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51c7" w14:textId="4555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Зерендинского района от 12 февраля 2015 года № 91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9 июня 2015 года № А-1/321. Зарегистрировано Департаментом юстиции Акмолинской области 10 июля 2015 года № 4864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год» от 12 февраля 2015 года № 91 (зарегистрировано в Реестре государственной регистрации нормативных правовых актов № 4689, опубликовано 20 марта 2015 года в газетах «Зерен» и «Зерделі Зеренді»),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Настоящее постановление вступает в силу со дня официального опубликования и распространяется на правоотношения, возникшие с 1 января 2015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воспитанников организаций дошкольного воспитания и обучения», в графе «частный» дополнить цифрой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«Размер подушевого финансирования в дошкольных организациях в месяц (тенге)», в графе «частный» дополнить цифрой «21476»;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расходов на одного воспитанника в месяц (тенге)», в графе «частный» дополнить цифрой «21476»;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«Максимальный размер родительской платы в дошкольных организациях в месяц (тенге)», в графе «частный» дополнить цифрой «15000».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А.Муратулы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