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f675" w14:textId="238f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проживающим в Жаксынском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7 августа 2015 года № 5ВС-41-2. Зарегистрировано Департаментом юстиции Акмолинской области 28 августа 2015 года № 4961. Утратило силу решением Жаксынского районного маслихата Акмолинской области от 28 апреля 2016 года № 6ВС-3-6</w:t>
      </w:r>
    </w:p>
    <w:p>
      <w:pPr>
        <w:spacing w:after="0"/>
        <w:ind w:left="0"/>
        <w:jc w:val="left"/>
      </w:pPr>
      <w:r>
        <w:rPr>
          <w:rFonts w:ascii="Times New Roman"/>
          <w:b w:val="false"/>
          <w:i w:val="false"/>
          <w:color w:val="ff0000"/>
          <w:sz w:val="28"/>
        </w:rPr>
        <w:t xml:space="preserve">      Сноска. Утратило силу решением Жаксынского районного маслихата Акмолинской области от 28.04.2016 </w:t>
      </w:r>
      <w:r>
        <w:rPr>
          <w:rFonts w:ascii="Times New Roman"/>
          <w:b w:val="false"/>
          <w:i w:val="false"/>
          <w:color w:val="ff0000"/>
          <w:sz w:val="28"/>
        </w:rPr>
        <w:t>№ 6ВС-3-6</w:t>
      </w:r>
      <w:r>
        <w:rPr>
          <w:rFonts w:ascii="Times New Roman"/>
          <w:b w:val="false"/>
          <w:i w:val="false"/>
          <w:color w:val="ff0000"/>
          <w:sz w:val="28"/>
        </w:rPr>
        <w:t xml:space="preserve"> (вступает в силу со дня подписания).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 xml:space="preserve"> 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Жаксынский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Определить порядок и размер оказания жилищной помощи малообеспеченным семьям (гражданам), проживающим в Жаксынском районе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данному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w:t>
            </w:r>
            <w:r>
              <w:rPr>
                <w:rFonts w:ascii="Times New Roman"/>
                <w:b w:val="false"/>
                <w:i/>
                <w:color w:val="000000"/>
                <w:sz w:val="20"/>
              </w:rPr>
              <w:t>Жаксынского</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Аким </w:t>
            </w:r>
            <w:r>
              <w:rPr>
                <w:rFonts w:ascii="Times New Roman"/>
                <w:b w:val="false"/>
                <w:i/>
                <w:color w:val="000000"/>
                <w:sz w:val="20"/>
              </w:rPr>
              <w:t>Жаксынского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К.Суюндиков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"07" 08 2015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Жаксынского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"07" 08 2015 года</w:t>
            </w:r>
            <w:r>
              <w:br/>
            </w:r>
            <w:r>
              <w:rPr>
                <w:rFonts w:ascii="Times New Roman"/>
                <w:b w:val="false"/>
                <w:i w:val="false"/>
                <w:color w:val="000000"/>
                <w:sz w:val="20"/>
              </w:rPr>
              <w:t>№ 5ВС-41-2</w:t>
            </w:r>
          </w:p>
        </w:tc>
      </w:tr>
    </w:tbl>
    <w:bookmarkStart w:name="z5" w:id="0"/>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проживающим в Жаксынском районе</w:t>
      </w:r>
      <w:r>
        <w:br/>
      </w:r>
      <w:r>
        <w:rPr>
          <w:rFonts w:ascii="Times New Roman"/>
          <w:b/>
          <w:i w:val="false"/>
          <w:color w:val="000000"/>
        </w:rPr>
        <w:t>1. Порядок оказания жилищной помощи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Жилищная помощь предоставляется за счет средств местного бюджета малообеспеченным семьям (гражданам), постоянно проживающим на территории Жаксынского района.</w:t>
      </w:r>
      <w:r>
        <w:br/>
      </w:r>
      <w:r>
        <w:rPr>
          <w:rFonts w:ascii="Times New Roman"/>
          <w:b w:val="false"/>
          <w:i w:val="false"/>
          <w:color w:val="000000"/>
          <w:sz w:val="28"/>
        </w:rPr>
        <w:t>
      </w:t>
      </w:r>
      <w:r>
        <w:rPr>
          <w:rFonts w:ascii="Times New Roman"/>
          <w:b w:val="false"/>
          <w:i w:val="false"/>
          <w:color w:val="000000"/>
          <w:sz w:val="28"/>
        </w:rPr>
        <w:t xml:space="preserve">2. Для назначения жилищной помощи семья (гражданин) обращается в государственное учреждение "Отдел занятости и социальных программ Жаксынского района" (далее - уполномоченный орган), осуществляющий назначение и выплату жилищной помощи, согласно </w:t>
      </w:r>
      <w:r>
        <w:rPr>
          <w:rFonts w:ascii="Times New Roman"/>
          <w:b w:val="false"/>
          <w:i w:val="false"/>
          <w:color w:val="000000"/>
          <w:sz w:val="28"/>
        </w:rPr>
        <w:t xml:space="preserve"> Правил</w:t>
      </w:r>
      <w:r>
        <w:rPr>
          <w:rFonts w:ascii="Times New Roman"/>
          <w:b w:val="false"/>
          <w:i w:val="false"/>
          <w:color w:val="000000"/>
          <w:sz w:val="28"/>
        </w:rPr>
        <w:t xml:space="preserve"> предоставления жилищной помощи, утвержденных постановлением Правительства Республики Казахстан от 30 декабря 2009 года № 2314, через отдел Жаксынского района филиала республиканского государственного предприятия "Центр обслуживания населения" по Акмолинской области или через веб-портал "электронного правительства" www.egov.kz, согласно </w:t>
      </w:r>
      <w:r>
        <w:rPr>
          <w:rFonts w:ascii="Times New Roman"/>
          <w:b w:val="false"/>
          <w:i w:val="false"/>
          <w:color w:val="000000"/>
          <w:sz w:val="28"/>
        </w:rPr>
        <w:t xml:space="preserve"> стандарту</w:t>
      </w:r>
      <w:r>
        <w:rPr>
          <w:rFonts w:ascii="Times New Roman"/>
          <w:b w:val="false"/>
          <w:i w:val="false"/>
          <w:color w:val="000000"/>
          <w:sz w:val="28"/>
        </w:rPr>
        <w:t xml:space="preserve"> государственной услуги "Назначение жилищной помощи", утвержденному постановлением Правительства Республики Казахстан от 5 марта 2014 года № 185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3. Назначение жилищной помощи производится на текущий квартал с месяца подачи документов, при этом совокупный доход семьи (гражданина) и расходы на коммунальные услуги учитываются за истекший квартал, за исключением:</w:t>
      </w:r>
      <w:r>
        <w:br/>
      </w:r>
      <w:r>
        <w:rPr>
          <w:rFonts w:ascii="Times New Roman"/>
          <w:b w:val="false"/>
          <w:i w:val="false"/>
          <w:color w:val="000000"/>
          <w:sz w:val="28"/>
        </w:rPr>
        <w:t>
      семей (граждан), имеющих в частной собственности более одной единицы жилья (квартиры, дома) или сдающих жилые помещения в наем (поднаем);</w:t>
      </w:r>
      <w:r>
        <w:br/>
      </w:r>
      <w:r>
        <w:rPr>
          <w:rFonts w:ascii="Times New Roman"/>
          <w:b w:val="false"/>
          <w:i w:val="false"/>
          <w:color w:val="000000"/>
          <w:sz w:val="28"/>
        </w:rPr>
        <w:t>
      семей (граждан), трудоспособные члены которых не работают, не учатся на дневной форме обучения, не проходят срочную службу в армии и не зарегистрированы в уполномоченном органе в качестве безработных (кроме граждан, осуществляющих уход за детьми в возрасте до 3 лет и за лицами, нуждающимися в уходе, согласно заключению медико-социальной экспертной комиссии).</w:t>
      </w:r>
      <w:r>
        <w:br/>
      </w:r>
      <w:r>
        <w:rPr>
          <w:rFonts w:ascii="Times New Roman"/>
          <w:b w:val="false"/>
          <w:i w:val="false"/>
          <w:color w:val="000000"/>
          <w:sz w:val="28"/>
        </w:rPr>
        <w:t>
      При предоставлении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4. Расходы по коммунальным услугам берутся по предъявленным поставщикам счетам на оплату коммунальных услуг.</w:t>
      </w:r>
      <w:r>
        <w:br/>
      </w:r>
      <w:r>
        <w:rPr>
          <w:rFonts w:ascii="Times New Roman"/>
          <w:b w:val="false"/>
          <w:i w:val="false"/>
          <w:color w:val="000000"/>
          <w:sz w:val="28"/>
        </w:rPr>
        <w:t>
      </w:t>
      </w:r>
      <w:r>
        <w:rPr>
          <w:rFonts w:ascii="Times New Roman"/>
          <w:b w:val="false"/>
          <w:i w:val="false"/>
          <w:color w:val="000000"/>
          <w:sz w:val="28"/>
        </w:rPr>
        <w:t>5. Жилищная помощь устанавливается в виде денежных выплат. Выплаты жилищной помощи производятся ежемесячно по мере финансирования уполномоченным органом по распределению бюджетных средств.</w:t>
      </w:r>
      <w:r>
        <w:br/>
      </w:r>
      <w:r>
        <w:rPr>
          <w:rFonts w:ascii="Times New Roman"/>
          <w:b w:val="false"/>
          <w:i w:val="false"/>
          <w:color w:val="000000"/>
          <w:sz w:val="28"/>
        </w:rPr>
        <w:t>
      Выплата жилищной помощи осуществляется уполномоченным органом через банки второго уровня путем зачисления на лицевые счета заявителей.</w:t>
      </w:r>
      <w:r>
        <w:br/>
      </w:r>
      <w:r>
        <w:rPr>
          <w:rFonts w:ascii="Times New Roman"/>
          <w:b w:val="false"/>
          <w:i w:val="false"/>
          <w:color w:val="000000"/>
          <w:sz w:val="28"/>
        </w:rPr>
        <w:t>
      </w:t>
      </w:r>
      <w:r>
        <w:rPr>
          <w:rFonts w:ascii="Times New Roman"/>
          <w:b w:val="false"/>
          <w:i w:val="false"/>
          <w:color w:val="000000"/>
          <w:sz w:val="28"/>
        </w:rPr>
        <w:t>6. Финансирование выплат жилищной помощи производится в пределах средств, предусмотренных бюджетом района на соответствующий финансовый год.</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Размер оказания жилищной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Порядок исчисления совокупного дохода семьи (гражданина), претендующей на получение жилищной помощи рассчитывается на основании </w:t>
      </w:r>
      <w:r>
        <w:rPr>
          <w:rFonts w:ascii="Times New Roman"/>
          <w:b w:val="false"/>
          <w:i w:val="false"/>
          <w:color w:val="000000"/>
          <w:sz w:val="28"/>
        </w:rPr>
        <w:t xml:space="preserve"> 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8. Доля предельно-допустимого уровня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(гражданина) в размере 11 процентов.</w:t>
      </w:r>
      <w:r>
        <w:br/>
      </w:r>
      <w:r>
        <w:rPr>
          <w:rFonts w:ascii="Times New Roman"/>
          <w:b w:val="false"/>
          <w:i w:val="false"/>
          <w:color w:val="000000"/>
          <w:sz w:val="28"/>
        </w:rPr>
        <w:t>
      </w:t>
      </w:r>
      <w:r>
        <w:rPr>
          <w:rFonts w:ascii="Times New Roman"/>
          <w:b w:val="false"/>
          <w:i w:val="false"/>
          <w:color w:val="000000"/>
          <w:sz w:val="28"/>
        </w:rPr>
        <w:t>9. Жилищная помощь определяется как разница между суммой оплаты расходов в пределах норм и предельно допустимого уровня расходов семьи на эти цели.</w:t>
      </w:r>
      <w:r>
        <w:br/>
      </w:r>
      <w:r>
        <w:rPr>
          <w:rFonts w:ascii="Times New Roman"/>
          <w:b w:val="false"/>
          <w:i w:val="false"/>
          <w:color w:val="000000"/>
          <w:sz w:val="28"/>
        </w:rPr>
        <w:t>
      </w:t>
      </w:r>
      <w:r>
        <w:rPr>
          <w:rFonts w:ascii="Times New Roman"/>
          <w:b w:val="false"/>
          <w:i w:val="false"/>
          <w:color w:val="000000"/>
          <w:sz w:val="28"/>
        </w:rPr>
        <w:t>10.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r>
        <w:br/>
      </w:r>
      <w:r>
        <w:rPr>
          <w:rFonts w:ascii="Times New Roman"/>
          <w:b w:val="false"/>
          <w:i w:val="false"/>
          <w:color w:val="000000"/>
          <w:sz w:val="28"/>
        </w:rPr>
        <w:t>
      </w:t>
      </w:r>
      <w:r>
        <w:rPr>
          <w:rFonts w:ascii="Times New Roman"/>
          <w:b w:val="false"/>
          <w:i w:val="false"/>
          <w:color w:val="000000"/>
          <w:sz w:val="28"/>
        </w:rPr>
        <w:t>11. Компенсационными мерами, принимается 100 киловатт на 1 человека и 250 киловатт на семью в месяц.</w:t>
      </w:r>
      <w:r>
        <w:br/>
      </w:r>
      <w:r>
        <w:rPr>
          <w:rFonts w:ascii="Times New Roman"/>
          <w:b w:val="false"/>
          <w:i w:val="false"/>
          <w:color w:val="000000"/>
          <w:sz w:val="28"/>
        </w:rPr>
        <w:t>
      </w:t>
      </w:r>
      <w:r>
        <w:rPr>
          <w:rFonts w:ascii="Times New Roman"/>
          <w:b w:val="false"/>
          <w:i w:val="false"/>
          <w:color w:val="000000"/>
          <w:sz w:val="28"/>
        </w:rPr>
        <w:t>12. За норму расходы воды, обеспечиваемую компенсационными мерами принимается 1,5 кубических метра на одного человека в месяц.</w:t>
      </w:r>
      <w:r>
        <w:br/>
      </w:r>
      <w:r>
        <w:rPr>
          <w:rFonts w:ascii="Times New Roman"/>
          <w:b w:val="false"/>
          <w:i w:val="false"/>
          <w:color w:val="000000"/>
          <w:sz w:val="28"/>
        </w:rPr>
        <w:t>
      </w:t>
      </w:r>
      <w:r>
        <w:rPr>
          <w:rFonts w:ascii="Times New Roman"/>
          <w:b w:val="false"/>
          <w:i w:val="false"/>
          <w:color w:val="000000"/>
          <w:sz w:val="28"/>
        </w:rPr>
        <w:t>13. Оплата сверх установленных норм производится собственниками или нанимателями (поднанимателями) жилья на общих основаниях.</w:t>
      </w:r>
      <w:r>
        <w:br/>
      </w:r>
      <w:r>
        <w:rPr>
          <w:rFonts w:ascii="Times New Roman"/>
          <w:b w:val="false"/>
          <w:i w:val="false"/>
          <w:color w:val="000000"/>
          <w:sz w:val="28"/>
        </w:rPr>
        <w:t>
      </w:t>
      </w:r>
      <w:r>
        <w:rPr>
          <w:rFonts w:ascii="Times New Roman"/>
          <w:b w:val="false"/>
          <w:i w:val="false"/>
          <w:color w:val="000000"/>
          <w:sz w:val="28"/>
        </w:rPr>
        <w:t>14. Расход твердого топлива на один квадратный метр учитывается в размере 49,75 килограмм в месяц, но не более пяти тонн угля на семью в год. Для расчета стоимости твердого топлива учитываются средние цены по Жаксынскому району, сложившиеся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xml:space="preserve">15.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