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6d8" w14:textId="922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Енбекшильдерскому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июня 2015 года № а-6/130. Зарегистрировано Департаментом юстиции Акмолинской области 21 июля 2015 года № 4890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4-3/177, и на основании постановления акимата Акмолинской области от 17 июня 2015 года № А-6/281 «Об установлении перечня приоритетных сельскохозяйственных культур и норм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4834</w:t>
      </w:r>
      <w:r>
        <w:rPr>
          <w:rFonts w:ascii="Times New Roman"/>
          <w:b w:val="false"/>
          <w:i w:val="false"/>
          <w:color w:val="000000"/>
          <w:sz w:val="28"/>
        </w:rPr>
        <w:t xml:space="preserve">), заключения товарищества с ограниченной ответственностью «Научно-производственный центр зернового хозяйства имени А.И. Бараева» от 25 мая 2015 года № 310,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Енбекшильдерскому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30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А.Кииков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«26» 06 2015 года № а-6/130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Енбекшильдерскому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277"/>
        <w:gridCol w:w="3994"/>
        <w:gridCol w:w="3524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05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31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27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27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30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20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25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30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кормовое, суданская трава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Бобово-овсянная смесь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июля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первой возможности выезда в поле до 30 апреля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 включительно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мая по 15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