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13c1" w14:textId="9601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малообеспеченным семьям (гражданам), проживающим в Енбекшильдерском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30 апреля 2015 года № С-39/6. Зарегистрировано Департаментом юстиции Акмолинской области 29 мая 2015 года № 4815. Утратило силу решением Енбекшильдерского районного маслихата Акмолинской области от 27 апреля 2017 года № С-12/5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Енбекшильдерского районного маслихата Акмолинской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С-12/5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порядок и размер оказания жилищной помощи малообеспеченным семьям (гражданам), в Енбекшильдерском районе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Енбекшильдерского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"30"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С-39/6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малообеспеченным семьям (гражданам), проживающим в Енбекшильдерском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с изменениями, внесенными решением Енбекшильдерского районного маслихата Акмолинской области от 22.07.2016 </w:t>
      </w:r>
      <w:r>
        <w:rPr>
          <w:rFonts w:ascii="Times New Roman"/>
          <w:b w:val="false"/>
          <w:i w:val="false"/>
          <w:color w:val="ff0000"/>
          <w:sz w:val="28"/>
        </w:rPr>
        <w:t>№ С-3/6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I. Порядок оказания жилищной помощи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Жилищная помощь оказывается за счет средств районного бюджета малообеспеченным семьям (гражданам), постоянно проживающим в Енбекшильдерском районе.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Для назначения жилищной помощи семья (гражданин) обращается в уполномоченный орган, осуществляющий назначение и выплату жилищной помощи, согласно Правил предоставления жилищной помощи, утвержденных постановлением Правительства Республики Казахстан от 30 декабря 2009 года № 2314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помощи", через отдел Енбекшильдерского района Департамента "Центр обслуживания населения" – филиала некоммерческого акционерного общества "Государственная корпорация "Правительство для граждан" по Акмолинской области или через веб-портал "электронного правительства" www.egov.kz, согласно стандарту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2 -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Енбекшильдерского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Акмолинской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</w:t>
      </w:r>
      <w:r>
        <w:rPr>
          <w:rFonts w:ascii="Times New Roman"/>
          <w:b w:val="false"/>
          <w:i/>
          <w:color w:val="000000"/>
          <w:sz w:val="28"/>
        </w:rPr>
        <w:t>22</w:t>
      </w:r>
      <w:r>
        <w:rPr>
          <w:rFonts w:ascii="Times New Roman"/>
          <w:b w:val="false"/>
          <w:i/>
          <w:color w:val="000000"/>
          <w:sz w:val="28"/>
        </w:rPr>
        <w:t>.07.201</w:t>
      </w:r>
      <w:r>
        <w:rPr>
          <w:rFonts w:ascii="Times New Roman"/>
          <w:b w:val="false"/>
          <w:i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№ С-3/6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Назначение жилищной помощи производится на полный текущий квартал, при этом доходы семьи (гражданина) и расходы на коммунальные услуги учитываются за истекший квартал.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Расходы по коммунальным услугам берутся по предъявленным поставщиками счетам на оплату коммунальных услуг.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Уполномоченным органом по назначению и выплате жилищной помощи определено государственное учреждение "Отдел занятости и социальных программ" Енбекшильдерского района (далее – уполномоченный орган).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Выплата жилищной помощи малообеспеченным семьям (гражданам) осуществляется уполномоченным органом через банки второго уровня путем зачисления на лицевые счета заявителей.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случае возникновения сомнения в достоверности информации государственное учреждение "Отдел занятости и социальных программ Енбекшильдерского района" обращается в органы, уполномоченные производить проверки.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 представлении в уполномоченный орган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– в судебном порядке.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II. Размер оказания жилищной помощи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Совокупный доход семьи (гражданина), претендующей на получение жилищной помощи исчисляется государственным учреждением "Отдел занятости и социальных программ" Енбекшильдерского района за квартал, предшествовавший кварталу обращения за назначением жилищной помощи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(зарегистрировано в Реестре государственной регистрации нормативных правовых актов № 7412).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Сноска. Пункт 9</w:t>
      </w:r>
      <w:r>
        <w:rPr>
          <w:rFonts w:ascii="Times New Roman"/>
          <w:b w:val="false"/>
          <w:i/>
          <w:color w:val="000000"/>
          <w:sz w:val="28"/>
        </w:rPr>
        <w:t xml:space="preserve"> -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Енбекшильдерского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Акмолинской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</w:t>
      </w:r>
      <w:r>
        <w:rPr>
          <w:rFonts w:ascii="Times New Roman"/>
          <w:b w:val="false"/>
          <w:i/>
          <w:color w:val="000000"/>
          <w:sz w:val="28"/>
        </w:rPr>
        <w:t>22</w:t>
      </w:r>
      <w:r>
        <w:rPr>
          <w:rFonts w:ascii="Times New Roman"/>
          <w:b w:val="false"/>
          <w:i/>
          <w:color w:val="000000"/>
          <w:sz w:val="28"/>
        </w:rPr>
        <w:t>.07.201</w:t>
      </w:r>
      <w:r>
        <w:rPr>
          <w:rFonts w:ascii="Times New Roman"/>
          <w:b w:val="false"/>
          <w:i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№ С-3/6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официального опубликования).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Доля предельно-допустимых расходов – на оплату содержания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фонде,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жилища, арендной платы за пользование жилищем, арендованным местным исполнительным органом в частном жилищном фонде, устанавливается в размере 15 процентов к совокупному доходу семьи.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Жилищная помощь определяется как разница между суммой оплаты расходов в пределах норм и предельно-допустимого уровня расходов на эти цели.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За норму площади жилья, обеспечиваемую компенсационными мерами, принимается восемнадцать квадратных метров на человека.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 норму расхода электрической энергии, обеспечиваемую компенсационными мерами, принимается 100 (сто) киловатт на одного человека в месяц.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Компенсация повышения тарифов абонентской платы за телефон, подключенный к сети телекоммуникаций, производится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