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e4df5" w14:textId="42e4d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"Назначение жилищной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5 июня 2015 года № А-6/261. Зарегистрировано Департаментом юстиции Акмолинской области 14 июля 2015 года № 4868. Утратило силу постановлением акимата Акмолинской области от 3 февраля 2020 года № А-2/41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Акмолинской области от 03.02.2020 </w:t>
      </w:r>
      <w:r>
        <w:rPr>
          <w:rFonts w:ascii="Times New Roman"/>
          <w:b w:val="false"/>
          <w:i w:val="false"/>
          <w:color w:val="ff0000"/>
          <w:sz w:val="28"/>
        </w:rPr>
        <w:t>№ А-2/41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акимат Акмолинской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"Назначение жилищной помощи".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"Об утверждении регламента государственной услуги "Назначение жилищной помощи" от 3 апреля 2014 года № А-4/123 (зарегистрировано в Реестре государственной регистрации нормативных правовых актов № 4170, опубликовано 4 июня 2014 года в информационно - правовой системе "Әділет");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 внесении дополнений в постановление акимата Акмолинской области от 3 апреля 2014 года № А-4/123 "Об утверждении регламента государственной услуги "Назначение жилищной помощи" от 5 января 2015 года № А-1/2 (зарегистрировано в Реестре государственной регистрации нормативных правовых актов № 4639, опубликовано 21 февраля 2015 года в газетах "Акмолинская правда" и "Арқа Ажары").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Акмолинской области Адильбекова Д.З.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акимата области вступает в силу со дня государственной регистрации в Департаменте юстиции Акмолинской области и вводится в действие по истечении десяти календарных дней после дня его официального опубликования, но не ранее введения в действие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9 апреля 2015 года № 319 "Об утверждении стандартов государственных услуг в сфере жилищно-коммунального хозяйства".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Акмолинской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С.Кулагин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июня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А-6/261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"Назначение жилищной помощи"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- в редакции постановления акимата Акмолинской области от 12.11.2019 </w:t>
      </w:r>
      <w:r>
        <w:rPr>
          <w:rFonts w:ascii="Times New Roman"/>
          <w:b w:val="false"/>
          <w:i w:val="false"/>
          <w:color w:val="ff0000"/>
          <w:sz w:val="28"/>
        </w:rPr>
        <w:t>№ А-11/543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"Назначение жилищной помощи" (далее – государственная услуга) оказывается Управлением координации занятости и социальных программ Акмолинской области, отделами занятости и социальных программ районов, городов Кокшетау и Степногорск (далее – услугодатель).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некоммерческое акционерное общество "Государственная корпорация "Правительство для граждан" (далее – Государственная корпорация);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 (далее – портал).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 (или) бумажная.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уведомление о назначении жилищной помощи (далее – уведомление)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"Назначение жилищной помощи", утвержденного приказом Министра национальной экономики Республики Казахстан от 9 апреля 2015 № 319 (зарегистрировано в Реестре государственной регистрации нормативных правовых актов № 11015) (далее – Стандарт).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результат оказания государственной услуги направляется в "личный кабинет" услугополучателя в форме электронного документа, подписанного электронной цифровой подписью (далее – ЭЦП) уполномоченного лица услугодателя.</w:t>
      </w:r>
    </w:p>
    <w:bookmarkStart w:name="z1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являются документы представленные услугополучателем (либо его представителем по нотариально заверенной доверенности),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 в разрезе каждого структурного подразделения: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осуществляет прием и регистрацию документов и направляет руководителю – 20 минут;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рассматривает документы и определяет ответственного исполнителя – 1 час;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осуществляет проверку полноты документов и подготавливает результат государственной услуги – 6 рабочих дней;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подписывает результат государственной услуги – 1 час;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регистрирует и выдает результат государственной услуги – 20 минут.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документов;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ответственного исполнителя;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подготовка результата государственной услуги;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результата государственной услуги;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результата государственной услуги.</w:t>
      </w:r>
    </w:p>
    <w:bookmarkEnd w:id="25"/>
    <w:bookmarkStart w:name="z2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канцелярии;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руководитель;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исполнитель.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cтруктурными подразделениями (работниками) с указанием длительности каждой процедуры (действия):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осуществляет прием и регистрацию документов и направляет руководителю – 20 минут;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рассматривает документы и определяет ответственного исполнителя – 1 час;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осуществляет проверку полноты документов и подготавливает результат государственной услуги – 6 рабочих дней;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подписывает результат государственной услуги – 1 час;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регистрирует и выдает результат государственной услуги – 20 минут.</w:t>
      </w:r>
    </w:p>
    <w:bookmarkEnd w:id="36"/>
    <w:bookmarkStart w:name="z39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в Государственную корпорацию, длительность обработки запроса услугополучателя: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 – работник Государственной корпорации проверяет представленные документы, принимает и регистрирует заявление услугополучателя (либо его представителя по нотариально заверенной доверенности), выдает расписку о приеме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условие 1 – в случае представления услугополучателем (либо его представителя по нотариально заверенной доверенности) неполного пакета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работник Государственной корпорации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2 – процедуры (действия) услугодателя,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3 – работник Государственной корпорации в срок, указанный в расписке о приеме соответствующих документов, выдает услугополучателю (либо его представителю по нотариально заверенной доверенности) результат оказания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корпорация обеспечивает хранение результата в течение одного месяца, после чего передает их реестром отправки невостребованных документов в уполномоченный орган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услугодателю для дальнейшего хранения.</w:t>
      </w:r>
    </w:p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осуществляет регистрацию на портале с помощью индивидуального идентификационного номера (далее – ИИН), а также пароля (осуществляется для незарегистрированных услугополучателей на портале);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 – процесс ввода услугополучателем ИИН и пароля (процесс авторизации) на портале для получения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1 – проверка на портале подлинности данных о зарегистрированном услугополучателе через ИИН и пароль;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2 – формирование порталом сообщения об отказе в авторизации в связи с имеющимися нарушениями в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3 – выбор услугополучателем услуги, указанной в настоящем </w:t>
      </w:r>
      <w:r>
        <w:rPr>
          <w:rFonts w:ascii="Times New Roman"/>
          <w:b w:val="false"/>
          <w:i w:val="false"/>
          <w:color w:val="000000"/>
          <w:sz w:val="28"/>
        </w:rPr>
        <w:t>регламенте,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услугополучателем регистрационного свидетельства ЭЦП для удостоверения (подписания) запроса.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 указанным в запросе, и ИИН указанным в регистрационном свидетельстве ЭЦП);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4 – формирование сообщения об отказе в запрашиваемой услуге в связи с не подтверждением подлинности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5 – направление электронного документа (запроса услугополучателя) удостоверенного (подписанного) ЭЦП услугополучателя через шлюз "электронного правительства" в автоматизированном рабочем месте региональный шлюз "электронного правительства" для обработки запроса услугодателем;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6 – процедуры (действия) услугодателя,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пунктом 5 </w:t>
      </w:r>
      <w:r>
        <w:rPr>
          <w:rFonts w:ascii="Times New Roman"/>
          <w:b w:val="false"/>
          <w:i w:val="false"/>
          <w:color w:val="000000"/>
          <w:sz w:val="28"/>
        </w:rPr>
        <w:t>настоящего регламента;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7 – получение результата оказания государственной услуги услуполучателем.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Электронный документ формируется с использованием ЭЦП руководителя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Диаграмма функционального взаимодействия информационных систем, задействованных при оказании государственной услуги через портал указана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корпорацией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"Назначение жилищной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помощи"</w:t>
            </w:r>
          </w:p>
        </w:tc>
      </w:tr>
    </w:tbl>
    <w:bookmarkStart w:name="z43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через Портал</w:t>
      </w:r>
    </w:p>
    <w:bookmarkEnd w:id="40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84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84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 Портал – информационная система;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ШЭП – шлюз "электронного правительства".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"Назначение жилищной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помощи"</w:t>
            </w:r>
          </w:p>
        </w:tc>
      </w:tr>
    </w:tbl>
    <w:bookmarkStart w:name="z45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"Назначение жилищной помощи"</w:t>
      </w:r>
    </w:p>
    <w:bookmarkEnd w:id="41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533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53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7747000" cy="2044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747000" cy="204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