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0d6ed" w14:textId="570d6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21 августа 2015 года № 107-1461. Зарегистрировано Департаментом юстиции города Астаны 23 сентября 2015 года № 945. Утратило силу постановлением акимата города Астаны от 17 апреля 2018 года № 107-566.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Астаны от 17.04.2018 </w:t>
      </w:r>
      <w:r>
        <w:rPr>
          <w:rFonts w:ascii="Times New Roman"/>
          <w:b w:val="false"/>
          <w:i w:val="false"/>
          <w:color w:val="ff0000"/>
          <w:sz w:val="28"/>
        </w:rPr>
        <w:t>№ 107-566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29 мая 2014 года № 107-890 "Об утверждении регламентов государственных услуг, оказываемых местными исполнительными органами в сфере семьи и детей" (зарегистрировано в Реестре государственной регистрации нормативных правовых актов 10 июля 2014 года № 820, опубликовано в газетах "Астана ақшамы" от 15 июля 2014 года № 77 (3134), "Вечерняя Астана" от 15 июля 2014 года № 76 (3152).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Государственного учреждения "Управление образования города Астаны" обеспечить государственную регистрацию настоящего постановления в органах юстиции с последующим опубликованием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 Астаны.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Астаны Аманшаева Е.А.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по истечении десяти календарных дней со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Джаксыбеков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107-1461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бесплатного и льготного питания отдельным</w:t>
      </w:r>
      <w:r>
        <w:br/>
      </w:r>
      <w:r>
        <w:rPr>
          <w:rFonts w:ascii="Times New Roman"/>
          <w:b/>
          <w:i w:val="false"/>
          <w:color w:val="000000"/>
        </w:rPr>
        <w:t>категориям обучающихся и воспитанников в общеобразовательных школах"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"Предоставление бесплатного и льготного питания отдельным категориям обучающихся и воспитанников в общеобразовательных школах" (далее – государственная услуга) оказывается уполномоченным органом акимата города Астаны – Государственным учреждением "Управление образования города Астаны" (далее – услугодатель). Регламент разработан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школах", утвержденного приказом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(далее – Стандарт).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справка о предоставлении бесплатного питания в общеобразовательной школе,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осуществляется через услугодателя, либо посредством веб-портала "электронного правительства" www.e.gov.kz (далее – портал).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с приложением пакета документов согласно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и регистрация поступивших документов в канцелярии услугодателя, направление на рассмотрение руководителю услугодателя – не более 20 (двадцати) минут в день подачи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рассмотрение документов руководителем услугодателя, передача рассмотренных документов специалисту услугодателя на исполнение – в течение 20 (двадцати) минут в день приема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3 – рассмотрение документов специалистом услугодателя на соответствие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подготовка к выдаче справки о предоставлении государственной услуги и направление результата руководителю услугодателя на подпись – в течение 3 (трех)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подписание руководителем услугодателя результата оказания государственной услуги и направление в канцелярию услугодателя – в течение 20 (двадцати) минут в день подачи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направление подписанного руководителем услугодателя результата оказания государственной услуги услугополучателю –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документов услугополучателем – не позднее 5 (пяти) рабочих дней.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процедуры (действия) по оказанию государственной услуги по действию 1, указанному в пункте 5 раздела 2 Регламента, является передача документов руководителю отдела услугодателя. Переданный пакет документов руководителю отдела услугодателя является основанием для начала выполнения действия 2, указанного в пункте 5 раздела 2 Регламента.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2, указанного в пункте 5 раздела 2 Регламента, является рассмотрение документов руководителем отдела услугодателя и передача завизированных документов руководителем отдела услугодателя специалисту отдела услугодателя, которые являются основанием для выполнения действия 3, указанного в пункте 5 раздела 2 Регламента.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по действию 3, указанному в пункте 5 раздела 2 Регламента, является рассмотрение документов специалистом отдела услугодателя на соответствие предъявляемым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подготовка справки, являются основанием для выполнения действия 4, указанного в пункте 5 раздела 2 Регламента.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по действию 4, указанному в пункте 5 раздела 2 Регламента, является подписание результата оказания государственной услуги руководителем отдела услугодателя, который является основанием для выполнения действия 5, указанного в пункте 5 раздела 2 Регламента. Результатом по действию 5, указанному в пункте 5 раздела 2 Регламента, является направление результата подписанного руководителем отдела услугодателя услугополучателю.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услугодателя, участвующих в процессе оказания государственной услуги: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указано прописаны в блок-схеме прохождения каждой процедуры (действия),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16"/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Порядок обращения и последовательности процедур (действий) услугодателя и услугополучателя при оказании государственной услуги через портал "электронного правительства" указан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"электронного правительства" (далее – ПЭП) с помощью индивидуального идентификационного номера (далее – ИИН) и пароля (осуществляется для незарегистрированных услугополучателей на ПЭП);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услугополучателем ИИН и пароля (процесс авторизации) на ПЭП для получения электронной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ПЭП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ПЭП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Регламенте, вывод на экран формы запроса для оказания электронной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электронной государственной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удостоверение запроса для оказания электронной государственной услуги посредством ЭЦП услугодателя и направление электронного документа (запроса) через шлюз "электронного правительства" (далее – ШЭП) в автоматизированном рабочем месте (далее – АРМ) регионального шлюза "электронного правительства" (далее – РШЭП) для обработки местным исполнительным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регистрация электронного документа в АРМ РШЭП;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(обработка) специалистом отдела услугодателя соответствия приложенных услугодателем документов, указанных в Стандарте, основаниям для оказания электронной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сообщения об отказе в запрашиваемой электронной государственной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8 – получение услугополучателем результата электронной государственной услуги (справки в форме электронного документа), сформированного услугодателем. Электронный документ формируется с использованием ЭЦП руководителя отдела услугодателя, услугополучатель осуществляет регистрацию на ПЭП с помощью ИИН и пароля (осуществляется для незарегистрированных услугополучателей на ПЭП). Порядок обращения и последовательности процедур услугодателя и услугополучателя при оказании государственной услуги через электронный портал АРМ РШЭП указан в блок-схеме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 и льготного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и воспитанников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общеобразовательных школах"</w:t>
            </w:r>
          </w:p>
        </w:tc>
      </w:tr>
    </w:tbl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получения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при обращении к услугодателю</w:t>
      </w:r>
    </w:p>
    <w:bookmarkEnd w:id="1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1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1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 и льготного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и воспитанников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общеобразовательных школах"</w:t>
            </w:r>
          </w:p>
        </w:tc>
      </w:tr>
    </w:tbl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получения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портал</w:t>
      </w:r>
      <w:r>
        <w:br/>
      </w:r>
      <w:r>
        <w:rPr>
          <w:rFonts w:ascii="Times New Roman"/>
          <w:b/>
          <w:i w:val="false"/>
          <w:color w:val="000000"/>
        </w:rPr>
        <w:t>"электронного правительства"</w:t>
      </w:r>
    </w:p>
    <w:bookmarkEnd w:id="2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0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 и льготного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и воспитанников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общеобразовательных школах"</w:t>
            </w:r>
          </w:p>
        </w:tc>
      </w:tr>
    </w:tbl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</w:t>
      </w:r>
      <w:r>
        <w:br/>
      </w:r>
      <w:r>
        <w:rPr>
          <w:rFonts w:ascii="Times New Roman"/>
          <w:b/>
          <w:i w:val="false"/>
          <w:color w:val="000000"/>
        </w:rPr>
        <w:t>функционального взаимодействия при</w:t>
      </w:r>
      <w:r>
        <w:br/>
      </w:r>
      <w:r>
        <w:rPr>
          <w:rFonts w:ascii="Times New Roman"/>
          <w:b/>
          <w:i w:val="false"/>
          <w:color w:val="000000"/>
        </w:rPr>
        <w:t>оказании "частично автоматизированной"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</w:t>
      </w:r>
    </w:p>
    <w:bookmarkEnd w:id="2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