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43ad" w14:textId="d0d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августа 2015 года № 107-1347. Зарегистрировано Департаментом юстиции города Астаны 9 сентября 2015 года № 942. Утратило силу постановлением акимата города Нур-Султана от 8 апреля 2019 года № 107-447.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ff0000"/>
          <w:sz w:val="28"/>
        </w:rPr>
        <w:t>№ 107-447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2014 года № 107-890 "Об утверждении регламентов государственных услуг, оказываемых местными исполнительными органами в сфере семьи и детей" (зарегистрировано в Реестре государственной регистрации нормативных правовых актов 10 июля 2014 года № 820, опубликовано в газетах "Астана ақшамы" от 15 июля 2014 года № 77 (3134), "Вечерняя Астана" от 15 июля 2014 года № 76 (3152).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107-1347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 для оформления сделок с имуществом, принадлежащим на</w:t>
      </w:r>
      <w:r>
        <w:br/>
      </w:r>
      <w:r>
        <w:rPr>
          <w:rFonts w:ascii="Times New Roman"/>
          <w:b/>
          <w:i w:val="false"/>
          <w:color w:val="000000"/>
        </w:rPr>
        <w:t>праве собственности несовершеннолетним детям"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государственной услуги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107-677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г. Астаны от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г. Астаны от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или запроса в форме электронного документа, подписанного ЭЦП услугополучателя.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услугополучателя специалистом услугодателя на соответствие предъявляемым требованиям, указанным в пункте 9 Стандарта, и подготовка справки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рассмотрение документов услугополучателя специалистом услугодателя на соответствие предъявляемым требованиям, предусмотренных в пункте 9 Стандарта, и подготовка справки органами, осуществляющими функции по опеке или попечительству, для оформления сделок с имуществом, принадлежащим на праве собственности несовершеннолетним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руководителем услугодателя результата оказания государственной услуги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руководителем услугодателя результата оказания государственной услуги услугополучателю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направление подписанного руководителем услугодателя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5 (пять)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г. Астаны от 22.05.2018 </w:t>
      </w:r>
      <w:r>
        <w:rPr>
          <w:rFonts w:ascii="Times New Roman"/>
          <w:b w:val="false"/>
          <w:i w:val="false"/>
          <w:color w:val="00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обращается в Государственную корпорацию и представляет документы, указанные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государственной услуги, указанной в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государственной услуги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оказания государственной услуги (выдача справки), сформированного в АРМ РШЭП. Электронный документ формируется с использованием ЭЦП должностного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специалистов Государственной корпорации при регистрации и обработке запроса услугополучателя в ИС Государственной корпорации указаны в диаграмме № 1 функционального взаимодействия при оказании электронной государственной услуги через АРМ ИС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ИС Государственной корпорации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ИС Государственной корпорации с АРМ Государственной корпорации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доверенности, при иной доверенности – данные не заполняются)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данных о доверенности представителя услугополучателя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о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о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услугодателя соответствия приложенных услугополучателем документов, указанных в пункте 9 Стандарта, и основания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оказания электронной государственной услуги (справки).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получения результата оказания государственной услуги через Государственную корпорацию: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и пакетом документов, указанных в пункте 9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обработки запроса услугополучателя – не более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результата оказания государственной услуги осуществляется в порядке "электронной очереди" без предварительной записи и ускоренного обслуживания.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услугодателя соответствия приложенных услугополучателем документов, указанных в пункте 9 Стандарта, и основания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сформированного в АРМ РШЭП. Электронный документ формируется с использованием ЭЦП руководителя услугодателя.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 АРМ РШЭП указан в блок-схеме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диаграмма №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в АРМ ИС РШЭП сообщения об отказе в авторизации в связи с имеющимися нарушениями в данных сотрудника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государственной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 ФЛ о услугополучателе;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 в момент рассмотрения его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оказания электронной государственной услуги.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и сокращения, используемые в Регламенте: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– автоматизированное рабочее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(ЕНИС)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Государственной корпорации (ИС Государственной корпорации) –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Государственную корпорацию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электронный документ – документ, в котором информация представлена в электронно-цифровой форме и удостоверена посредством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государственная услуга – государственная услуга, оказываемая в электронной форме с применением информационных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цифровая подпись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шлюз "электронного правительства" (ШЭП)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региональный шлюз "электронного правительства" (РШЭП)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портал "электронного правительства" (ПЭП)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г. Астаны от 22.05.2018 </w:t>
      </w:r>
      <w:r>
        <w:rPr>
          <w:rFonts w:ascii="Times New Roman"/>
          <w:b w:val="false"/>
          <w:i w:val="false"/>
          <w:color w:val="ff0000"/>
          <w:sz w:val="28"/>
        </w:rPr>
        <w:t>№ 107-888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(действия)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при обращении в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