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5c44" w14:textId="5005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22 апреля 2015 года № 205-594. Зарегистрировано Департаментом юстиции города Астаны 26 мая 2015 года № 910. Утратило силу постановлением акимата города Нур-Султана от 8 августа 2022 года № 205-2206.</w:t>
      </w:r>
    </w:p>
    <w:p>
      <w:pPr>
        <w:spacing w:after="0"/>
        <w:ind w:left="0"/>
        <w:jc w:val="both"/>
      </w:pPr>
      <w:r>
        <w:rPr>
          <w:rFonts w:ascii="Times New Roman"/>
          <w:b w:val="false"/>
          <w:i w:val="false"/>
          <w:color w:val="ff0000"/>
          <w:sz w:val="28"/>
        </w:rPr>
        <w:t xml:space="preserve">
      Сноска. Утратило силу постановлением акимата города Нур-Султана от 08.08.2022 </w:t>
      </w:r>
      <w:r>
        <w:rPr>
          <w:rFonts w:ascii="Times New Roman"/>
          <w:b w:val="false"/>
          <w:i w:val="false"/>
          <w:color w:val="ff0000"/>
          <w:sz w:val="28"/>
        </w:rPr>
        <w:t>№ 205-2206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от 9 января 2007 года и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акимат города Астаны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w:t>
      </w:r>
    </w:p>
    <w:bookmarkEnd w:id="1"/>
    <w:bookmarkStart w:name="z3" w:id="2"/>
    <w:p>
      <w:pPr>
        <w:spacing w:after="0"/>
        <w:ind w:left="0"/>
        <w:jc w:val="both"/>
      </w:pPr>
      <w:r>
        <w:rPr>
          <w:rFonts w:ascii="Times New Roman"/>
          <w:b w:val="false"/>
          <w:i w:val="false"/>
          <w:color w:val="000000"/>
          <w:sz w:val="28"/>
        </w:rPr>
        <w:t>
      2. Руководителю Государственного учреждения "Управление природных ресурсов и регулирования природопользования города Астаны"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Астаны.</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Айтмухаметова К.К.</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руководителя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"Департамент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экологии по городу Астана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экологического регулирования,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и государственной инспекции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нефтегазовом комплексе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Егембердиев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Республиканского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учреждения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защите прав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потребителей города Астаны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защите прав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потребителей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Н. Асылбеков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Астаны</w:t>
            </w:r>
            <w:r>
              <w:br/>
            </w:r>
            <w:r>
              <w:rPr>
                <w:rFonts w:ascii="Times New Roman"/>
                <w:b w:val="false"/>
                <w:i w:val="false"/>
                <w:color w:val="000000"/>
                <w:sz w:val="20"/>
              </w:rPr>
              <w:t>от 22 апреля 2015 года</w:t>
            </w:r>
            <w:r>
              <w:br/>
            </w:r>
            <w:r>
              <w:rPr>
                <w:rFonts w:ascii="Times New Roman"/>
                <w:b w:val="false"/>
                <w:i w:val="false"/>
                <w:color w:val="000000"/>
                <w:sz w:val="20"/>
              </w:rPr>
              <w:t>№ 205-594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расчета норм образования и накопления коммунальных отходов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от 9 января 2007 года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0" w:id="7"/>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1" w:id="8"/>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8"/>
    <w:bookmarkStart w:name="z12" w:id="9"/>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3" w:id="10"/>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4" w:id="11"/>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5" w:id="12"/>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Start w:name="z16" w:id="13"/>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выбираются участки с охватом - 0,5% населения общего числа жителей по каждому виду благоустройства (из них не менее 500 человек по неблагоустроенному сектору).</w:t>
      </w:r>
    </w:p>
    <w:bookmarkEnd w:id="13"/>
    <w:bookmarkStart w:name="z17" w:id="14"/>
    <w:p>
      <w:pPr>
        <w:spacing w:after="0"/>
        <w:ind w:left="0"/>
        <w:jc w:val="both"/>
      </w:pPr>
      <w:r>
        <w:rPr>
          <w:rFonts w:ascii="Times New Roman"/>
          <w:b w:val="false"/>
          <w:i w:val="false"/>
          <w:color w:val="000000"/>
          <w:sz w:val="28"/>
        </w:rPr>
        <w:t xml:space="preserve">
      8. На выбранные объекты перед проведением замеров аппаратом акима соответствующего района города Астаны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18" w:id="15"/>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19" w:id="16"/>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16"/>
    <w:bookmarkStart w:name="z20" w:id="17"/>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17"/>
    <w:bookmarkStart w:name="z21" w:id="18"/>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18"/>
    <w:bookmarkStart w:name="z22" w:id="19"/>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в сводную месячную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
    <w:bookmarkStart w:name="z24" w:id="21"/>
    <w:p>
      <w:pPr>
        <w:spacing w:after="0"/>
        <w:ind w:left="0"/>
        <w:jc w:val="both"/>
      </w:pPr>
      <w:r>
        <w:rPr>
          <w:rFonts w:ascii="Times New Roman"/>
          <w:b w:val="false"/>
          <w:i w:val="false"/>
          <w:color w:val="000000"/>
          <w:sz w:val="28"/>
        </w:rPr>
        <w:t xml:space="preserve">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
    <w:bookmarkStart w:name="z25" w:id="22"/>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6" w:id="23"/>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Start w:name="z27" w:id="24"/>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24"/>
    <w:bookmarkStart w:name="z28" w:id="25"/>
    <w:p>
      <w:pPr>
        <w:spacing w:after="0"/>
        <w:ind w:left="0"/>
        <w:jc w:val="both"/>
      </w:pPr>
      <w:r>
        <w:rPr>
          <w:rFonts w:ascii="Times New Roman"/>
          <w:b w:val="false"/>
          <w:i w:val="false"/>
          <w:color w:val="000000"/>
          <w:sz w:val="28"/>
        </w:rPr>
        <w:t xml:space="preserve">
      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0" w:id="26"/>
    <w:p>
      <w:pPr>
        <w:spacing w:after="0"/>
        <w:ind w:left="0"/>
        <w:jc w:val="left"/>
      </w:pPr>
      <w:r>
        <w:rPr>
          <w:rFonts w:ascii="Times New Roman"/>
          <w:b/>
          <w:i w:val="false"/>
          <w:color w:val="000000"/>
        </w:rPr>
        <w:t xml:space="preserve"> Виды объектов жилищного фонда и нежилые помещения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w:t>
      </w:r>
    </w:p>
    <w:p>
      <w:pPr>
        <w:spacing w:after="0"/>
        <w:ind w:left="0"/>
        <w:jc w:val="both"/>
      </w:pPr>
      <w:r>
        <w:rPr>
          <w:rFonts w:ascii="Times New Roman"/>
          <w:b w:val="false"/>
          <w:i w:val="false"/>
          <w:color w:val="000000"/>
          <w:sz w:val="28"/>
        </w:rPr>
        <w:t>
      5. Уровень благоустройства:</w:t>
      </w:r>
    </w:p>
    <w:p>
      <w:pPr>
        <w:spacing w:after="0"/>
        <w:ind w:left="0"/>
        <w:jc w:val="both"/>
      </w:pPr>
      <w:r>
        <w:rPr>
          <w:rFonts w:ascii="Times New Roman"/>
          <w:b w:val="false"/>
          <w:i w:val="false"/>
          <w:color w:val="000000"/>
          <w:sz w:val="28"/>
        </w:rPr>
        <w:t>
      а) наличие водопровода, канализации, газа____________________________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w:t>
      </w:r>
    </w:p>
    <w:p>
      <w:pPr>
        <w:spacing w:after="0"/>
        <w:ind w:left="0"/>
        <w:jc w:val="both"/>
      </w:pPr>
      <w:r>
        <w:rPr>
          <w:rFonts w:ascii="Times New Roman"/>
          <w:b w:val="false"/>
          <w:i w:val="false"/>
          <w:color w:val="000000"/>
          <w:sz w:val="28"/>
        </w:rPr>
        <w:t>
      г) наличие мусоропровода ____________________________________________</w:t>
      </w:r>
    </w:p>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Количество мест (работников и т.д.) 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торговая 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20"/>
              <w:ind w:left="20"/>
              <w:jc w:val="both"/>
            </w:pPr>
            <w:r>
              <w:rPr>
                <w:rFonts w:ascii="Times New Roman"/>
                <w:b w:val="false"/>
                <w:i w:val="false"/>
                <w:color w:val="000000"/>
                <w:sz w:val="20"/>
              </w:rPr>
              <w:t>
</w:t>
            </w:r>
            <w:r>
              <w:rPr>
                <w:rFonts w:ascii="Times New Roman"/>
                <w:b/>
                <w:i w:val="false"/>
                <w:color w:val="000000"/>
                <w:sz w:val="20"/>
              </w:rPr>
              <w:t>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отходов в контейнере, </w:t>
            </w:r>
            <w:r>
              <w:rPr>
                <w:rFonts w:ascii="Times New Roman"/>
                <w:b/>
                <w:i w:val="false"/>
                <w:color w:val="000000"/>
                <w:sz w:val="20"/>
              </w:rPr>
              <w:t>h·S</w:t>
            </w:r>
            <w:r>
              <w:rPr>
                <w:rFonts w:ascii="Times New Roman"/>
                <w:b/>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Масса загруженного контейнера (мусоровоза) с отходами, </w:t>
            </w:r>
            <w:r>
              <w:rPr>
                <w:rFonts w:ascii="Times New Roman"/>
                <w:b/>
                <w:i w:val="false"/>
                <w:color w:val="000000"/>
                <w:sz w:val="20"/>
              </w:rPr>
              <w:t>m</w:t>
            </w:r>
            <w:r>
              <w:rPr>
                <w:rFonts w:ascii="Times New Roman"/>
                <w:b w:val="false"/>
                <w:i w:val="false"/>
                <w:color w:val="000000"/>
                <w:vertAlign w:val="subscript"/>
              </w:rPr>
              <w:t>з</w:t>
            </w:r>
            <w:r>
              <w:rPr>
                <w:rFonts w:ascii="Times New Roman"/>
                <w:b/>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Масса порожнего контейнера (мусоровоза), </w:t>
            </w:r>
            <w:r>
              <w:rPr>
                <w:rFonts w:ascii="Times New Roman"/>
                <w:b/>
                <w:i w:val="false"/>
                <w:color w:val="000000"/>
                <w:sz w:val="20"/>
              </w:rPr>
              <w:t>m</w:t>
            </w:r>
            <w:r>
              <w:rPr>
                <w:rFonts w:ascii="Times New Roman"/>
                <w:b w:val="false"/>
                <w:i w:val="false"/>
                <w:color w:val="000000"/>
                <w:vertAlign w:val="subscript"/>
              </w:rPr>
              <w:t>п</w:t>
            </w:r>
            <w:r>
              <w:rPr>
                <w:rFonts w:ascii="Times New Roman"/>
                <w:b/>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Масса отходов в контейнере, </w:t>
            </w:r>
            <w:r>
              <w:rPr>
                <w:rFonts w:ascii="Times New Roman"/>
                <w:b/>
                <w:i w:val="false"/>
                <w:color w:val="000000"/>
                <w:sz w:val="20"/>
              </w:rPr>
              <w:t>m</w:t>
            </w:r>
            <w:r>
              <w:rPr>
                <w:rFonts w:ascii="Times New Roman"/>
                <w:b w:val="false"/>
                <w:i w:val="false"/>
                <w:color w:val="000000"/>
                <w:vertAlign w:val="subscript"/>
              </w:rPr>
              <w:t>з</w:t>
            </w:r>
            <w:r>
              <w:rPr>
                <w:rFonts w:ascii="Times New Roman"/>
                <w:b/>
                <w:i w:val="false"/>
                <w:color w:val="000000"/>
                <w:sz w:val="20"/>
              </w:rPr>
              <w:t xml:space="preserve"> - </w:t>
            </w:r>
            <w:r>
              <w:rPr>
                <w:rFonts w:ascii="Times New Roman"/>
                <w:b/>
                <w:i w:val="false"/>
                <w:color w:val="000000"/>
                <w:sz w:val="20"/>
              </w:rPr>
              <w:t>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месячная (сезонная) ведомость</w:t>
      </w:r>
      <w:r>
        <w:br/>
      </w:r>
      <w:r>
        <w:rPr>
          <w:rFonts w:ascii="Times New Roman"/>
          <w:b/>
          <w:i w:val="false"/>
          <w:color w:val="000000"/>
        </w:rPr>
        <w:t>образования и накопления коммунальных отходов</w:t>
      </w:r>
      <w:r>
        <w:br/>
      </w:r>
      <w:r>
        <w:rPr>
          <w:rFonts w:ascii="Times New Roman"/>
          <w:b/>
          <w:i w:val="false"/>
          <w:color w:val="000000"/>
        </w:rPr>
        <w:t>по группам объектов</w:t>
      </w:r>
    </w:p>
    <w:p>
      <w:pPr>
        <w:spacing w:after="0"/>
        <w:ind w:left="0"/>
        <w:jc w:val="both"/>
      </w:pPr>
      <w:r>
        <w:rPr>
          <w:rFonts w:ascii="Times New Roman"/>
          <w:b w:val="false"/>
          <w:i w:val="false"/>
          <w:color w:val="000000"/>
          <w:sz w:val="28"/>
        </w:rPr>
        <w:t>
            Период с "____" по "____" ________________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годовая ведомость образования и накопления</w:t>
      </w:r>
      <w:r>
        <w:br/>
      </w:r>
      <w:r>
        <w:rPr>
          <w:rFonts w:ascii="Times New Roman"/>
          <w:b/>
          <w:i w:val="false"/>
          <w:color w:val="000000"/>
        </w:rPr>
        <w:t>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Всего: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Среднее за сутки: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6" w:id="27"/>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27"/>
    <w:bookmarkStart w:name="z37" w:id="28"/>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 xml:space="preserve"> 1</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 xml:space="preserve"> 2</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 xml:space="preserve"> 3….</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w:t>
      </w: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vertAlign w:val="subscript"/>
        </w:rPr>
        <w:t xml:space="preserve"> 1</w:t>
      </w: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конт 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xml:space="preserve">
            3) определение суточной массы коммунальных отходов, накопленных в контейнере для сбора коммунальных отходов (m </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 xml:space="preserve"> 1</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 xml:space="preserve"> 2</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 xml:space="preserve"> 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mсут2 -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х a)</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х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r</w:t>
      </w:r>
      <w:r>
        <w:rPr>
          <w:rFonts w:ascii="Times New Roman"/>
          <w:b w:val="false"/>
          <w:i w:val="false"/>
          <w:color w:val="000000"/>
          <w:sz w:val="28"/>
        </w:rPr>
        <w:t xml:space="preserve"> = V</w:t>
      </w:r>
      <w:r>
        <w:rPr>
          <w:rFonts w:ascii="Times New Roman"/>
          <w:b w:val="false"/>
          <w:i w:val="false"/>
          <w:color w:val="000000"/>
          <w:vertAlign w:val="subscript"/>
        </w:rPr>
        <w:t>ссr</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38" w:id="29"/>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w:t>
      </w:r>
      <w:r>
        <w:rPr>
          <w:rFonts w:ascii="Times New Roman"/>
          <w:b w:val="false"/>
          <w:i/>
          <w:color w:val="000000"/>
          <w:sz w:val="28"/>
        </w:rPr>
        <w:t>Y</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ср</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Start w:name="z39" w:id="30"/>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