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c8db" w14:textId="a35c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инновационных грантов на технологическое развитие действующих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декабря 2015 года № 1211. Зарегистрирован в Министерстве юстиции Республики Казахстан 12 февраля 2016 года № 13063. Утратил силу приказом Министра цифрового развития, инноваций и аэрокосмической промышленности Республики Казахстан от 5 октября 2020 года № 370/НҚ.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370/НҚ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технологическое развитие действующих предприятий.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(Батырқожа А.Б.)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января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января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2015 года № 1211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инновационных грантов</w:t>
      </w:r>
      <w:r>
        <w:br/>
      </w:r>
      <w:r>
        <w:rPr>
          <w:rFonts w:ascii="Times New Roman"/>
          <w:b/>
          <w:i w:val="false"/>
          <w:color w:val="000000"/>
        </w:rPr>
        <w:t>на технологическое развитие действующих предприятий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инновационных грантов на технологическое развитие действующих предприятий (далее - Правила) разработаны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и определяют порядок предоставления инновационных грантов на технологическое развитие действующих предприятий.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0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грантополучатель – лицо, получившее грант в соответствии с настоящими Правилами;</w:t>
      </w:r>
    </w:p>
    <w:bookmarkEnd w:id="8"/>
    <w:bookmarkStart w:name="z10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грантовому финансированию (далее – комиссия) – коллегиальный орган в состав, которого входят нечетное количество членов комиссии из представителей уполномоченного государственного органа и других государственных и общественных организаций и соответствующих отраслей (по согласованию) и сотрудники национального института в области технологического развития (далее – национальный институт), созданный в рамках национального института для принятия решений по проектам заявителей с учетом экспертизы заявок и условий предоставления инновационных грантов, установленных настоящими Правилами;</w:t>
      </w:r>
    </w:p>
    <w:bookmarkEnd w:id="9"/>
    <w:bookmarkStart w:name="z1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современная технология – технология, признанная на рынке и на которую имеется повышенный спрос;</w:t>
      </w:r>
    </w:p>
    <w:bookmarkEnd w:id="10"/>
    <w:bookmarkStart w:name="z10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государственной поддержки индустриально-инновационной деятельности (далее – уполномоченный орган) - центральный исполнительный орган, осуществляющий руководство в сфере индустрии и индустриально-инновационного развития, а также осуществляющий в пределах, предусмотренных законодательством межотраслевую координацию и участие в реализации государственной поддержки индустриально-инновационной деятельности;</w:t>
      </w:r>
    </w:p>
    <w:bookmarkEnd w:id="11"/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инновационный грант –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 проектов в рамках приоритетных направлений предоставления инновационных грантов;</w:t>
      </w:r>
    </w:p>
    <w:bookmarkEnd w:id="12"/>
    <w:bookmarkStart w:name="z1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комиссии – протокол, содержащий сведения о решении о предоставлении гранта, на основании результатов голосования присутствующих на заседании членов комиссии, в случае равенства голосов принятым считается решение, за которое проголосовал председатель комиссии;</w:t>
      </w:r>
    </w:p>
    <w:bookmarkEnd w:id="13"/>
    <w:bookmarkStart w:name="z1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лицензионный договор – договор, по которому патентообладатель (лицензиар) предоставляет другой стороне (лицензиату) право временно использовать соответствующий объект промышленной собственности определенным образом;</w:t>
      </w:r>
    </w:p>
    <w:bookmarkEnd w:id="14"/>
    <w:bookmarkStart w:name="z1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передовая технология – технология, имеющая небольшое практическое применение на рынке и высокий потенциал для дальнейшего распространения;</w:t>
      </w:r>
    </w:p>
    <w:bookmarkEnd w:id="15"/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заявка – заявление с приложением документов согласно требованиям настоящих Правил;</w:t>
      </w:r>
    </w:p>
    <w:bookmarkEnd w:id="16"/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– юридическое лицо, осуществляющее деятельность на территории Республики Казахстан, предоставившее на рассмотрение заявку на получение инновационного гранта в соответствии с настоящими Правилами;</w:t>
      </w:r>
    </w:p>
    <w:bookmarkEnd w:id="17"/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технология – процесс и (или) комплекс оборудования, работающего в едином производственном цикле, использование которого обеспечивает получение новых или усовершенствованных товаров, работ и услуг;</w:t>
      </w:r>
    </w:p>
    <w:bookmarkEnd w:id="18"/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трансферт технологий – процесс внедрения новых или усовершенствованных технологий субъектами индустриально-инновационной деятельности, права собственности, владения и (или) пользования которыми получены способами, не запрещенными законами Республики Казахстан;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национальный институт развития в области технологического развития (далее – национальный институт) – национальный институт развития, уполномоченный на предоставление мер государственной поддержки индустриально-инновационной деятельности и координацию процессов инновационного 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Инновационные гранты на технологическое развитие действующих предприятий предоставляются заявителям для решения технологических задач предприятий путем трансферта технологий в рамках приоритетных направлений, определенных уполномоченным органом.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обеспечение предоставления инновационных грантов осуществляется национальным институтом и уполномоченным органом.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инновационных грантов в соответствии с настоящими Правилами осуществляется уполномоченным органом путем выделения средств, предусмотренных на предоставление инновационных грантов на основании договора, заключенного между уполномоченным органом и национальным институтом.</w:t>
      </w:r>
    </w:p>
    <w:bookmarkEnd w:id="22"/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инновационных грантов на</w:t>
      </w:r>
      <w:r>
        <w:br/>
      </w:r>
      <w:r>
        <w:rPr>
          <w:rFonts w:ascii="Times New Roman"/>
          <w:b/>
          <w:i w:val="false"/>
          <w:color w:val="000000"/>
        </w:rPr>
        <w:t>технологическое развитие действующих предприятий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институт объявляет о приеме заявок на получение инновационных грантов в средствах массовой информации и на официальном интернет-ресурсе национального института с указанием адреса и периода приема заявок. Период приема заявок согласовывается с уполномоченным органом за 15 (пятнадцать) рабочих дней до начала приема заявок.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Процедура предоставления инновационных грантов на технологическое развитие действующих предприятий включает в себя следующие этапы:</w:t>
      </w:r>
    </w:p>
    <w:bookmarkEnd w:id="25"/>
    <w:bookmarkStart w:name="z1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проверка национальным институтом заявки на полноту представленных документов и их соответствие требованиям настоящих Правил, процедура которых регулируется актами национального института. </w:t>
      </w:r>
    </w:p>
    <w:bookmarkEnd w:id="26"/>
    <w:bookmarkStart w:name="z1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проверки заявок на соответствие требованиям настоящих Правил, национальный институт направляет на адрес электронной почты, указанный в анкете заявителя уведомление о выявленных несоответствиях (в случае их наличия).</w:t>
      </w:r>
    </w:p>
    <w:bookmarkEnd w:id="27"/>
    <w:bookmarkStart w:name="z1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заявки требованиям пункта 19 настоящих Правил, заявитель устраняет выявленные несоответствия в срок 10 (десять) рабочих дней после получения уведомления от национального института.</w:t>
      </w:r>
    </w:p>
    <w:bookmarkEnd w:id="28"/>
    <w:bookmarkStart w:name="z1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документов в срок 10 (десять) рабочих дней заявка направляется заявителю без дальнейшего ее рассмотрения.</w:t>
      </w:r>
    </w:p>
    <w:bookmarkEnd w:id="29"/>
    <w:bookmarkStart w:name="z1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обеспечивает неразглашение информации о заявке третьим лицам, незадействованным в процессе предоставления инновационных грантов, за исключением акционера национального института, уполномоченного органа и случаев, установленных законодательными актами Республики Казахстан;</w:t>
      </w:r>
    </w:p>
    <w:bookmarkEnd w:id="30"/>
    <w:bookmarkStart w:name="z1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заявок национальным институтом.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процедуре проведения экспертизы указаны в приложении 1 к настоящим Правилам.</w:t>
      </w:r>
    </w:p>
    <w:bookmarkEnd w:id="32"/>
    <w:bookmarkStart w:name="z1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получившие отрицательное заключение технологической экспертизы, выносятся на рассмотрение комиссии для принятия решений без дальнейшего проведения финансово-экономической и правовой экспертиз;</w:t>
      </w:r>
    </w:p>
    <w:bookmarkEnd w:id="33"/>
    <w:bookmarkStart w:name="z1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направление комплексного заключения по результатам экспертиз и материалов заявки на рассмотрение комиссии для вынесения решения о предоставлении инновационного гранта или об отказе в его предоставлении. </w:t>
      </w:r>
    </w:p>
    <w:bookmarkEnd w:id="34"/>
    <w:bookmarkStart w:name="z1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процедур, указанных в подпунктах 1), 2) и 3) настоящего пункта, составляет не более 60 (шестьдесят) рабочих дней;</w:t>
      </w:r>
    </w:p>
    <w:bookmarkEnd w:id="35"/>
    <w:bookmarkStart w:name="z1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заявок на заседании комиссии и принятие решения о предоставлении или об отказе в предоставлении инновационного гранта;</w:t>
      </w:r>
    </w:p>
    <w:bookmarkEnd w:id="36"/>
    <w:bookmarkStart w:name="z1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Договора или отказ в предоставлении инновационного гранта.</w:t>
      </w:r>
    </w:p>
    <w:bookmarkEnd w:id="37"/>
    <w:bookmarkStart w:name="z1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3 (три) рабочих дней с даты принятия решения комиссией национальный институт уведомляет заявителей о необходимости подписания Договора с национальным институтом или направляет уведомления заявителям об отказе в предоставлении инновационного гранта с приложением обоснований.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грантополучателем и национальным институтом в срок 20 (двадцать) рабочих дней со дня подписания протокола комиссии. Договор заключается в двух экземплярах по одному для каждой из сторон по форме, который регулируется актами национального института.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прозрачного и всестороннего рассмотрения заявок и принятия решения о выделении грантов в национальном институте создается комиссия. Председателем комиссии является первый руководитель национального института.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деятельности и состав комиссии регулируется актами национального института.</w:t>
      </w:r>
    </w:p>
    <w:bookmarkEnd w:id="40"/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заседание комиссии приглашается заявитель с участниками для презентации своего проекта перед комиссией, созданной национальным институтом очно или посредством средств телекоммуникаций. В целях контроля процесса реализации проекта в соответствии с бизнес-планом проекта являющегося неотъемлемой частью договора, национальный институт проводит постоянный мониторинг хода реализации проекта для последующего направления в уполномоченный орган отчета мониторинга проектов в соответствии с этапами проекта.</w:t>
      </w:r>
    </w:p>
    <w:bookmarkEnd w:id="41"/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проектов по заключенным договорам о предоставлении инновационного гранта регулируется актом национального института, который размещается на его интернет-ресурсе и уполномоченного органа.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процессе мониторинга проекта нецелевого использования средств инновационного гранта, национальный институт выносит на рассмотрение комиссии вопрос о расторжении договора и возврате средств инновационного гранта на счет национального института. Данные средства расходуются национальным институтом на предоставление инновационных грантов.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Договором предусматривается предоставление грантополучателем информации о проекте в национальный институт в течение 5 (пяти) лет с момента принятия решения национальным институтом о завершении проекта в целях содействия продвижения проекта на рынок.</w:t>
      </w:r>
    </w:p>
    <w:bookmarkEnd w:id="43"/>
    <w:bookmarkStart w:name="z3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предоставления инновационных грантов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Инновационный грант на технологическое развитие действующих предприятий предоставляется в размере до 70 (семидесяти) процентов обоснованных затрат по лицензионному договору и (или) до 50 (пятидесяти) процентов обоснованных затрат на приобретение оборудования, но не более 400 000 000 (четыреста миллионов) тенге, включая оплату расходов на следующие цели:</w:t>
      </w:r>
    </w:p>
    <w:bookmarkEnd w:id="45"/>
    <w:bookmarkStart w:name="z1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на консалтинговые услуги по сопровождению сделки (услуги технологического брокера); </w:t>
      </w:r>
    </w:p>
    <w:bookmarkEnd w:id="46"/>
    <w:bookmarkStart w:name="z1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технической документации и (или) оборудования, являющегося неотъемлемой частью приобретаемой технологии у собственника технологии;</w:t>
      </w:r>
    </w:p>
    <w:bookmarkEnd w:id="47"/>
    <w:bookmarkStart w:name="z1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инженерно-технического персонала, в том числе привлечение зарубежных специалистов;</w:t>
      </w:r>
    </w:p>
    <w:bookmarkEnd w:id="48"/>
    <w:bookmarkStart w:name="z1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промышленного дизайна продукта;</w:t>
      </w:r>
    </w:p>
    <w:bookmarkEnd w:id="49"/>
    <w:bookmarkStart w:name="z1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испытание технологического процесса;</w:t>
      </w:r>
    </w:p>
    <w:bookmarkEnd w:id="50"/>
    <w:bookmarkStart w:name="z1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сертификация продукции.</w:t>
      </w:r>
    </w:p>
    <w:bookmarkEnd w:id="51"/>
    <w:bookmarkStart w:name="z1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заявителю устанавливаются следующие критерии:</w:t>
      </w:r>
    </w:p>
    <w:bookmarkEnd w:id="52"/>
    <w:bookmarkStart w:name="z1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коммерческую деятельность в заявленной отрасли не менее 3 (трех) лет;</w:t>
      </w:r>
    </w:p>
    <w:bookmarkEnd w:id="53"/>
    <w:bookmarkStart w:name="z1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инженерно-технического персонала с необходимым уровнем квалификации;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годовой доход заявителя за последние 3 (три) года не менее полной стоимости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Обладатель технологии и лицензии на технологию не должен быть аффилирован с заявителем.</w:t>
      </w:r>
    </w:p>
    <w:bookmarkEnd w:id="55"/>
    <w:bookmarkStart w:name="z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перечисления средств на реализацию проекта грантополучатели, получившие положительное решение комиссии, открывают отдельный текущий счет в банке второго уровня - резиденте Республики Казахстан с целью использования по целевому назначению средств для реализации проекта, с условием их депонирования без права совершения грантополучателем расходных операций, не связанных с реализацией проекта.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открытии банковского счета подписывается между заявителем, национальным институтом и банком второго уровня - 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договора грантополучатель в течение 10 (десяти) рабочих дней перечисляет средства на отдельный текущий счет для софинансирования проекта в размерах согласно календарному плану. Национальный институт в течение 5 (пяти) рабочих дней с момента поступления средств от грантополучателя обеспечивает перечисление средств на отдельный текущий счет в размерах согласно календарному плану.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 внедряемым технологиям устанавливаются следующие критерии: </w:t>
      </w:r>
    </w:p>
    <w:bookmarkEnd w:id="57"/>
    <w:bookmarkStart w:name="z1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направлены на технологическое развитие производственного предприятия;</w:t>
      </w:r>
    </w:p>
    <w:bookmarkEnd w:id="58"/>
    <w:bookmarkStart w:name="z1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не ниже уровня передовой и (или) современной, преимущественно ориентированной на использование отечественного сырья; </w:t>
      </w:r>
    </w:p>
    <w:bookmarkEnd w:id="59"/>
    <w:bookmarkStart w:name="z1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факт промышленного применения, либо высокую степень готовности к применению (прошедшие полупромышленные испытания);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направленные на производство продукции с экспортным потенциалом и (или) повышения производительности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Грант на технологическое развитие действующих предприятий предоставляется заявителям на условиях софинансирования согласно календарному плану.</w:t>
      </w:r>
    </w:p>
    <w:bookmarkEnd w:id="61"/>
    <w:bookmarkStart w:name="z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освоения гранта не должен превышать 36 (тридцать шесть) месяцев.</w:t>
      </w:r>
    </w:p>
    <w:bookmarkEnd w:id="62"/>
    <w:bookmarkStart w:name="z3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документов для получения инновационного гранта</w:t>
      </w:r>
    </w:p>
    <w:bookmarkEnd w:id="63"/>
    <w:bookmarkStart w:name="z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Заявитель представляет в национальный институт заявку, включающую следующие документы:</w:t>
      </w:r>
    </w:p>
    <w:bookmarkEnd w:id="64"/>
    <w:bookmarkStart w:name="z1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инновационного гранта на технологическое развитие действующих предприятий предоставляется на государственном и (или) русском языках по форме согласно приложению 2 к настоящим Правилам;</w:t>
      </w:r>
    </w:p>
    <w:bookmarkEnd w:id="65"/>
    <w:bookmarkStart w:name="z1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соглашение, подтверждающее намерение сторон о передаче технологии с указанием условий передачи;</w:t>
      </w:r>
    </w:p>
    <w:bookmarkEnd w:id="66"/>
    <w:bookmarkStart w:name="z1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проекта по структуре согласно приложению 2-1 к настоящим Правилам (также предоставляется на английском языке, на электронном носителе, в формате MicrosoftWord);</w:t>
      </w:r>
    </w:p>
    <w:bookmarkEnd w:id="67"/>
    <w:bookmarkStart w:name="z1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аффилированных лиц;</w:t>
      </w:r>
    </w:p>
    <w:bookmarkEnd w:id="68"/>
    <w:bookmarkStart w:name="z1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учредительных документов заявителя;</w:t>
      </w:r>
    </w:p>
    <w:bookmarkEnd w:id="69"/>
    <w:bookmarkStart w:name="z1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государственную регистрацию (перерегистрацию) заявителя в качестве юридического лица, учетную регистрацию (перерегистрацию) филиала (представительства) заявителя;</w:t>
      </w:r>
    </w:p>
    <w:bookmarkEnd w:id="70"/>
    <w:bookmarkStart w:name="z1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финансовая отчетность за последние 3 года (лица, для которых обязательно проведение ежегодного аудита финансовой отчетности представляют также аудиторские отчеты за указанный период времени), подписанная первым руководителем (в период его отсутствия – лицом, его замещающим) и главным бухгалтером, заверенная печатью (при ее наличии) организации;</w:t>
      </w:r>
    </w:p>
    <w:bookmarkEnd w:id="71"/>
    <w:bookmarkStart w:name="z1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(наличии) задолженности, учет по которым ведется в органах государственных доходов;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решение о назначении первого руководителя Заявителя, а также доверенности на руководителя проекта и иных лиц, имеющих право на подписание заявки и (или) прилагаемых к заявке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Дополнительно к материалам заявки в случае наличия прилагаются копии лицензий, патентов, свидетельств, сертификатов, дипломов и других документов, подтверждающих квалификацию участников проекта.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Заявка, представленная после истечения окончательного срока представления, регистрации и рассмотрению не подлежит.</w:t>
      </w:r>
    </w:p>
    <w:bookmarkEnd w:id="74"/>
    <w:bookmarkStart w:name="z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Заявка на получение инновационного гранта представляется в национальный институт на государственном и (или) русском языках в двух экземплярах на бумажном носителе нарочно в подписанном и пронумерованном виде, и в электронной форме в отсканированном в едином файле в формате PDF или посредством системы электронного приема и сопровождения заявок на получение инновационных грантов. Содержание электронной версии заявки должно быть идентично ее бумажной версии.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заключения договора, в случае предоставления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заявитель представляет оригиналы материалов заявки на бумажном носителе. При этом, материалы заявки на получение гранта должны быть сформированы в единую папку, подписаны, пронумерованы, прошнурованы и скреплены печатью.</w:t>
      </w:r>
    </w:p>
    <w:bookmarkEnd w:id="76"/>
    <w:bookmarkStart w:name="z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Заявитель обеспечивает полноту, достоверность представленных документов, исходных данных, расчетов, обоснований. В представленной информации заявителем указываются источники данных, использованных в расчетах, и дата проведения расчета.</w:t>
      </w:r>
    </w:p>
    <w:bookmarkEnd w:id="77"/>
    <w:bookmarkStart w:name="z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Заявка на получение инновационного гранта представляется в национальный институт на государственном или русском языках.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предприятий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процедуре проведения экспертизы</w:t>
      </w:r>
    </w:p>
    <w:bookmarkEnd w:id="79"/>
    <w:bookmarkStart w:name="z4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экспертизы проектов осуществляется сотрудниками национального института, в случае необходимости по обоснованию национального института привлекаются отечественные и (или) зарубежные физические и (или) юридические лица для проведения экспертизы.</w:t>
      </w:r>
    </w:p>
    <w:bookmarkEnd w:id="80"/>
    <w:bookmarkStart w:name="z4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проводят экспертизу проекта по следующим направлениям:</w:t>
      </w:r>
    </w:p>
    <w:bookmarkEnd w:id="81"/>
    <w:bookmarkStart w:name="z4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технологическая экспертиза проводится с целью установления преимуществ по сравнению с аналогами, технической реализуемости и технологической целесообразности проекта;</w:t>
      </w:r>
    </w:p>
    <w:bookmarkEnd w:id="82"/>
    <w:bookmarkStart w:name="z4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финансово-экономическая экспертиза проводится с целью оценки рынка, экономической целесообразности проекта, критериев конкурентоспособности, маркетинговой стратегии, распределения работ заявленным срокам, объему и содержанию работ, и запрашиваемой сумме финансирования;</w:t>
      </w:r>
    </w:p>
    <w:bookmarkEnd w:id="83"/>
    <w:bookmarkStart w:name="z4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законодательству.</w:t>
      </w:r>
    </w:p>
    <w:bookmarkEnd w:id="84"/>
    <w:bookmarkStart w:name="z4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институт формирует перечень внешних отечественных и зарубежных экспертов и экспертных организаций, в том числе на основании рекомендаций Национальной палаты предпринимателей Республики Казахстан, отраслевых ассоциаций. </w:t>
      </w:r>
    </w:p>
    <w:bookmarkEnd w:id="85"/>
    <w:bookmarkStart w:name="z4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привлечении экспертов для проведения экспертизы заявок с каждым экспертом национальный институт заключает договор на оказание экспертных услуг, форма которого регулируется актами национального института.</w:t>
      </w:r>
    </w:p>
    <w:bookmarkEnd w:id="86"/>
    <w:bookmarkStart w:name="z4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экспертизы и форма оценочного листа регламентируются актами национального института.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проведение оценки заявки экспертом, принимавшим непосредственное участие в ее подготовке, а также являющимся аффилированным с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предприятий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1"/>
        <w:gridCol w:w="57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(Для служебного пользования)</w:t>
            </w:r>
          </w:p>
          <w:bookmarkEnd w:id="88"/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  <w:bookmarkEnd w:id="89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заявки:</w:t>
            </w:r>
          </w:p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_______20__года</w:t>
            </w:r>
          </w:p>
          <w:bookmarkEnd w:id="90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</w:t>
            </w:r>
          </w:p>
        </w:tc>
      </w:tr>
    </w:tbl>
    <w:bookmarkStart w:name="z46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инновационного гранта</w:t>
      </w:r>
      <w:r>
        <w:br/>
      </w:r>
      <w:r>
        <w:rPr>
          <w:rFonts w:ascii="Times New Roman"/>
          <w:b/>
          <w:i w:val="false"/>
          <w:color w:val="000000"/>
        </w:rPr>
        <w:t>на технологическое развитие действующих предприятий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9"/>
        <w:gridCol w:w="31"/>
        <w:gridCol w:w="15"/>
        <w:gridCol w:w="4125"/>
      </w:tblGrid>
      <w:tr>
        <w:trPr>
          <w:trHeight w:val="30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юридического лица 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настоящее заявление с пакетом необходимых материалов для получения инновационного гранта на технологическое развитие действующих предприятий</w:t>
            </w:r>
          </w:p>
          <w:bookmarkEnd w:id="93"/>
        </w:tc>
      </w:tr>
      <w:tr>
        <w:trPr>
          <w:trHeight w:val="30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относится к приоритетному направлению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(указать только одно приоритетное направление):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поиска, добычи, транспортировки и переработки минерального и углеводородного сырья</w:t>
            </w:r>
          </w:p>
          <w:bookmarkEnd w:id="96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горно-металлургическом комплексе</w:t>
            </w:r>
          </w:p>
          <w:bookmarkEnd w:id="97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агропромышленном комплексе, пищевой промышленности и агрохимии</w:t>
            </w:r>
          </w:p>
          <w:bookmarkEnd w:id="98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фармацевтической отрасли, медицинской промышленности, биотехнологии, биоинженерия, генная инженерия</w:t>
            </w:r>
          </w:p>
          <w:bookmarkEnd w:id="99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химии и нефтехимии</w:t>
            </w:r>
          </w:p>
          <w:bookmarkEnd w:id="100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машиностроения, включая использование новых материалов</w:t>
            </w:r>
          </w:p>
          <w:bookmarkEnd w:id="101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Альтернативная энергетика, возобновляемые источники энергии</w:t>
            </w:r>
          </w:p>
          <w:bookmarkEnd w:id="102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энергоэффективности</w:t>
            </w:r>
          </w:p>
          <w:bookmarkEnd w:id="103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Инфокоммуникационные технологии</w:t>
            </w:r>
          </w:p>
          <w:bookmarkEnd w:id="104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легкой промышленности</w:t>
            </w:r>
          </w:p>
          <w:bookmarkEnd w:id="105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мебельной и деревообрабатывающей промышленности</w:t>
            </w:r>
          </w:p>
          <w:bookmarkEnd w:id="106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строительстве, включая использование новых материалов</w:t>
            </w:r>
          </w:p>
          <w:bookmarkEnd w:id="107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упаковочной промышленности</w:t>
            </w:r>
          </w:p>
          <w:bookmarkEnd w:id="108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  <w:bookmarkEnd w:id="109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и космические технологии</w:t>
            </w:r>
          </w:p>
          <w:bookmarkEnd w:id="110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  <w:bookmarkEnd w:id="111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инновационного гранта в тенге (в цифрах и прописью):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стоимость проекта в тенге (в цифрах и прописью):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заявителе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4"/>
        <w:gridCol w:w="247"/>
        <w:gridCol w:w="361"/>
        <w:gridCol w:w="134"/>
        <w:gridCol w:w="159"/>
        <w:gridCol w:w="121"/>
        <w:gridCol w:w="247"/>
        <w:gridCol w:w="166"/>
        <w:gridCol w:w="2874"/>
        <w:gridCol w:w="337"/>
        <w:gridCol w:w="168"/>
        <w:gridCol w:w="29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11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образования:</w:t>
            </w:r>
          </w:p>
          <w:bookmarkEnd w:id="11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данные:</w:t>
            </w:r>
          </w:p>
          <w:bookmarkEnd w:id="117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  <w:bookmarkEnd w:id="118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расчетный счет, валютный счет, банковский индивидуальный код:</w:t>
            </w:r>
          </w:p>
          <w:bookmarkEnd w:id="11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и не погашенные тенговые и валютные кредиты:</w:t>
            </w:r>
          </w:p>
          <w:bookmarkEnd w:id="120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122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сайт </w:t>
            </w:r>
          </w:p>
          <w:bookmarkEnd w:id="123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предприятия</w:t>
            </w:r>
            <w:r>
              <w:br/>
            </w:r>
          </w:p>
          <w:bookmarkEnd w:id="1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(до 100 работников и совокупный годовой доход не выше 300 тысяч МРП)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(от 100 до 250 работников и совокупный годовой доход от 300 тысяч до 3 миллионов МРП)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(более 250 работников и (или) совокупный годовой доход выше 3 миллионов 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согласно Общему классификатору экономической деятельности (4 значный):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работающих, в том числе: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работники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(с указанием доли участия (при наличии):</w:t>
            </w:r>
          </w:p>
          <w:bookmarkEnd w:id="129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первом руководителе:</w:t>
            </w:r>
          </w:p>
          <w:bookmarkEnd w:id="130"/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31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Образование/Ученая степень/год присуждения</w:t>
            </w:r>
          </w:p>
          <w:bookmarkEnd w:id="132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  <w:bookmarkEnd w:id="133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женский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35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36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  <w:bookmarkEnd w:id="137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38"/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39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41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42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  <w:bookmarkEnd w:id="143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информация о проекте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3"/>
        <w:gridCol w:w="7"/>
        <w:gridCol w:w="6057"/>
      </w:tblGrid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проекта: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 (страна, регион)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готовности проекта 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  <w:bookmarkEnd w:id="1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финансирования)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 проекта:</w:t>
            </w:r>
          </w:p>
          <w:bookmarkEnd w:id="15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5"/>
              <w:gridCol w:w="1627"/>
              <w:gridCol w:w="3085"/>
              <w:gridCol w:w="3276"/>
              <w:gridCol w:w="3747"/>
            </w:tblGrid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4" w:id="1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  <w:bookmarkEnd w:id="155"/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 в проекте/ Должность на основной работе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Опыт работы (необходимый для реализации проекта)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Вовлеченность в проект (%)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каких источников Вы узнали об инновационных грантах?</w:t>
            </w:r>
            <w:r>
              <w:br/>
            </w:r>
          </w:p>
          <w:bookmarkEnd w:id="1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Министерства по инвестициям и развитию РК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конференции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газеты,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8"/>
        <w:gridCol w:w="7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Настоящим даю свое согласие на использование документов, материалов и информации по данной заявке, в том числе содержащих конфиденциальные сведения, при проведении национальным институтом экспертной оценки с привлечением, в том числе, сторонних лиц, а также на сбор данных о юридическом лице, о наличии (отсутствии) кредиторской задолженности во всех источниках.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Настоящим подтверждаю достоверность представленных материалов и информации, в том числе исходных данных, расчетов, обоснований, и предупрежден, что в случае выявления фактов предоставления недостоверных данных, заявка будет отклонена от рассмотрения.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Настоящим подтверждаю, что прилагаемые к данной заявке материалы, информация, технико-технологические решения и сопутствующая документация не имеют каких-либо ограничений на применение и распространение, а также не содержат сведений, составляющих государственную тайну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подтверждаем, что на момент подачи заявки в национальный институт не являемся юридическим лицом, собственником и первым руководителем, которые являются или были собственниками и (или) руководителями юридических лиц, находящихся на стадии банкротства, либо ликвидированных в результате несостоятельности, на имущество которых наложен арест.</w:t>
            </w:r>
          </w:p>
          <w:bookmarkEnd w:id="1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о предоставлении инновационных грантов на технологическое развитие действующих предприятий, утвержденными приказом Министра по инвестициям и развитию Республики Казахстан от "__" _________20 ___ года № _______________ ознакомлен.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Настоящим подтверждаю свое согласие с условиями предоставления инновационных грантов и внутренними процедурами Национального института. 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материалы и (или) документы в соответствии с требованиями Правил предоставления инновационных грантов на технологическое развитие действующих предприятий прилагаются на _____ листах</w:t>
            </w:r>
          </w:p>
          <w:bookmarkEnd w:id="159"/>
        </w:tc>
      </w:tr>
      <w:tr>
        <w:trPr>
          <w:trHeight w:val="30" w:hRule="atLeast"/>
        </w:trPr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для ведения корреспонденции по вопросам настоящей заявки:</w:t>
            </w:r>
          </w:p>
          <w:bookmarkEnd w:id="16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юридических лиц составляется на бланке организации. Заявление подписывается первым руководителем или иным уполномоченным лицом. При смене руководителя и изменений контактных данных (почтового адреса, электронного адреса и телефона) необходимо уведомлять Национальный институт.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247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 лица, имеющего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полномочия для подписания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 от имени заявителя</w:t>
            </w:r>
          </w:p>
          <w:bookmarkEnd w:id="162"/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</w:tbl>
    <w:bookmarkStart w:name="z5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получении материалов и (или) документов (заполняется Национальным институтом)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543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получения:</w:t>
            </w:r>
          </w:p>
          <w:bookmarkEnd w:id="164"/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________________ 20 __ года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bookmarkEnd w:id="165"/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  <w:bookmarkEnd w:id="166"/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предприятий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предприятий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предприятий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предприятий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предприятий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предприятий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Бизнес-план проекта по структуре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2"/>
        <w:gridCol w:w="59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 служебного пользования)</w:t>
            </w:r>
          </w:p>
          <w:bookmarkEnd w:id="168"/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регистрации:</w:t>
            </w:r>
          </w:p>
          <w:bookmarkEnd w:id="169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заявки: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______20__года</w:t>
            </w:r>
          </w:p>
          <w:bookmarkEnd w:id="170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</w:t>
            </w:r>
          </w:p>
        </w:tc>
      </w:tr>
    </w:tbl>
    <w:bookmarkStart w:name="z55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Краткая характеристика заявителя</w:t>
      </w:r>
    </w:p>
    <w:bookmarkEnd w:id="171"/>
    <w:bookmarkStart w:name="z55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юридического лица;</w:t>
      </w:r>
    </w:p>
    <w:bookmarkEnd w:id="172"/>
    <w:bookmarkStart w:name="z55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форма, дата государственной регистрации (перерегистрации) юридического лица;</w:t>
      </w:r>
    </w:p>
    <w:bookmarkEnd w:id="173"/>
    <w:bookmarkStart w:name="z55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организации;</w:t>
      </w:r>
    </w:p>
    <w:bookmarkEnd w:id="174"/>
    <w:bookmarkStart w:name="z55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юридического лица, телефон, факс, электронная почта;</w:t>
      </w:r>
    </w:p>
    <w:bookmarkEnd w:id="175"/>
    <w:bookmarkStart w:name="z55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Краткое описание основных направлений деятельности юридического лица; </w:t>
      </w:r>
    </w:p>
    <w:bookmarkEnd w:id="176"/>
    <w:bookmarkStart w:name="z55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Опыт работы в отрасли; </w:t>
      </w:r>
    </w:p>
    <w:bookmarkEnd w:id="177"/>
    <w:bookmarkStart w:name="z55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Текущее организационное состояние компании, состояние с кадрами, отношения с клиентами и поставщиками; </w:t>
      </w:r>
    </w:p>
    <w:bookmarkEnd w:id="178"/>
    <w:bookmarkStart w:name="z55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Краткий отчет о финансово-хозяйственной деятельности предприятия за последний отчетный период.</w:t>
      </w:r>
    </w:p>
    <w:bookmarkEnd w:id="179"/>
    <w:bookmarkStart w:name="z56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Краткая характеристика проекта</w:t>
      </w:r>
    </w:p>
    <w:bookmarkEnd w:id="180"/>
    <w:bookmarkStart w:name="z56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проекта.</w:t>
      </w:r>
    </w:p>
    <w:bookmarkEnd w:id="181"/>
    <w:bookmarkStart w:name="z56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Суть проекта. </w:t>
      </w:r>
    </w:p>
    <w:bookmarkEnd w:id="182"/>
    <w:bookmarkStart w:name="z56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Предпосылки для инициации проекта.</w:t>
      </w:r>
    </w:p>
    <w:bookmarkEnd w:id="183"/>
    <w:bookmarkStart w:name="z56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Команда проекта.</w:t>
      </w:r>
    </w:p>
    <w:bookmarkEnd w:id="184"/>
    <w:bookmarkStart w:name="z56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реализации проекта (область, район).</w:t>
      </w:r>
    </w:p>
    <w:bookmarkEnd w:id="185"/>
    <w:bookmarkStart w:name="z56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Предполагаемая к выпуску продукция.</w:t>
      </w:r>
    </w:p>
    <w:bookmarkEnd w:id="186"/>
    <w:bookmarkStart w:name="z56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Эффективность проекта (NPV, IRR, DPP, PI).</w:t>
      </w:r>
    </w:p>
    <w:bookmarkEnd w:id="187"/>
    <w:bookmarkStart w:name="z56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Текущий статус проекта, включая стадию развития продукта (с приложением подтверждающих документов).</w:t>
      </w:r>
    </w:p>
    <w:bookmarkEnd w:id="188"/>
    <w:bookmarkStart w:name="z56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Особые условия реализации и ограничения по проекту: наличие лицензий (если вид деятельности относится к лицензируемым), патентов, разрешений, наличие экспортных и импортных квот, ограничения и рекомендации по рынкам сбыта и сырья, водо-, энергоснабжению, транспорту, связи, возможности утилизации отходов, потребности в иностранной рабочей силе, требования к экологической чистоте технологических процессов и другое.</w:t>
      </w:r>
    </w:p>
    <w:bookmarkEnd w:id="189"/>
    <w:bookmarkStart w:name="z5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реализации проекта, источники финансирования:</w:t>
      </w:r>
    </w:p>
    <w:bookmarkEnd w:id="190"/>
    <w:bookmarkStart w:name="z57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собственные средства;</w:t>
      </w:r>
    </w:p>
    <w:bookmarkEnd w:id="191"/>
    <w:bookmarkStart w:name="z57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инновационный грант;</w:t>
      </w:r>
    </w:p>
    <w:bookmarkEnd w:id="192"/>
    <w:bookmarkStart w:name="z57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заемные средства (кредиты или привлеченные средства хозяйствующих субъектов).</w:t>
      </w:r>
    </w:p>
    <w:bookmarkEnd w:id="193"/>
    <w:bookmarkStart w:name="z57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реализации проекта - ______ месяцев с момента подписания договора о предоставлении инновационного гранта.</w:t>
      </w:r>
    </w:p>
    <w:bookmarkEnd w:id="194"/>
    <w:bookmarkStart w:name="z57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Смета расходов: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1"/>
        <w:gridCol w:w="2620"/>
        <w:gridCol w:w="356"/>
        <w:gridCol w:w="6"/>
        <w:gridCol w:w="362"/>
        <w:gridCol w:w="362"/>
        <w:gridCol w:w="1507"/>
        <w:gridCol w:w="1089"/>
        <w:gridCol w:w="2347"/>
      </w:tblGrid>
      <w:tr>
        <w:trPr>
          <w:trHeight w:val="30" w:hRule="atLeast"/>
        </w:trPr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выполнение работ</w:t>
            </w:r>
          </w:p>
          <w:bookmarkEnd w:id="196"/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затрат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Этапы работ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Пояснение по ценообразованию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 используемый в расчетах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– Всего:</w:t>
            </w:r>
          </w:p>
          <w:bookmarkEnd w:id="197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статьям</w:t>
            </w:r>
          </w:p>
          <w:bookmarkEnd w:id="19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затраты за счет других источников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99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bookmarkEnd w:id="200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  <w:bookmarkEnd w:id="201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(указать какие)</w:t>
            </w:r>
          </w:p>
          <w:bookmarkEnd w:id="202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каждой из статей затрат заявитель указывает источники данных, использованных в расчетах, расшифровку ценообразования. </w:t>
      </w:r>
    </w:p>
    <w:bookmarkEnd w:id="203"/>
    <w:bookmarkStart w:name="z6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Календарный план реализации проекта: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3366"/>
        <w:gridCol w:w="2840"/>
        <w:gridCol w:w="2840"/>
        <w:gridCol w:w="1800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05"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 по договору и их основных этапов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выполнения работ (месяцев)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 цена этапа (тенге)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и вид отчетности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6"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проекте календарного плана указывается не более 3 этапов реализации проекта.</w:t>
      </w:r>
    </w:p>
    <w:bookmarkEnd w:id="207"/>
    <w:bookmarkStart w:name="z67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Маркетинговый раздел</w:t>
      </w:r>
    </w:p>
    <w:bookmarkEnd w:id="208"/>
    <w:bookmarkStart w:name="z67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продукции:</w:t>
      </w:r>
    </w:p>
    <w:bookmarkEnd w:id="209"/>
    <w:bookmarkStart w:name="z67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предлагаемой к выпуску продукции;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4171"/>
        <w:gridCol w:w="2523"/>
        <w:gridCol w:w="2073"/>
        <w:gridCol w:w="357"/>
        <w:gridCol w:w="357"/>
      </w:tblGrid>
      <w:tr>
        <w:trPr/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товаров (услуг)</w:t>
            </w:r>
          </w:p>
          <w:bookmarkEnd w:id="211"/>
        </w:tc>
        <w:tc>
          <w:tcPr>
            <w:tcW w:w="4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производства в стоимостном выражении (тенге)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производства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12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13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назначение и область применения;</w:t>
      </w:r>
    </w:p>
    <w:bookmarkEnd w:id="214"/>
    <w:bookmarkStart w:name="z69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технические, эстетические и другие характеристики продукции;</w:t>
      </w:r>
    </w:p>
    <w:bookmarkEnd w:id="215"/>
    <w:bookmarkStart w:name="z69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Показатели технологичности продукции (эксплуатационные и другие качества);</w:t>
      </w:r>
    </w:p>
    <w:bookmarkEnd w:id="216"/>
    <w:bookmarkStart w:name="z69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государственным стандартам и нормативам;</w:t>
      </w:r>
    </w:p>
    <w:bookmarkEnd w:id="217"/>
    <w:bookmarkStart w:name="z70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Стоимостная характеристика (на единицу продукции – себестоимость, оптовая цена, розничная цена);</w:t>
      </w:r>
    </w:p>
    <w:bookmarkEnd w:id="218"/>
    <w:bookmarkStart w:name="z70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патентно-лицензионной защите, авторских правах, торговых знаках и других объектах интеллектуальной собственности.</w:t>
      </w:r>
    </w:p>
    <w:bookmarkEnd w:id="219"/>
    <w:bookmarkStart w:name="z70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рынков сбыта (экспортный и внутренний):</w:t>
      </w:r>
    </w:p>
    <w:bookmarkEnd w:id="220"/>
    <w:bookmarkStart w:name="z70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основных компаний, работающих в данном сегменте рынка;</w:t>
      </w:r>
    </w:p>
    <w:bookmarkEnd w:id="221"/>
    <w:bookmarkStart w:name="z70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продукции, предлагаемой компаниями-конкурентами;</w:t>
      </w:r>
    </w:p>
    <w:bookmarkEnd w:id="222"/>
    <w:bookmarkStart w:name="z70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Характерные признаки рынка, его подробная сегментация (территориальная, демографическая и другие), выделение рыночной ниши;</w:t>
      </w:r>
    </w:p>
    <w:bookmarkEnd w:id="223"/>
    <w:bookmarkStart w:name="z70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Количественные характеристики рынка (годовые объемы в натуральном и денежном выражении, тенденции к росту/падению спроса);</w:t>
      </w:r>
    </w:p>
    <w:bookmarkEnd w:id="224"/>
    <w:bookmarkStart w:name="z70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потенциальной доли рынка, которую способна занять продукция компании;</w:t>
      </w:r>
    </w:p>
    <w:bookmarkEnd w:id="225"/>
    <w:bookmarkStart w:name="z70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Второстепенные рынки (связанные с основным рынком по территориальному, сезонному и другим признакам);</w:t>
      </w:r>
    </w:p>
    <w:bookmarkEnd w:id="226"/>
    <w:bookmarkStart w:name="z70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тенденции на исследуемых рынках, ожидаемые изменения;</w:t>
      </w:r>
    </w:p>
    <w:bookmarkEnd w:id="227"/>
    <w:bookmarkStart w:name="z71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поставки);</w:t>
      </w:r>
    </w:p>
    <w:bookmarkEnd w:id="228"/>
    <w:bookmarkStart w:name="z71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Нормативно-правовое поле, наличие нормативных документов, особых требований, способы их удовлетворения, связанные с этим издержки и временные затраты. Прогноз изменения нормативно-правового регулирования данного рынка; </w:t>
      </w:r>
    </w:p>
    <w:bookmarkEnd w:id="229"/>
    <w:bookmarkStart w:name="z71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нерядовые качества продукции, географические и иные особенности).</w:t>
      </w:r>
    </w:p>
    <w:bookmarkEnd w:id="230"/>
    <w:bookmarkStart w:name="z71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Преимущества продукции перед аналогами (расчет интегрального индекса конкурентоспособности).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048"/>
        <w:gridCol w:w="2098"/>
        <w:gridCol w:w="2098"/>
        <w:gridCol w:w="2479"/>
        <w:gridCol w:w="2480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  <w:bookmarkEnd w:id="232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для идеального продукта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Проекта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конкурента 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конкурента 2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Технические/потребительские характеристики</w:t>
            </w:r>
          </w:p>
          <w:bookmarkEnd w:id="233"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 1</w:t>
            </w:r>
          </w:p>
          <w:bookmarkEnd w:id="234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наилучший показатель из аналогов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 2</w:t>
            </w:r>
          </w:p>
          <w:bookmarkEnd w:id="235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 3</w:t>
            </w:r>
          </w:p>
          <w:bookmarkEnd w:id="236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37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Экономические характеристики</w:t>
            </w:r>
          </w:p>
          <w:bookmarkEnd w:id="238"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  <w:bookmarkEnd w:id="239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</w:tr>
    </w:tbl>
    <w:bookmarkStart w:name="z7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пяти сил Портера.</w:t>
      </w:r>
    </w:p>
    <w:bookmarkEnd w:id="240"/>
    <w:bookmarkStart w:name="z7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Маркетинговая стратегия, включая обоснование бюджета реализации стратегии.</w:t>
      </w:r>
    </w:p>
    <w:bookmarkEnd w:id="241"/>
    <w:bookmarkStart w:name="z7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Технический раздел</w:t>
      </w:r>
    </w:p>
    <w:bookmarkEnd w:id="242"/>
    <w:bookmarkStart w:name="z7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Краткое описание технологии проекта и технологического процесса (производственная мощность, необходимый производственный персонал, в том числе импорт, технический регламент, хронометраж, материальный баланс и другое).</w:t>
      </w:r>
    </w:p>
    <w:bookmarkEnd w:id="243"/>
    <w:bookmarkStart w:name="z7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Обоснование выбора технологического решения.</w:t>
      </w:r>
    </w:p>
    <w:bookmarkEnd w:id="244"/>
    <w:bookmarkStart w:name="z7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Обоснование выбора местоположения и размера (масштаба) проекта (удобство месторасположения для поставщиков и рынков).</w:t>
      </w:r>
    </w:p>
    <w:bookmarkEnd w:id="245"/>
    <w:bookmarkStart w:name="z7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Сопутствующая инфраструктура и транспортные возможности.</w:t>
      </w:r>
    </w:p>
    <w:bookmarkEnd w:id="246"/>
    <w:bookmarkStart w:name="z7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Возможности использования или реконструкции существующих производственных площадей;</w:t>
      </w:r>
    </w:p>
    <w:bookmarkEnd w:id="247"/>
    <w:bookmarkStart w:name="z7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Факторы, определяющие объем производства товаров (услуг) по проекту.</w:t>
      </w:r>
    </w:p>
    <w:bookmarkEnd w:id="248"/>
    <w:bookmarkStart w:name="z7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 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601"/>
        <w:gridCol w:w="1974"/>
        <w:gridCol w:w="3495"/>
        <w:gridCol w:w="349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№2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ресурсами</w:t>
      </w:r>
    </w:p>
    <w:bookmarkEnd w:id="253"/>
    <w:bookmarkStart w:name="z79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Сырье и материалы:</w:t>
      </w:r>
    </w:p>
    <w:bookmarkEnd w:id="254"/>
    <w:bookmarkStart w:name="z79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255"/>
    <w:bookmarkStart w:name="z80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и уровень цен с учетом транспортных расходов, налоговых обязательств и таможенных пошлин;</w:t>
      </w:r>
    </w:p>
    <w:bookmarkEnd w:id="256"/>
    <w:bookmarkStart w:name="z8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 сырья и материалов.</w:t>
      </w:r>
    </w:p>
    <w:bookmarkEnd w:id="257"/>
    <w:bookmarkStart w:name="z8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и комплектующие:</w:t>
      </w:r>
    </w:p>
    <w:bookmarkEnd w:id="258"/>
    <w:bookmarkStart w:name="z8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оборудования и комплектующих, и основные технические характеристики к ним;</w:t>
      </w:r>
    </w:p>
    <w:bookmarkEnd w:id="259"/>
    <w:bookmarkStart w:name="z8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оборудования и технологии на мировом и на местном рынке;</w:t>
      </w:r>
    </w:p>
    <w:bookmarkEnd w:id="260"/>
    <w:bookmarkStart w:name="z8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оборудования и комплектующих с учетом транспортных расходов, налоговых обязательств, таможенных пошлин, монтажных и пусконаладочных работ;</w:t>
      </w:r>
    </w:p>
    <w:bookmarkEnd w:id="261"/>
    <w:bookmarkStart w:name="z8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выбора поставщика оборудования и комплектующих;</w:t>
      </w:r>
    </w:p>
    <w:bookmarkEnd w:id="262"/>
    <w:bookmarkStart w:name="z8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ремонтной базы и снабжение запасными частями и расходными материалами.</w:t>
      </w:r>
    </w:p>
    <w:bookmarkEnd w:id="263"/>
    <w:bookmarkStart w:name="z8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и услуги, выполняемые третьими лицами:</w:t>
      </w:r>
    </w:p>
    <w:bookmarkEnd w:id="264"/>
    <w:bookmarkStart w:name="z8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работ и услуг;</w:t>
      </w:r>
    </w:p>
    <w:bookmarkEnd w:id="265"/>
    <w:bookmarkStart w:name="z8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закупаемых работ и услуг;</w:t>
      </w:r>
    </w:p>
    <w:bookmarkEnd w:id="266"/>
    <w:bookmarkStart w:name="z8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 работ и услуг.</w:t>
      </w:r>
    </w:p>
    <w:bookmarkEnd w:id="267"/>
    <w:bookmarkStart w:name="z8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Накладные расходы:</w:t>
      </w:r>
    </w:p>
    <w:bookmarkEnd w:id="268"/>
    <w:bookmarkStart w:name="z8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накладных расходов;</w:t>
      </w:r>
    </w:p>
    <w:bookmarkEnd w:id="269"/>
    <w:bookmarkStart w:name="z8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накладных расходов;</w:t>
      </w:r>
    </w:p>
    <w:bookmarkEnd w:id="270"/>
    <w:bookmarkStart w:name="z8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поставщиков.</w:t>
      </w:r>
    </w:p>
    <w:bookmarkEnd w:id="271"/>
    <w:bookmarkStart w:name="z8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Производственный персонал:</w:t>
      </w:r>
    </w:p>
    <w:bookmarkEnd w:id="272"/>
    <w:bookmarkStart w:name="z8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кадров с необходимой квалификацией;</w:t>
      </w:r>
    </w:p>
    <w:bookmarkEnd w:id="273"/>
    <w:bookmarkStart w:name="z8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рынка специалистов, требуемой квалификации;</w:t>
      </w:r>
    </w:p>
    <w:bookmarkEnd w:id="274"/>
    <w:bookmarkStart w:name="z8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источников и стоимости обеспечения персоналом, требуемой квалификации.</w:t>
      </w:r>
    </w:p>
    <w:bookmarkEnd w:id="275"/>
    <w:bookmarkStart w:name="z8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Организационный раздел</w:t>
      </w:r>
    </w:p>
    <w:bookmarkEnd w:id="276"/>
    <w:bookmarkStart w:name="z8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Организационная структура и системы менеджмента в компании;</w:t>
      </w:r>
    </w:p>
    <w:bookmarkEnd w:id="277"/>
    <w:bookmarkStart w:name="z8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обязанностей и ответственности в процессе реализации проекта между членами команды проекта;</w:t>
      </w:r>
    </w:p>
    <w:bookmarkEnd w:id="278"/>
    <w:bookmarkStart w:name="z8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Организационный план реализации проекта (план-график).</w:t>
      </w:r>
    </w:p>
    <w:bookmarkEnd w:id="279"/>
    <w:bookmarkStart w:name="z8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Программа развития отечественных технологических компетенций.</w:t>
      </w:r>
    </w:p>
    <w:bookmarkEnd w:id="280"/>
    <w:bookmarkStart w:name="z8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Детальная программа обучения и повышения компетенции инженерно-технического персонала предприятий, являющихся потребителями выпускаемой продукции и услуг: </w:t>
      </w:r>
    </w:p>
    <w:bookmarkEnd w:id="281"/>
    <w:bookmarkStart w:name="z8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концептуальной основы;</w:t>
      </w:r>
    </w:p>
    <w:bookmarkEnd w:id="282"/>
    <w:bookmarkStart w:name="z8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стратегии;</w:t>
      </w:r>
    </w:p>
    <w:bookmarkEnd w:id="283"/>
    <w:bookmarkStart w:name="z8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организационной структуры;</w:t>
      </w:r>
    </w:p>
    <w:bookmarkEnd w:id="284"/>
    <w:bookmarkStart w:name="z8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дополнительных навыков и ресурсов.</w:t>
      </w:r>
    </w:p>
    <w:bookmarkEnd w:id="285"/>
    <w:bookmarkStart w:name="z8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Финансовый раздел</w:t>
      </w:r>
    </w:p>
    <w:bookmarkEnd w:id="286"/>
    <w:bookmarkStart w:name="z8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и структура финансирования проекта:</w:t>
      </w:r>
    </w:p>
    <w:bookmarkEnd w:id="287"/>
    <w:bookmarkStart w:name="z8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финансирования по источникам и компонентам:</w:t>
      </w:r>
    </w:p>
    <w:bookmarkEnd w:id="288"/>
    <w:bookmarkStart w:name="z8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bookmarkEnd w:id="289"/>
    <w:bookmarkStart w:name="z8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инновационный грант;</w:t>
      </w:r>
    </w:p>
    <w:bookmarkEnd w:id="290"/>
    <w:bookmarkStart w:name="z8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средства.</w:t>
      </w:r>
    </w:p>
    <w:bookmarkEnd w:id="291"/>
    <w:bookmarkStart w:name="z8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модель проекта:</w:t>
      </w:r>
    </w:p>
    <w:bookmarkEnd w:id="292"/>
    <w:bookmarkStart w:name="z8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программа;</w:t>
      </w:r>
    </w:p>
    <w:bookmarkEnd w:id="293"/>
    <w:bookmarkStart w:name="z8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объемов реализации в денежном выражении;</w:t>
      </w:r>
    </w:p>
    <w:bookmarkEnd w:id="294"/>
    <w:bookmarkStart w:name="z8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 и затрат на реализацию;</w:t>
      </w:r>
    </w:p>
    <w:bookmarkEnd w:id="295"/>
    <w:bookmarkStart w:name="z8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доходах и расходах;</w:t>
      </w:r>
    </w:p>
    <w:bookmarkEnd w:id="296"/>
    <w:bookmarkStart w:name="z8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движении денежных средств;</w:t>
      </w:r>
    </w:p>
    <w:bookmarkEnd w:id="297"/>
    <w:bookmarkStart w:name="z8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точки безубыточности проекта.</w:t>
      </w:r>
    </w:p>
    <w:bookmarkEnd w:id="298"/>
    <w:bookmarkStart w:name="z8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Финансово-экономические показатели.</w:t>
      </w:r>
    </w:p>
    <w:bookmarkEnd w:id="299"/>
    <w:bookmarkStart w:name="z8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(NPV) за жизненный цикл проекта;</w:t>
      </w:r>
    </w:p>
    <w:bookmarkEnd w:id="300"/>
    <w:bookmarkStart w:name="z8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 за жизненный цикл проекта;</w:t>
      </w:r>
    </w:p>
    <w:bookmarkEnd w:id="301"/>
    <w:bookmarkStart w:name="z8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302"/>
    <w:bookmarkStart w:name="z8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 на каждый года жизни проекта;</w:t>
      </w:r>
    </w:p>
    <w:bookmarkEnd w:id="303"/>
    <w:bookmarkStart w:name="z8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уплачиваемые налоги, таможенные пошлины и платежи в бюджет по видам.</w:t>
      </w:r>
    </w:p>
    <w:bookmarkEnd w:id="304"/>
    <w:bookmarkStart w:name="z8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Экологический раздел</w:t>
      </w:r>
    </w:p>
    <w:bookmarkEnd w:id="305"/>
    <w:bookmarkStart w:name="z8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технологии проекта стандартам и нормативам по воздействию на окружающую среду.</w:t>
      </w:r>
    </w:p>
    <w:bookmarkEnd w:id="306"/>
    <w:bookmarkStart w:name="z8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Социально-экономический раздел</w:t>
      </w:r>
    </w:p>
    <w:bookmarkEnd w:id="307"/>
    <w:bookmarkStart w:name="z8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проекта потребностям экономики страны (государственным программам и другим документам).</w:t>
      </w:r>
    </w:p>
    <w:bookmarkEnd w:id="308"/>
    <w:bookmarkStart w:name="z8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Увеличение выпуска продовольственных товаров и непродовольственных товаров народного потребления.</w:t>
      </w:r>
    </w:p>
    <w:bookmarkEnd w:id="309"/>
    <w:bookmarkStart w:name="z8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Импортозамещение (объем и стоимость замещаемого импорта).</w:t>
      </w:r>
    </w:p>
    <w:bookmarkEnd w:id="310"/>
    <w:bookmarkStart w:name="z85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Увеличение экспорта (объем и стоимость экспорта).</w:t>
      </w:r>
    </w:p>
    <w:bookmarkEnd w:id="311"/>
    <w:bookmarkStart w:name="z85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новых рабочих мест.</w:t>
      </w:r>
    </w:p>
    <w:bookmarkEnd w:id="312"/>
    <w:bookmarkStart w:name="z8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Анализ рисков</w:t>
      </w:r>
    </w:p>
    <w:bookmarkEnd w:id="313"/>
    <w:bookmarkStart w:name="z8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применяемой методологии оценки рисков.</w:t>
      </w:r>
    </w:p>
    <w:bookmarkEnd w:id="314"/>
    <w:bookmarkStart w:name="z85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Идентификация рисков, в разрезе:</w:t>
      </w:r>
    </w:p>
    <w:bookmarkEnd w:id="315"/>
    <w:bookmarkStart w:name="z8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Планируемых этапов жизни проекта;</w:t>
      </w:r>
    </w:p>
    <w:bookmarkEnd w:id="316"/>
    <w:bookmarkStart w:name="z8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Виды риска (финансовый, технический, юридический, коммерческий, производственный, организационный); </w:t>
      </w:r>
    </w:p>
    <w:bookmarkEnd w:id="317"/>
    <w:bookmarkStart w:name="z8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 последствий (допустимый, критический, катастрофический);</w:t>
      </w:r>
    </w:p>
    <w:bookmarkEnd w:id="318"/>
    <w:bookmarkStart w:name="z8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характеру учета (внутренний, внешний).</w:t>
      </w:r>
    </w:p>
    <w:bookmarkEnd w:id="319"/>
    <w:bookmarkStart w:name="z8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Ранжирование рисков по степени влияния и вероятности наступления, и формирование карты рисков (с применением метода "анализ чувствительности").</w:t>
      </w:r>
    </w:p>
    <w:bookmarkEnd w:id="320"/>
    <w:bookmarkStart w:name="z8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профилактики рисков (с отражением стоимости их реализации).</w:t>
      </w:r>
    </w:p>
    <w:bookmarkEnd w:id="321"/>
    <w:bookmarkStart w:name="z8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содержит наглядные пособия (схемы, чертежи, эскизы и другие).</w:t>
      </w:r>
    </w:p>
    <w:bookmarkEnd w:id="322"/>
    <w:bookmarkStart w:name="z8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323"/>
    <w:bookmarkStart w:name="z8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      ___________________________</w:t>
      </w:r>
    </w:p>
    <w:bookmarkEnd w:id="324"/>
    <w:bookmarkStart w:name="z8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(подпись)                    (Ф.И.О.)</w:t>
      </w:r>
    </w:p>
    <w:bookmarkEnd w:id="325"/>
    <w:bookmarkStart w:name="z8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3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header.xml" Type="http://schemas.openxmlformats.org/officeDocument/2006/relationships/header" Id="rId3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