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b5e7" w14:textId="5d8b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инновационных грантов на коммерциализацию технологий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9 декабря 2015 года № 1192. Зарегистрирован в Министерстве юстиции Республики Казахстан 12 февраля 2016 года № 13062. Утратил силу приказом Министра цифрового развития, инноваций и аэрокосмической промышленности Республики Казахстан от 1 октября 2020 года № 365/НҚ.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01.10.2020 </w:t>
      </w:r>
      <w:r>
        <w:rPr>
          <w:rFonts w:ascii="Times New Roman"/>
          <w:b w:val="false"/>
          <w:i w:val="false"/>
          <w:color w:val="ff0000"/>
          <w:sz w:val="28"/>
        </w:rPr>
        <w:t>№ 365/НҚ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инновационных грантов на коммерциализацию технологий.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210 "Об утверждении Правил предоставления инновационных грантов на коммерциализацию технологий" (зарегистрированный в Реестре государственной регистрации нормативных правовых актов за № 12067, опубликованный 18 сентября 2015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технологического и инновационного развития Министерства по инвестициям и развитию Республики Казахстан (Батырқожа А.Б.)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десяти календарных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по инвестициям и развитию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января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января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декабря 2015 года № 1192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инновационных грантов</w:t>
      </w:r>
      <w:r>
        <w:br/>
      </w:r>
      <w:r>
        <w:rPr>
          <w:rFonts w:ascii="Times New Roman"/>
          <w:b/>
          <w:i w:val="false"/>
          <w:color w:val="000000"/>
        </w:rPr>
        <w:t>на коммерциализацию технологий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инновационных грантов на коммерциализацию технологий (далее – Правила) разработаны в соответствии с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Предпринимательского кодекса Республики Казахстан от 29 октября 2015 года и определяют порядок </w:t>
      </w:r>
      <w:r>
        <w:rPr>
          <w:rFonts w:ascii="Times New Roman"/>
          <w:b w:val="false"/>
          <w:i w:val="false"/>
          <w:color w:val="000000"/>
          <w:sz w:val="28"/>
        </w:rPr>
        <w:t>предоставления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инновационных грантов на коммерциализацию технологий.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грантополучатель – физическое и (или) юридическое лицо, получившее инновационный грант в соответствии с настоящими Правилами;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 по грантовому финансированию (далее – комиссия) – коллегиальный орган, в состав которого входят нечетное количество членов комиссии из представителей уполномоченного органа и других государственных и общественных организаций и соответствующих отраслей (по согласованию) и сотрудники национального института развития в области технологического развития (далее – национальный институт), созданный в рамках национального института для принятия решений по проектам заявителей с учетом экспертизы заявок и условий предоставления инновационных грантов, установленных настоящими Правилами;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(использование) результатов научной и (или) научно-технической деятельности – деятельность, направленная на реализацию заключительной стадии научно-производственного цикла по производству новой продукции или внедрения новой технологии;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в области государственной поддержки индустриально-инновационной деятельности (далее – уполномоченный орган) – центральный исполнительный орган, осуществляющий руководство в сфере индустрии и индустриально-инновационного развития, а также осуществляющий в пределах, предусмотренных законодательством межотраслевую координацию и участие в реализации государственной поддержки индустриально-инновационной деятельности;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инновационный грант – бюджетные средства, предоставляемые субъектам индустриально-инновационной деятельности на безвозмездной основе для реализации их индустриально-инновационных проектов в рамках приоритетных направлений предоставления инновационных грантов;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комиссии – протокол, содержащий сведения о решении о предоставлении гранта, на основании результатов голосования присутствующих на заседании членов комиссии, в случае равенства голосов принятым считается решение, за которое проголосовал председатель комиссии;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заявка – заявление с приложением необходимых документов согласно требованиям настоящих Правил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заявитель – физическое лицо, зарегистрированный в качестве индивидуального предпринимателя, и (или) юридическое лицо, осуществляющие деятельность на территории Республики Казахстан, предоставившее на рассмотрение заявку на получение инновационного гранта в соответствии с настоящими Правилами;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технология – процесс и (или) комплекс оборудования, работающего в едином производственном цикле, использование которого обеспечивает получение новых или усовершенствованных товаров, работ и услуг;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коммерциализация технологий – деятельность, связанная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направленная на получение положительного экономического эффекта;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договор о предоставлении гранта на коммерциализацию технологий (далее – Договор) – договор, заключенный между национальным институтом и грантополучателем на предоставление гранта;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национальный институт развития в области технологического развития – национальный институт развития, уполномоченный на реализацию мер государственной поддержки индустриально-инновационной деятельности и координацию процессов инновационного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Инновационный грант на коммерциализацию технологий предоставляется заявителям на внедрение (использование) результатов научной и (или) научно-технической деятельности в собственном производстве, направленные на получение положительного экономического эффекта.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Заявитель предоставляет достоверные исходные данные, расчеты, обоснования, приведенные в заявке. Все расходы по подготовке и представлению заявки заявитель несет самостоятельно.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Информационное обеспечение предоставления инновационных грантов осуществляется уполномоченным органом и национальным институтом.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Предоставление инновационных грантов в соответствии с настоящими Правилами осуществляется уполномоченным органом путем выделения средств, предусмотренных на предоставление инновационных грантов на основании договора, заключенного между уполномоченным органом и национальным институтом.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Процедура проведения экспертизы регулируется актами национального института.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инновационных грантов</w:t>
      </w:r>
      <w:r>
        <w:br/>
      </w:r>
      <w:r>
        <w:rPr>
          <w:rFonts w:ascii="Times New Roman"/>
          <w:b/>
          <w:i w:val="false"/>
          <w:color w:val="000000"/>
        </w:rPr>
        <w:t>на коммерциализацию технологий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объявляет о приеме заявок на получение инновационных грантов в средствах массовой информации и на официальном интернет-ресурсе национального института с указанием адреса и периода приема заявок. Период приема заявок согласовывается с уполномоченным органом за 15 (пятнадцать) рабочих дней до начала приема заявок.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Процедура предоставления инновационных грантов на коммерциализацию технологий включает в себя следующие этапы: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проверка национальным институтом заявки на полноту представленных документов и их соответствие требованиям настоящих Правил, процедура которых регулируется актами национального института.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заявок на соответствие требованиям настоящих Правил, национальный институт направляет на адрес электронной почты, указанный в заявке, уведомление о выявленных несоответствиях (в случае их наличия).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заявки требованиям пункта 25 настоящих Правил, заявитель устраняет выявленные несоответствия в срок 10 (десять) рабочих дней после получения уведомления от национального института.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предоставления документов в срок 10 (десять) рабочих дней заявка направляется заявителю без дальнейшего ее рассмотрения.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обеспечивает неразглашение информации о заявке третьим лицам, незадействованным в процессе предоставления инновационных грантов, за исключением акционера национального института, уполномоченного органа и случаев, установленных законодательными актами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экспертизы заявок национальным институтом.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процедуре проведения экспертизы указаны в приложении 1 к настоящим Правилам.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Заявки, получившие отрицательное заключение технологической экспертизы, выносятся на рассмотрение комиссии для принятия решений без дальнейшего проведения финансово-экономической и правовой экспертиз;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и направление комплексного заключения по результатам экспертиз и материалов заявки на рассмотрение комиссии для вынесения решения о предоставлении инновационного гранта или об отказе в его предоставлении.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срок процедур, указанных в подпунктах 1), 2) и 3) настоящего пункта, составляет не более 60 (шестидесяти) рабочих дней;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заявок на заседании комиссии и принятие решения о предоставлении или об отказе в предоставлении инновационного гранта;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Договора или уведомление заявителя об отказе в предоставлении инновационного гранта.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срок 3 (три) рабочих дня с даты принятия решения комиссией национальный институт уведомляет заявителей о необходимости подписания Договора с национальным институтом или направляет уведомления заявителям об отказе в предоставлении инновационного гранта с приложением обоснований.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грантополучателем и национальным институтом в срок 20 (двадцать) рабочих дней со дня подписания протокола комиссии. Договор заключается в двух экземплярах по одному для каждой из сторон по форме, который регулируется актами национального института.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Национальный институт отказывает в предоставлении инновационного гранта на коммерциализацию технологий в следующих случаях: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заявителем для получения инновационного гранта на коммерциализацию технологий, и (или) данных (сведений), содержащихся в них;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заявителя и (или) представленных материалов, объектов, данных и сведений, необходимых для предоставления инновационного гранта на коммерциализацию технологий, требованиям, установленным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9-1 в соответствии с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прозрачного и всестороннего рассмотрения заявок и принятия решения о выделении грантов в национальном институте создается комиссия. Председателем комиссии является первый руководитель национального института.</w:t>
      </w:r>
    </w:p>
    <w:bookmarkEnd w:id="43"/>
    <w:bookmarkStart w:name="z3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деятельности и состав комиссии регулируется актами национального института.</w:t>
      </w:r>
    </w:p>
    <w:bookmarkEnd w:id="44"/>
    <w:bookmarkStart w:name="z3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заседание комиссии приглашается заявитель с командой по реализации проекта для презентации своего проекта перед комиссией, созданной национальным институтом, очно или посредством средств телекоммуникаций.</w:t>
      </w:r>
    </w:p>
    <w:bookmarkEnd w:id="45"/>
    <w:bookmarkStart w:name="z3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контроля процесса реализации проекта в соответствии с заключенным договором, национальный институт проводит постоянный мониторинг хода реализации проекта в соответствии с детальным бизнес-планом для последующего направления в уполномоченный орган отчета мониторинга проектов в соответствии с этапами реализации проекта.</w:t>
      </w:r>
    </w:p>
    <w:bookmarkEnd w:id="46"/>
    <w:bookmarkStart w:name="z3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проектов по заключенным договорам о предоставлении инновационного гранта регулируется актом национального института, который размещается на интернет-ресурсе уполномоченного органа и национального института.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в процессе мониторинга проекта нецелевого использования средств инновационного гранта, национальный институт выносит на рассмотрение комиссии вопрос о расторжении договора и возврате средств инновационного гранта на счет национального института. Данные средства расходуются национальным институтом на предоставление инновационных грантов.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Договором предусматривается предоставление грантополучателем информации о проекте в национальный институт в течение 5 лет с момента принятия решения национальным институтом о завершении проекта в целях содействия продвижения проекта на рынок. </w:t>
      </w:r>
    </w:p>
    <w:bookmarkEnd w:id="48"/>
    <w:bookmarkStart w:name="z3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Условия предоставления инновационных грантов на</w:t>
      </w:r>
      <w:r>
        <w:br/>
      </w:r>
      <w:r>
        <w:rPr>
          <w:rFonts w:ascii="Times New Roman"/>
          <w:b/>
          <w:i w:val="false"/>
          <w:color w:val="000000"/>
        </w:rPr>
        <w:t>коммерциализацию технологий</w:t>
      </w:r>
    </w:p>
    <w:bookmarkEnd w:id="49"/>
    <w:bookmarkStart w:name="z3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Инновационный грант на коммерциализацию технологий предоставляется физическим и юридическим лицам, являющимися резидентами Республики Казахстан.</w:t>
      </w:r>
    </w:p>
    <w:bookmarkEnd w:id="50"/>
    <w:bookmarkStart w:name="z4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Общая сумма финансирования проекта в рамках инновационного гранта на коммерциализацию технологий составляет до 50 (пятидесяти) процентов от обоснованных заявленных затрат, но не более 200 000 000 (двести миллионов) тенге на выполнение следующих видов работ: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создание промышленного прототипа; 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испытаний промышленного прототипа в реальных производственных условиях;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проектно-конструкторской документации;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промышленного дизайна продукции;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интеллектуальной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, созданной в ходе реализации проекта (услуги третьих лиц и оплата государственных пошлин);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консультационное и инжиниринговое сопровождение проекта – специализированные услуги технического, технологического характера;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маркетинговых мероприятий;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квалификационные испытания тестовой партии продукции организациями, осуществляющими надзор за безопасностью, охраной здоровья и окружающей среды с выявлением дефектов продукции и (или) необходимостью его улучшения;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разрешительных документов в соответствии с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Инновационный грант предоставляется заявителям на условиях софинансирования согласно календарному плану и покрывает следующие виды затрат: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оборудования, включая транспортировку, налоговые обязательства и таможенные пошлины;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приобретение материалов, сырья и комплектующих изделий для создания промышленного прототипа;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оплату работ и (или) услуг, выполняемых третьими лицами и (или) соисполнителями;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оплату государственных пошлин и услуг третьих лиц при защите интеллектуальной собственности, созданной в ходе реализации проекта.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Заявитель подает заявку на участие только в одном проекте и не может претендовать на получение иных инновационных грантов по заявленному проекту, на момент рассмотрения заявки и реализации проекта.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Для перечисления средств на реализацию проекта грантополучатели, получившие положительное решение комиссии, открывают отдельный текущий счет в банке второго уровня - резиденте Республики Казахстан с целью использования по целевому назначению средств для реализации проекта, с условием их депонирования без права совершения грантополучателем расходных операций, не связанных с реализацией проекта. 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 об открытии банковского счета подписывается между заявителем, национальным институтом и банком второго уровня - резидентом Республики Казахстан.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грантополучатель в течение 10 (десяти) рабочих дней перечисляет средства на отдельный текущий счет для софинансирования проекта в размерах согласно календарному плану. Национальный институт в течение 5 (пяти) рабочих дней с момента поступления средств от грантополучателя обеспечивает перечисление средств на отдельный текущий счет в размерах согласно календарному плану.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Реализация проектов, одобренных для финансирования, должна осуществляться на территории Республики Казахстан. Средства, выделенные в рамках гранта, должны быть направлены на цели, указанные в заявке.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Срок освоения гранта не должен превышать 36 (тридцать шесть) месяцев.</w:t>
      </w:r>
    </w:p>
    <w:bookmarkEnd w:id="68"/>
    <w:bookmarkStart w:name="z4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Перечень документов для получения инновационных грантов на</w:t>
      </w:r>
      <w:r>
        <w:br/>
      </w:r>
      <w:r>
        <w:rPr>
          <w:rFonts w:ascii="Times New Roman"/>
          <w:b/>
          <w:i w:val="false"/>
          <w:color w:val="000000"/>
        </w:rPr>
        <w:t>коммерциализацию технологий</w:t>
      </w:r>
    </w:p>
    <w:bookmarkEnd w:id="69"/>
    <w:bookmarkStart w:name="z4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24. Исключен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0"/>
    <w:bookmarkStart w:name="z4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Заявитель представляет в национальный институт заявку, включающую следующие документы: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получение инновационного гранта на коммерциализацию технологий по форме согласно приложению 6 к настоящим Правилам.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заверяется подписью руководителя проекта и предоставляется на государственном и (или) русском языках;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стратегия коммерциализации технологии по форме, согласно приложению 6-1 к настоящим Правилам (также предоставляется на английском языке, на электронном носителе, в формате MicrosoftWord);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юридических лиц – копия устава, решение высшего органа о подаче заявки в национальный институт, о наделении полномочиями руководителя или иного уполномоченного лица подписывать документы, связанные с подачей заявки и получением инновационного гранта;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юридических лиц – финансовая отчетность за последний год (лица, для которых обязательно проведение ежегодного аудита финансовой отчетности представляют также аудиторские отчеты за указанный период времени), подписанная первым руководителем (в период его отсутствия – лицом, его замещающим) и главным бухгалтером, заверенная печатью (при ее наличии) организации;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отсутствии (наличии) задолженности, учет по которым ведется в органах государственных доходов.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25-1. Дополнительно к материалам заявки прилагаются в случае наличия: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лицензий, патентов, свидетельств, сертификатов, дипломов и других документов, подтверждающих квалификацию участников проекта;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договоров и (или) соглашений, в том числе лицензионные, на поставку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25-1 в соответствии с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Заявка на получение инновационного гранта, представленная после истечения окончательного срока представления, регистрации и рассмотрению не подлежит.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Заявка на получение инновационного гранта представляется в национальный институт на государственном и (или) русском языках в двух экземплярах на бумажном носителе нарочно в подписанном и пронумерованном виде, и в электронной форме в отсканированном в едином файле в формате PDF или посредством системы электронного приема и сопровождения заявок на получение инновационных грантов. Содержание электронной версии заявки должно быть идентично ее бумажной версии.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00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заключения договора грантополучатель представляет оригиналы документов заявки на бумажном носителе. При этом, документы заявки на получение гранта должны быть сформированы в единую папку, подписаны, пронумерованы, прошнурованы и скреплены печатью.</w:t>
      </w:r>
    </w:p>
    <w:bookmarkEnd w:id="81"/>
    <w:bookmarkStart w:name="z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Документы заявки, по которым заключен Договор, не возвращаются заявителю.</w:t>
      </w:r>
    </w:p>
    <w:bookmarkEnd w:id="82"/>
    <w:bookmarkStart w:name="z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Заявитель обеспечивает полноту, достоверность представленных документов, исходных данных, расчетов, обоснований. В представленной информации заявителем указываются источники данных, использованных в расчетах, и дата проведения расчета.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процедуре проведения экспертизы</w:t>
      </w:r>
    </w:p>
    <w:bookmarkEnd w:id="84"/>
    <w:bookmarkStart w:name="z1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Проведение экспертизы проектов осуществляется сотрудниками национального института, в случае необходимости по обоснованию национального института привлекаются отечественные и (или) зарубежные физические и (или) юридические лица для проведения экспертизы.</w:t>
      </w:r>
    </w:p>
    <w:bookmarkEnd w:id="85"/>
    <w:bookmarkStart w:name="z1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проводят экспертизу проекта по следующим направлениям:</w:t>
      </w:r>
    </w:p>
    <w:bookmarkEnd w:id="86"/>
    <w:bookmarkStart w:name="z1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технологическая экспертиза проводится с целью установления преимуществ по сравнению с аналогами, технической реализуемости и технологической целесообразности проекта;</w:t>
      </w:r>
    </w:p>
    <w:bookmarkEnd w:id="87"/>
    <w:bookmarkStart w:name="z1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финансово-экономическая экспертиза проводится с целью оценки рынка, экономической целесообразности проекта, критериев конкурентоспособности, маркетинговой стратегии, распределения работ заявленным срокам, объему и содержанию работ, и запрашиваемой сумме финансирования;</w:t>
      </w:r>
    </w:p>
    <w:bookmarkEnd w:id="88"/>
    <w:bookmarkStart w:name="z1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правовая экспертиза проводится с целью всестороннего правового анализа содержания представленных документов на предмет соответствия действующему законодательству.</w:t>
      </w:r>
    </w:p>
    <w:bookmarkEnd w:id="89"/>
    <w:bookmarkStart w:name="z1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институт формирует перечень внешних отечественных и зарубежных экспертов и экспертных организаций, в том числе на основании рекомендаций Национальной палаты предпринимателей Республики Казахстан, отраслевых ассоциаций. </w:t>
      </w:r>
    </w:p>
    <w:bookmarkEnd w:id="90"/>
    <w:bookmarkStart w:name="z1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привлечении экспертов для проведения экспертизы заявок с каждым экспертом национальный институт заключает договор на оказание экспертных услуг, форма которого регулируется актами национального института.</w:t>
      </w:r>
    </w:p>
    <w:bookmarkEnd w:id="91"/>
    <w:bookmarkStart w:name="z1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проведения экспертизы и форма оценочного листа регламентируются актами национального института.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проведение оценки заявки экспертом, принимавшим непосредственное участие в ее подготовке, а также являющимся аффилированным с заявителем.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                                    Номер заявки: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                           "__"_______20__года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(присваивается национальным институтом)</w:t>
      </w:r>
    </w:p>
    <w:bookmarkStart w:name="z6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подачу предварительной заявки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лица/Ф.И.О.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настоящее заявление с пакетом необходимых материалов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(или) документов для получения инновационного гранта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коммерциализацию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проекта:__________________________________________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относится к приоритетному направлению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инновационных грантов: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приоритетное направление предоставления инновационных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сумма гранта в тенге (в цифрах и прописью):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Полная стоимость проекта в тенге (в цифрах и прописью):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Заявленные затраты на реализацию проекта в тенге (в цифрах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прописью):_____________ 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свое согласие на использование документов,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 информации по данной заявке, в том числе содержащих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конфиденциальные сведения, при проведении вашей организацией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экспертной оценки с привлечением, в том числе сторонних лиц, также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данных о юридическом лице, о наличии (отсутствии) кредиторской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задолженности во всех источниках, подписанное первым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заявителя либо заявителем - физическим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представленных документов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информации, в том числе исходных данных, расчетов, обоснований,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предупрежден, что в случае выявления фактов предоставления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недостоверных данных, заявка будет отклонена от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предлагаемые по данной заявке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информация, технико-технологические решения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сопутствующая документация не имеют каких-либо ограничений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и распространение, а также не содержат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составляющих государственную тайну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подтверждаем, что на момент подачи заявки в национальный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не являемся юридическим лицом, собственником и первым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руководителем, которые являются или были собственниками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руководителями юридических лиц, находящихся на стадии банкротства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ликвидированных в результате несостоятельности, на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которых наложен арест.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Правилами предоставления инновационных грантов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коммерциализацию технологий, утвержденными приказом Министра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и развитию Республики Казахстан от "__"_________20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года № ____ознакомлен.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Требуемые документы в соответствии с требованиями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инновационных грантов на коммерциализацию технологий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прилагаются на _____ листах.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для ведения корреспонденции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вопросам настоящей заявки: 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составляется на бланке организации. Заявка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подписывается первым руководителем или иным уполномоченным лицом.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смене руководителя и изменений контактных данных (почтового адреса,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электронного адреса и телефона) уведомлять национальный институт.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0"/>
        <w:gridCol w:w="6600"/>
      </w:tblGrid>
      <w:tr>
        <w:trPr>
          <w:trHeight w:val="30" w:hRule="atLeast"/>
        </w:trPr>
        <w:tc>
          <w:tcPr>
            <w:tcW w:w="57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лица, имеющего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полномочия для подписания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от имени заявителя)</w:t>
            </w:r>
          </w:p>
        </w:tc>
        <w:tc>
          <w:tcPr>
            <w:tcW w:w="6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материалов и (или) документов (заполняется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национальным институтом)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получения: "_____" ________________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заявки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Регистратор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6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 заявителя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8"/>
        <w:gridCol w:w="404"/>
        <w:gridCol w:w="547"/>
        <w:gridCol w:w="112"/>
        <w:gridCol w:w="327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Заполняется сотрудниками Национального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файла: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*Ф.И.О. заявителя: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*Адрес 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(индекс, область, район, населенный пункт, улица, дом, квартира)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*Контактные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Телефон/факс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Ваш возраст (для физических лиц)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18-29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30-63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и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проекта: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*Вид гранта: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*Приоритетное направление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*Ключевые слова (не более – 3х)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*Запрашиваемая сумма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*Срок реализации (мес.)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*Информация о предприятии (для юридических лиц):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(до 50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(от 50 до 100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(свыше 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ОКЭД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(4-х значный):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*Информация о руководителе проекта:</w:t>
            </w:r>
          </w:p>
        </w:tc>
      </w:tr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 степень/год присуждения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адрес</w:t>
            </w:r>
          </w:p>
        </w:tc>
      </w:tr>
      <w:tr>
        <w:trPr>
          <w:trHeight w:val="30" w:hRule="atLeast"/>
        </w:trPr>
        <w:tc>
          <w:tcPr>
            <w:tcW w:w="8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Пол: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мужской  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54000" cy="228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телефон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*Место работы: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телефон/электронный адрес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по инвестициям и развитию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АО "НАТР"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другое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*Состав команды: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28"/>
              <w:gridCol w:w="3537"/>
              <w:gridCol w:w="2768"/>
              <w:gridCol w:w="3537"/>
              <w:gridCol w:w="1230"/>
            </w:tblGrid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Должность в проекте 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 на основной работе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Подпись 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2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76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3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состоит из не более 10 человек, включая руководителя проекта (наличие в команде не менее 1 специалиста по продвижению технологий обязательно).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таблице указывается ключевой персонал, включая руководителя проекта и специалиста по продвижению технологий, другие члены команды должны быть привлечены к моменту подписания Договора.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*указанные строки обязательно должны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заполнены. При смене руководителя и участников команды по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проекта, изменений контактных данных (почтового адреса, электронного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адреса и телефона) уведомлять национальный институт.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проекта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проекта: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Актуальность проекта (не более 200 слов):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Краткая аннотация проекта и его целей, включающее в себя новизну, уникальность, конкретное применение результатов проекта, перспективы использования и другое (не более 500 слов):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 Инновационность проекта (не менее 5 предложений):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 Конкурентоспособность проекта на внутреннем и внешнем рынках (не менее 5 предложений):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 Масштабность проекта (не менее 5 предложений):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Ожидаемые результаты проекта (денежные потоки):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Отрасль применения разработки: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Характер технического результата (нужное подчеркнуть): создание новой продукции, процесса, услуги, другое (указать).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Патентная защита основных технических решений проекта (нужное подчеркнуть): требуется, не требуется, имеется патент, имеется правовая защита.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Степень готовности проекта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Научно-исследовательская работа проведена (шифр, код):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обсуждена на предприятии/холдинге/корпорации (Протокол);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проектно-конструкторская документация утверждена (Протокол);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о проведении предклинических или клинических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готовность к передаче в производство и (или) иные подтверждающие документы о завершении НИР (указать).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Проведена ли независимая экспертиза проекта (да, нет, какая и кем)?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Проведено ли маркетинговое исследование? Опишите результаты проведенного маркетингового исследования в случае наличия.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Имеются ли договора/протоколы о намерении/письма-поддержки по проекту (указать заинтересованные организации за последние 3 года) (при наличии приложить)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Место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Финансировался ли данный проект из других источников (да, нет) и в каком объеме?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7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коммерциализации технологии</w:t>
      </w:r>
    </w:p>
    <w:bookmarkEnd w:id="96"/>
    <w:bookmarkStart w:name="z7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Цель, актуальность проекта, результаты выполнения проекта.</w:t>
      </w:r>
    </w:p>
    <w:bookmarkEnd w:id="97"/>
    <w:bookmarkStart w:name="z7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Сущность и содержание работ по реализации проекта (техническая часть не более 1,5 страницы, маркетинговая часть не менее 3,5 страницы).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 описывается техническая сущность предлагаемого проекта разработки (при необходимости следует проиллюстрировать изложенное рисунками, схемами, диаграммами, фотографиями). Конкретизируется научно-техническое содержание работ по проекту, позволяющее сформулировать и обосновать проект технического задания с указанием технических параметров и основных характеристик разрабатываемой продукции, процесса или услуги. Следует показать, за счет каких нововведений появятся предпосылки создания нового продукта или (для конечного объекта разработки, имеющего аналоги) улучшения функциональных, потребительских, стоимостных и других показателей, которые обеспечат ее конкурентоспособность. Обсуждаются возможные технические риски при достижении заявленных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Маркетинговая часть</w:t>
      </w:r>
    </w:p>
    <w:bookmarkStart w:name="z7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Потенциальный рынок сбыта продукта и ее потребители.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описание и оценка рынка сбыта продукта. Приводится оценка существующего и прогнозируемого спроса на продукт в натуральном исчислении и денежном эквиваленте на внутреннем и внешних рынках. Сообщается: проводились ли специальные маркетинговые исследования, какие компании будут потенциальными потребителями результатов проекта, или продукции и технологии созданной на их основе, основные компании-производители аналогичного продукта. В случае проведения специальных маркетинговых исследований необходимо приложить соответствующую документацию.</w:t>
      </w:r>
    </w:p>
    <w:bookmarkStart w:name="z7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Обосновываются преимущества и конкурентоспособность продукта.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какая совокупность технических и стоимостных показателей продукта обеспечит ее конкурентоспособность. Приводится таблица сравнения конкретных параметров предлагаемой нового продукта с имеющимися на рынке аналогами по совокупности технических показателей и стоимости. Оценивается ниша рынка (объем реализации в денежном и натуральном выражении, процент доли рынка), которую может занять продукт. Следует приложить документы, подтверждающие возможность реализации товарного продукта с указанными параметрами конкретным потребителям (гарантийные письма, обязательства, договоры). Уточняется необходимость проведения сертификации предлагаемых категорий продукции или ее компонентов.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Организационная часть</w:t>
      </w:r>
    </w:p>
    <w:bookmarkStart w:name="z7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Этапы работ по проекту.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Описываются и обосновываются последовательность и сроки проведения работ по этапам и по проекту в целом. Указывается, какие промежуточные результаты ожидаются по итогам каждого этапа, и какими отчетными документами они подтверждаются. На основании изложенного составляется проект календарного плана.</w:t>
      </w:r>
    </w:p>
    <w:bookmarkStart w:name="z7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 работ по проекту.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проекта совместно с другими организациями перечисляются организации-соисполнители (юридические лица). Обосновывается необходимость распределения работ по проекту между организацией-заявителем и организациями-соисполнителями. Указывается, чем обусловлен выбор конкретных организаций-соисполнителей, дается краткая справка о каждой организации-соисполнителе: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и фактический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руководителя организации, телефон.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работы по проекту замена организаций-соисполнителей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часть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Обосновывается целевое использование бюджетных средств при выполнении проекта (затраты):</w:t>
      </w:r>
    </w:p>
    <w:bookmarkStart w:name="z7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Необходимость приобретения специального оборудования для научных работ, выбор поставщиков, номенклатура и цены. К специальному оборудованию относятся: стенды, испытательные станции, аппаратура, приборы, механизмы, устройства и др. (в т.ч. серийные изделия, являющиеся объектами исследований/испытаний), если это предусмотрено проектом технического задания. Серийные изделия, не являющиеся объектами исследования (испытаний) и серийная (в т.ч. импортная) вычислительная техника, не относятся к специальному оборудованию для научных работ.</w:t>
      </w:r>
    </w:p>
    <w:bookmarkEnd w:id="103"/>
    <w:bookmarkStart w:name="z7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Необходимость приобретения материалов и комплектующих, их номенклатура и цены.</w:t>
      </w:r>
    </w:p>
    <w:bookmarkEnd w:id="104"/>
    <w:bookmarkStart w:name="z7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Необходимость привлечения соисполнителей к участию в проекте и, соответственно, объем средств, запрашиваемых на выплату заработной платы с начислениями: по каждому этапу работ по проекту указать штатное расписание с перечислением функций каждого работника, степень вовлеченности работника в работу по проекту (полное рабочее время, частично по совместительству), заработная плата работника, научные командировки (командировки с научной целью).</w:t>
      </w:r>
    </w:p>
    <w:bookmarkEnd w:id="105"/>
    <w:bookmarkStart w:name="z8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работ соисполнителей, включая примерное указание приобретаемого ими оборудования и материалов, а также численность привлекаемого персонала.</w:t>
      </w:r>
    </w:p>
    <w:bookmarkEnd w:id="106"/>
    <w:bookmarkStart w:name="z8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основании вышеизложенного составляется проект сметы и проект графика финансирования проекта.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всех исходных данных и расчетных величин должны быть указаны источники их получения. Для ценовых величин должна быть указана конкретная дата, на которую приводится расчет.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1"/>
        <w:gridCol w:w="570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служебного пользования)</w:t>
            </w:r>
          </w:p>
          <w:bookmarkEnd w:id="108"/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109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_______20__года</w:t>
            </w:r>
          </w:p>
          <w:bookmarkEnd w:id="110"/>
        </w:tc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19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получение инновационного гранта на коммерциализацию технологий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8"/>
        <w:gridCol w:w="7"/>
        <w:gridCol w:w="7"/>
        <w:gridCol w:w="3988"/>
      </w:tblGrid>
      <w:tr>
        <w:trPr>
          <w:trHeight w:val="30" w:hRule="atLeast"/>
        </w:trPr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Ф.И.О. (при наличии) физического лица / наименование юридического лица </w:t>
            </w:r>
          </w:p>
          <w:bookmarkEnd w:id="11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настоящее заявление с пакетом необходимых материалов для получения инновационного гранта на коммерциализацию технологий</w:t>
            </w:r>
          </w:p>
          <w:bookmarkEnd w:id="113"/>
        </w:tc>
      </w:tr>
      <w:tr>
        <w:trPr>
          <w:trHeight w:val="30" w:hRule="atLeast"/>
        </w:trPr>
        <w:tc>
          <w:tcPr>
            <w:tcW w:w="8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  <w:bookmarkEnd w:id="1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относится к приоритетному направлению предоставления инновационных грантов (указать только одно приоритетное направление):</w:t>
            </w:r>
          </w:p>
          <w:bookmarkEnd w:id="115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поиска, добычи, транспортировки и переработки минерального и углеводородного сырья</w:t>
            </w:r>
          </w:p>
          <w:bookmarkEnd w:id="116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горно-металлургическом комплексе</w:t>
            </w:r>
          </w:p>
          <w:bookmarkEnd w:id="117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агропромышленном комплексе, пищевой промышленности и агрохимии</w:t>
            </w:r>
          </w:p>
          <w:bookmarkEnd w:id="118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фармацевтической отрасли, медицинской промышленности, биотехнологии, биоинженерия, генная инженерия</w:t>
            </w:r>
          </w:p>
          <w:bookmarkEnd w:id="119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химии и нефтехимии</w:t>
            </w:r>
          </w:p>
          <w:bookmarkEnd w:id="120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машиностроения, включая использование новых материалов</w:t>
            </w:r>
          </w:p>
          <w:bookmarkEnd w:id="121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Альтернативная энергетика, возобновляемые источники энергии</w:t>
            </w:r>
          </w:p>
          <w:bookmarkEnd w:id="122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 энергоэффективности</w:t>
            </w:r>
          </w:p>
          <w:bookmarkEnd w:id="123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Инфокоммуникационные технологии</w:t>
            </w:r>
          </w:p>
          <w:bookmarkEnd w:id="124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легкой промышленности</w:t>
            </w:r>
          </w:p>
          <w:bookmarkEnd w:id="125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мебельной и деревообрабатывающей промышленности</w:t>
            </w:r>
          </w:p>
          <w:bookmarkEnd w:id="126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строительстве, включая использование новых материалов</w:t>
            </w:r>
          </w:p>
          <w:bookmarkEnd w:id="127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Прогрессивные технологии в упаковочной промышленности</w:t>
            </w:r>
          </w:p>
          <w:bookmarkEnd w:id="128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</w:t>
            </w:r>
          </w:p>
          <w:bookmarkEnd w:id="129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 и космические технологии</w:t>
            </w:r>
          </w:p>
          <w:bookmarkEnd w:id="130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bookmarkEnd w:id="131"/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инновационного гранта в тенге (в цифрах и прописью):</w:t>
            </w:r>
          </w:p>
          <w:bookmarkEnd w:id="1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прописью):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заявителе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244"/>
        <w:gridCol w:w="357"/>
        <w:gridCol w:w="133"/>
        <w:gridCol w:w="168"/>
        <w:gridCol w:w="246"/>
        <w:gridCol w:w="182"/>
        <w:gridCol w:w="3143"/>
        <w:gridCol w:w="179"/>
        <w:gridCol w:w="320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организации:</w:t>
            </w:r>
          </w:p>
          <w:bookmarkEnd w:id="13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  <w:bookmarkEnd w:id="13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  <w:bookmarkEnd w:id="137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  <w:bookmarkEnd w:id="13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код:</w:t>
            </w:r>
          </w:p>
          <w:bookmarkEnd w:id="139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и не погашенные тенговые и валютные кредиты:</w:t>
            </w:r>
          </w:p>
          <w:bookmarkEnd w:id="140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3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  <w:bookmarkEnd w:id="142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Официальный сайт </w:t>
            </w:r>
          </w:p>
          <w:bookmarkEnd w:id="143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</w:t>
            </w:r>
            <w:r>
              <w:br/>
            </w:r>
          </w:p>
          <w:bookmarkEnd w:id="14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Малое (до 100 работников и СГД не выше 300 тысяч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Среднее (от 100 до 250 работников и СГД от 300 тысяч до 3 миллионов МРП)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Крупное (более 250 работников и (или) СГД выше 3 миллионов МРП)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Общему классификатору экономической деятельности (4 значный): 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  <w:bookmarkEnd w:id="1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  <w:bookmarkEnd w:id="14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  <w:bookmarkEnd w:id="1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  <w:bookmarkEnd w:id="14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  <w:bookmarkEnd w:id="14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  <w:bookmarkEnd w:id="150"/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5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  <w:bookmarkEnd w:id="15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Пол:</w:t>
            </w:r>
          </w:p>
          <w:bookmarkEnd w:id="15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мужской 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женский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5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55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56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57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  <w:bookmarkEnd w:id="158"/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  <w:bookmarkEnd w:id="159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  <w:bookmarkEnd w:id="16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  <w:bookmarkEnd w:id="161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  <w:bookmarkEnd w:id="162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  <w:bookmarkEnd w:id="163"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2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Краткая информация о проекте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3"/>
        <w:gridCol w:w="7"/>
        <w:gridCol w:w="6057"/>
      </w:tblGrid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Цель проекта:</w:t>
            </w:r>
          </w:p>
          <w:bookmarkEnd w:id="1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  <w:bookmarkEnd w:id="1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  <w:bookmarkEnd w:id="1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  <w:bookmarkEnd w:id="1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  <w:bookmarkEnd w:id="1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Степень готовности проекта </w:t>
            </w:r>
          </w:p>
          <w:bookmarkEnd w:id="1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  <w:bookmarkEnd w:id="17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  <w:bookmarkEnd w:id="17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проекта:</w:t>
            </w:r>
          </w:p>
          <w:bookmarkEnd w:id="174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5"/>
              <w:gridCol w:w="1627"/>
              <w:gridCol w:w="3085"/>
              <w:gridCol w:w="3276"/>
              <w:gridCol w:w="3747"/>
            </w:tblGrid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Start w:name="z263" w:id="175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№</w:t>
                  </w:r>
                </w:p>
                <w:bookmarkEnd w:id="175"/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Ф.И.О.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Должность в проекте/ Должность на основной работе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Опыт работы (необходимый для реализации проекта)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Вовлеченность в проект (%)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2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08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74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об инновационных грантах?</w:t>
            </w:r>
            <w:r>
              <w:br/>
            </w:r>
          </w:p>
          <w:bookmarkEnd w:id="17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Министерства по инвестициям и развитию РК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сайт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рассылка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семинары, конференции АО "НАТР"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телевидение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социальные сети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66700" cy="266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газеты,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другое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102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даю свое согласие на использование документов, материалов и информации по данной заявке, в том числе содержащих конфиденциальные сведения, при проведении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национальным институтом экспертной оценки с привлечением, в том числе, сторонних лиц, а также на сбор данных о физическом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юридическом лице, о наличии (отсутствии) кредиторской задолженности во всех источниках.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подтверждаю достоверность представленных материалов и информации, в том числе исходных данных, расчетов, обоснований, и предупрежден, что в случае выявления фактов предоставления недостоверных данных, заявка будет отклонена от рассмотрения.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Также подтверждаем, что на момент подачи заявки в национальный институт не являемся физическим или юридическим лицом, собственником и первым руководителем, которые являются или были собственниками и (или) руководителями физических или юридических лиц, находящихся на стадии банкротства, либо ликвидированных в результате несостоятельности, на имущество которых наложен арест.</w:t>
            </w:r>
          </w:p>
          <w:bookmarkEnd w:id="17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Правилами о предоставлении инновационных грантов на коммерциализацию технологий, утвержденными приказом Министра по инвестициям и развитию Республики Казахстан от "__" _________20 ___ года № _______________ ознакомлен.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Настоящим подтверждаю свое согласие с условиями предоставления инновационных грантов и внутренними процедурами Национального института. </w:t>
            </w:r>
          </w:p>
          <w:bookmarkEnd w:id="17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материалы и (или) документы в соответствии с требованиями Правил предоставления инновационных грантов на коммерциализацию технологий прилагаются на _____ листах</w:t>
            </w:r>
          </w:p>
          <w:bookmarkEnd w:id="179"/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для ведения корреспонденции по вопросам настоящей заявки</w:t>
            </w:r>
          </w:p>
          <w:bookmarkEnd w:id="180"/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Для юридических лиц составляется на бланке организации. Заявление подписывается первым руководителем или иным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      </w:r>
          </w:p>
          <w:bookmarkEnd w:id="181"/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 полномочия для подписания документов от имени заявителя</w:t>
            </w:r>
          </w:p>
          <w:bookmarkEnd w:id="182"/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 материалов и (или) документов (заполняется Национальным институтом)</w:t>
            </w:r>
          </w:p>
          <w:bookmarkEnd w:id="183"/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  <w:bookmarkEnd w:id="184"/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 20 __ года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  <w:bookmarkEnd w:id="185"/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  <w:bookmarkEnd w:id="186"/>
        </w:tc>
        <w:tc>
          <w:tcPr>
            <w:tcW w:w="10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_____________________(Ф.И.О.)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6-1 в соответствии с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Стратегия коммерциализации технологии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2"/>
        <w:gridCol w:w="590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(Для служебного пользования)</w:t>
            </w:r>
          </w:p>
          <w:bookmarkEnd w:id="188"/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регистрации:</w:t>
            </w:r>
          </w:p>
          <w:bookmarkEnd w:id="189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заявки:</w:t>
            </w:r>
          </w:p>
        </w:tc>
      </w:tr>
      <w:tr>
        <w:trPr>
          <w:trHeight w:val="30" w:hRule="atLeast"/>
        </w:trPr>
        <w:tc>
          <w:tcPr>
            <w:tcW w:w="6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______20__года</w:t>
            </w:r>
          </w:p>
          <w:bookmarkEnd w:id="190"/>
        </w:tc>
        <w:tc>
          <w:tcPr>
            <w:tcW w:w="5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№_____________</w:t>
            </w:r>
          </w:p>
        </w:tc>
      </w:tr>
    </w:tbl>
    <w:bookmarkStart w:name="z28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Краткая характеристика Заявителя</w:t>
      </w:r>
    </w:p>
    <w:bookmarkEnd w:id="191"/>
    <w:bookmarkStart w:name="z28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Ф.И.О. физического лица или наименование юридического лица;</w:t>
      </w:r>
    </w:p>
    <w:bookmarkEnd w:id="192"/>
    <w:bookmarkStart w:name="z28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Организационно-правовая форма, дата государственной регистрации (перерегистрации) физического лица, зарегистрированного в качестве индивидуального предпринимателя или юридического лица;</w:t>
      </w:r>
    </w:p>
    <w:bookmarkEnd w:id="193"/>
    <w:bookmarkStart w:name="z28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организации;</w:t>
      </w:r>
    </w:p>
    <w:bookmarkEnd w:id="194"/>
    <w:bookmarkStart w:name="z29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Адрес физического и юридического лица, телефон, факс, электронная почта;</w:t>
      </w:r>
    </w:p>
    <w:bookmarkEnd w:id="195"/>
    <w:bookmarkStart w:name="z29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Краткое описание основных направлений деятельности юридического лица; </w:t>
      </w:r>
    </w:p>
    <w:bookmarkEnd w:id="196"/>
    <w:bookmarkStart w:name="z29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Опыт работы в отрасли; </w:t>
      </w:r>
    </w:p>
    <w:bookmarkEnd w:id="197"/>
    <w:bookmarkStart w:name="z29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Текущее организационное состояние компании, состояние с кадрами, отношения с клиентами и поставщиками; </w:t>
      </w:r>
    </w:p>
    <w:bookmarkEnd w:id="198"/>
    <w:bookmarkStart w:name="z29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Краткий отчет о финансово-хозяйственной деятельности предприятия за последний отчетный период.</w:t>
      </w:r>
    </w:p>
    <w:bookmarkEnd w:id="199"/>
    <w:bookmarkStart w:name="z29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Краткая характеристика проекта</w:t>
      </w:r>
    </w:p>
    <w:bookmarkEnd w:id="200"/>
    <w:bookmarkStart w:name="z29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проекта.</w:t>
      </w:r>
    </w:p>
    <w:bookmarkEnd w:id="201"/>
    <w:bookmarkStart w:name="z2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Суть проекта. </w:t>
      </w:r>
    </w:p>
    <w:bookmarkEnd w:id="202"/>
    <w:bookmarkStart w:name="z2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Предпосылки для инициации проекта.</w:t>
      </w:r>
    </w:p>
    <w:bookmarkEnd w:id="203"/>
    <w:bookmarkStart w:name="z2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Команда проекта.</w:t>
      </w:r>
    </w:p>
    <w:bookmarkEnd w:id="204"/>
    <w:bookmarkStart w:name="z3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Место реализации проекта (область, район).</w:t>
      </w:r>
    </w:p>
    <w:bookmarkEnd w:id="205"/>
    <w:bookmarkStart w:name="z3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Предполагаемая к выпуску продукция.</w:t>
      </w:r>
    </w:p>
    <w:bookmarkEnd w:id="206"/>
    <w:bookmarkStart w:name="z3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Эффективность проекта (NPV, IRR, DPP, PI).</w:t>
      </w:r>
    </w:p>
    <w:bookmarkEnd w:id="207"/>
    <w:bookmarkStart w:name="z3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Текущий статус проекта, включая стадию развития продукта (с приложением подтверждающих документов).</w:t>
      </w:r>
    </w:p>
    <w:bookmarkEnd w:id="208"/>
    <w:bookmarkStart w:name="z3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Особые условия реализации и ограничения по проекту: наличие лицензий (если вид деятельности относится к лицензируемым), патентов, разрешений, наличие экспортных и импортных квот, ограничения и рекомендации по рынкам сбыта и сырья, водо-, энергоснабжению, транспорту, связи, возможности утилизации отходов, потребности в иностранной рабочей силе, требования к экологической чистоте технологических процессов и другое.</w:t>
      </w:r>
    </w:p>
    <w:bookmarkEnd w:id="209"/>
    <w:bookmarkStart w:name="z30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Стоимость реализации проекта, источники финансирования:</w:t>
      </w:r>
    </w:p>
    <w:bookmarkEnd w:id="210"/>
    <w:bookmarkStart w:name="z30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собственные средства;</w:t>
      </w:r>
    </w:p>
    <w:bookmarkEnd w:id="211"/>
    <w:bookmarkStart w:name="z30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инновационный грант;</w:t>
      </w:r>
    </w:p>
    <w:bookmarkEnd w:id="212"/>
    <w:bookmarkStart w:name="z30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заемные средства (кредиты или привлеченные средства хозяйствующих субъектов).</w:t>
      </w:r>
    </w:p>
    <w:bookmarkEnd w:id="213"/>
    <w:bookmarkStart w:name="z30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реализации проекта –___ месяцев с момента подписания договора о предоставлении инновационного гранта.</w:t>
      </w:r>
    </w:p>
    <w:bookmarkEnd w:id="214"/>
    <w:bookmarkStart w:name="z31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Смета расходов: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9"/>
        <w:gridCol w:w="2275"/>
        <w:gridCol w:w="309"/>
        <w:gridCol w:w="5"/>
        <w:gridCol w:w="315"/>
        <w:gridCol w:w="315"/>
        <w:gridCol w:w="1309"/>
        <w:gridCol w:w="945"/>
        <w:gridCol w:w="2038"/>
      </w:tblGrid>
      <w:tr>
        <w:trPr>
          <w:trHeight w:val="30" w:hRule="atLeast"/>
        </w:trPr>
        <w:tc>
          <w:tcPr>
            <w:tcW w:w="4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Затраты на выполнение работ</w:t>
            </w:r>
          </w:p>
          <w:bookmarkEnd w:id="216"/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затрат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Этапы работ</w:t>
            </w:r>
          </w:p>
        </w:tc>
        <w:tc>
          <w:tcPr>
            <w:tcW w:w="13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Пояснение по ценообразованию</w:t>
            </w:r>
          </w:p>
        </w:tc>
        <w:tc>
          <w:tcPr>
            <w:tcW w:w="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данных используемый в расчетах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– Всего:</w:t>
            </w:r>
          </w:p>
          <w:bookmarkEnd w:id="217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статьям</w:t>
            </w:r>
          </w:p>
          <w:bookmarkEnd w:id="218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затраты за счет других источников финансирования - Всего:</w:t>
            </w:r>
          </w:p>
          <w:bookmarkEnd w:id="219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  <w:bookmarkEnd w:id="220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221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(указать какие)</w:t>
            </w:r>
          </w:p>
          <w:bookmarkEnd w:id="222"/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каждой из статей затрат заявитель указывает источники данных, использованных в расчетах, расшифровку ценообразования. </w:t>
      </w:r>
    </w:p>
    <w:bookmarkEnd w:id="223"/>
    <w:bookmarkStart w:name="z32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Календарный план реализации проекта:</w:t>
      </w:r>
    </w:p>
    <w:bookmarkEnd w:id="2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3366"/>
        <w:gridCol w:w="2840"/>
        <w:gridCol w:w="2840"/>
        <w:gridCol w:w="1800"/>
      </w:tblGrid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25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работ по договору и их основных этапов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выполнения работ (месяцев)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Расчетная цена этапа (тенге)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 и вид отчетности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6"/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проекте календарного плана указывается не более 3 этапов реализации проекта.</w:t>
      </w:r>
    </w:p>
    <w:bookmarkEnd w:id="227"/>
    <w:bookmarkStart w:name="z32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3. Маркетинговый раздел</w:t>
      </w:r>
    </w:p>
    <w:bookmarkEnd w:id="228"/>
    <w:bookmarkStart w:name="z32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продукции:</w:t>
      </w:r>
    </w:p>
    <w:bookmarkEnd w:id="229"/>
    <w:bookmarkStart w:name="z32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предлагаемой к выпуску продукции;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9"/>
        <w:gridCol w:w="4171"/>
        <w:gridCol w:w="2523"/>
        <w:gridCol w:w="2073"/>
        <w:gridCol w:w="357"/>
        <w:gridCol w:w="357"/>
      </w:tblGrid>
      <w:tr>
        <w:trPr/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товаров (услуг)</w:t>
            </w:r>
          </w:p>
          <w:bookmarkEnd w:id="231"/>
        </w:tc>
        <w:tc>
          <w:tcPr>
            <w:tcW w:w="4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в стоимостном выражении (тенге)</w:t>
            </w:r>
          </w:p>
        </w:tc>
        <w:tc>
          <w:tcPr>
            <w:tcW w:w="2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производства в натуральном выражении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2"/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33"/>
        </w:tc>
        <w:tc>
          <w:tcPr>
            <w:tcW w:w="4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Функциональное назначение и область применения;</w:t>
      </w:r>
    </w:p>
    <w:bookmarkEnd w:id="234"/>
    <w:bookmarkStart w:name="z33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Основные технические, эстетические и другие характеристики продукции;</w:t>
      </w:r>
    </w:p>
    <w:bookmarkEnd w:id="235"/>
    <w:bookmarkStart w:name="z33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Показатели технологичности продукции (эксплуатационные и другие качества);</w:t>
      </w:r>
    </w:p>
    <w:bookmarkEnd w:id="236"/>
    <w:bookmarkStart w:name="z33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государственным стандартам и нормативам;</w:t>
      </w:r>
    </w:p>
    <w:bookmarkEnd w:id="237"/>
    <w:bookmarkStart w:name="z33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Стоимостная характеристика (на единицу продукции – себестоимость, оптовая цена, розничная цена);</w:t>
      </w:r>
    </w:p>
    <w:bookmarkEnd w:id="238"/>
    <w:bookmarkStart w:name="z33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патентно-лицензионной защите, авторских правах, торговых знаках и других объектах интеллектуальной собственности.</w:t>
      </w:r>
    </w:p>
    <w:bookmarkEnd w:id="239"/>
    <w:bookmarkStart w:name="z33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рынков сбыта (экспортный и внутренний):</w:t>
      </w:r>
    </w:p>
    <w:bookmarkEnd w:id="240"/>
    <w:bookmarkStart w:name="z34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основных компаний, работающих в данном сегменте рынка;</w:t>
      </w:r>
    </w:p>
    <w:bookmarkEnd w:id="241"/>
    <w:bookmarkStart w:name="z34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продукции, предлагаемой компаниями-конкурентами;</w:t>
      </w:r>
    </w:p>
    <w:bookmarkEnd w:id="242"/>
    <w:bookmarkStart w:name="z34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Характерные признаки рынка, его подробная сегментация (территориальная, демографическая и другие), выделение рыночной ниши;</w:t>
      </w:r>
    </w:p>
    <w:bookmarkEnd w:id="243"/>
    <w:bookmarkStart w:name="z34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Количественные характеристики рынка (годовые объемы в натуральном и денежном выражении, тенденции к росту или падению спроса);</w:t>
      </w:r>
    </w:p>
    <w:bookmarkEnd w:id="244"/>
    <w:bookmarkStart w:name="z34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Обоснование потенциальной доли рынка, которую способна занять продукция компании;</w:t>
      </w:r>
    </w:p>
    <w:bookmarkEnd w:id="245"/>
    <w:bookmarkStart w:name="z34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Второстепенные рынки (связанные с основным рынком по территориальному, сезонному и другим признакам);</w:t>
      </w:r>
    </w:p>
    <w:bookmarkEnd w:id="246"/>
    <w:bookmarkStart w:name="z34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Основные тенденции на исследуемых рынках, ожидаемые изменения;</w:t>
      </w:r>
    </w:p>
    <w:bookmarkEnd w:id="247"/>
    <w:bookmarkStart w:name="z34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договоренностей с потенциальными потребителями продукции и документы, подтверждающие готовность приобретать продукцию (протоколы намерений, предварительные договоры поставки, договоры поставки);</w:t>
      </w:r>
    </w:p>
    <w:bookmarkEnd w:id="248"/>
    <w:bookmarkStart w:name="z34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Нормативно-правовое поле, наличие нормативных документов, особых требований, способы их удовлетворения, связанные с этим издержки и временные затраты. Прогноз изменения нормативно-правового регулирования данного рынка; </w:t>
      </w:r>
    </w:p>
    <w:bookmarkEnd w:id="249"/>
    <w:bookmarkStart w:name="z34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Наличие факторов, обеспечивающих существенное влияние на успешную реализацию продукции на данном рынке (ценовая политика, превосходство продукции по техническим характеристикам, репутация на рынке, отношения с контрагентами, трудовой коллектив, нерядовые качества продукции, географические и иные особенности).</w:t>
      </w:r>
    </w:p>
    <w:bookmarkEnd w:id="250"/>
    <w:bookmarkStart w:name="z35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Преимущества продукции перед аналогами (расчет интегрального индекса конкурентоспособности).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1048"/>
        <w:gridCol w:w="2098"/>
        <w:gridCol w:w="2098"/>
        <w:gridCol w:w="2479"/>
        <w:gridCol w:w="2480"/>
      </w:tblGrid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  <w:bookmarkEnd w:id="252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для идеального продукта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Проекта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1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продукта конкурента 2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Технические/потребительские характеристики</w:t>
            </w:r>
          </w:p>
          <w:bookmarkEnd w:id="253"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1</w:t>
            </w:r>
          </w:p>
          <w:bookmarkEnd w:id="254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наилучший показатель из аналогов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2</w:t>
            </w:r>
          </w:p>
          <w:bookmarkEnd w:id="255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 3</w:t>
            </w:r>
          </w:p>
          <w:bookmarkEnd w:id="256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  <w:bookmarkEnd w:id="257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Экономические характеристики</w:t>
            </w:r>
          </w:p>
          <w:bookmarkEnd w:id="258"/>
        </w:tc>
      </w:tr>
      <w:tr>
        <w:trPr>
          <w:trHeight w:val="3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</w:t>
            </w:r>
          </w:p>
          <w:bookmarkEnd w:id="259"/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цена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плановые значения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фактические значения</w:t>
            </w:r>
          </w:p>
        </w:tc>
      </w:tr>
    </w:tbl>
    <w:bookmarkStart w:name="z36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Анализ пяти сил Портера.</w:t>
      </w:r>
    </w:p>
    <w:bookmarkEnd w:id="260"/>
    <w:bookmarkStart w:name="z36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Маркетинговая стратегия, включая обоснование бюджета реализации стратегии.</w:t>
      </w:r>
    </w:p>
    <w:bookmarkEnd w:id="261"/>
    <w:bookmarkStart w:name="z36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4. Технический раздел</w:t>
      </w:r>
    </w:p>
    <w:bookmarkEnd w:id="262"/>
    <w:bookmarkStart w:name="z36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Краткое описание технологии проекта и технологического процесса (производственная мощность, необходимый производственный персонал, в том числе импорт, технический регламент, хронометраж, материальный баланс и другое).</w:t>
      </w:r>
    </w:p>
    <w:bookmarkEnd w:id="263"/>
    <w:bookmarkStart w:name="z36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Обоснование выбора технологического решения.</w:t>
      </w:r>
    </w:p>
    <w:bookmarkEnd w:id="264"/>
    <w:bookmarkStart w:name="z36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Обоснование выбора местоположения и размера (масштаба) проекта (удобство месторасположения для поставщиков и рынков).</w:t>
      </w:r>
    </w:p>
    <w:bookmarkEnd w:id="265"/>
    <w:bookmarkStart w:name="z36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Сопутствующая инфраструктура и транспортные возможности;</w:t>
      </w:r>
    </w:p>
    <w:bookmarkEnd w:id="266"/>
    <w:bookmarkStart w:name="z36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Возможности использования или реконструкции существующих производственных площадей.</w:t>
      </w:r>
    </w:p>
    <w:bookmarkEnd w:id="267"/>
    <w:bookmarkStart w:name="z36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Факторы, определяющие объем производства по проекту.</w:t>
      </w:r>
    </w:p>
    <w:bookmarkEnd w:id="268"/>
    <w:bookmarkStart w:name="z36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Сравнительный анализ альтернативных решений по техническим и стоимостным характеристикам (технический уровень и стоимость предлагаемых для производства товаров, услуг в сопоставлении с аналогами, ссылки на источник информации): 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601"/>
        <w:gridCol w:w="1974"/>
        <w:gridCol w:w="3495"/>
        <w:gridCol w:w="349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27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№1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 №2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2"/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Обеспечение ресурсами</w:t>
      </w:r>
    </w:p>
    <w:bookmarkEnd w:id="273"/>
    <w:bookmarkStart w:name="z37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Сырье и материалы:</w:t>
      </w:r>
    </w:p>
    <w:bookmarkEnd w:id="274"/>
    <w:bookmarkStart w:name="z37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275"/>
    <w:bookmarkStart w:name="z37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 уровень цен с учетом транспортных расходов, налоговых обязательств и таможенных пошлин;</w:t>
      </w:r>
    </w:p>
    <w:bookmarkEnd w:id="276"/>
    <w:bookmarkStart w:name="z37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сырья и материалов.</w:t>
      </w:r>
    </w:p>
    <w:bookmarkEnd w:id="277"/>
    <w:bookmarkStart w:name="z37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Оборудование и комплектующие:</w:t>
      </w:r>
    </w:p>
    <w:bookmarkEnd w:id="278"/>
    <w:bookmarkStart w:name="z38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оборудования и комплектующих, и основные технические характеристики к ним;</w:t>
      </w:r>
    </w:p>
    <w:bookmarkEnd w:id="279"/>
    <w:bookmarkStart w:name="z38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оборудования и технологии на мировом и на местном рынке;</w:t>
      </w:r>
    </w:p>
    <w:bookmarkEnd w:id="280"/>
    <w:bookmarkStart w:name="z38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и комплектующих с учетом транспортных расходов, налоговых обязательств, таможенных пошлин, монтажных и пусконаладочных работ;</w:t>
      </w:r>
    </w:p>
    <w:bookmarkEnd w:id="281"/>
    <w:bookmarkStart w:name="z38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выбора поставщика оборудования и комплектующих;</w:t>
      </w:r>
    </w:p>
    <w:bookmarkEnd w:id="282"/>
    <w:bookmarkStart w:name="z38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ремонтной базы и снабжение запасными частями и расходными материалами.</w:t>
      </w:r>
    </w:p>
    <w:bookmarkEnd w:id="283"/>
    <w:bookmarkStart w:name="z38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Работы и услуги, выполняемые третьими лицами:</w:t>
      </w:r>
    </w:p>
    <w:bookmarkEnd w:id="284"/>
    <w:bookmarkStart w:name="z38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закупаемых работ и услуг;</w:t>
      </w:r>
    </w:p>
    <w:bookmarkEnd w:id="285"/>
    <w:bookmarkStart w:name="z38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закупаемых работ и услуг;</w:t>
      </w:r>
    </w:p>
    <w:bookmarkEnd w:id="286"/>
    <w:bookmarkStart w:name="z38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 работ и услуг.</w:t>
      </w:r>
    </w:p>
    <w:bookmarkEnd w:id="287"/>
    <w:bookmarkStart w:name="z38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Накладные расходы:</w:t>
      </w:r>
    </w:p>
    <w:bookmarkEnd w:id="288"/>
    <w:bookmarkStart w:name="z39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накладных расходов;</w:t>
      </w:r>
    </w:p>
    <w:bookmarkEnd w:id="289"/>
    <w:bookmarkStart w:name="z39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накладных расходов;</w:t>
      </w:r>
    </w:p>
    <w:bookmarkEnd w:id="290"/>
    <w:bookmarkStart w:name="z39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необходимости и выбора поставщиков.</w:t>
      </w:r>
    </w:p>
    <w:bookmarkEnd w:id="291"/>
    <w:bookmarkStart w:name="z39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персонал:</w:t>
      </w:r>
    </w:p>
    <w:bookmarkEnd w:id="292"/>
    <w:bookmarkStart w:name="z39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кадров с необходимой квалификацией;</w:t>
      </w:r>
    </w:p>
    <w:bookmarkEnd w:id="293"/>
    <w:bookmarkStart w:name="z39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рынка специалистов, требуемой квалификации;</w:t>
      </w:r>
    </w:p>
    <w:bookmarkEnd w:id="294"/>
    <w:bookmarkStart w:name="z39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источников и стоимости обеспечения персоналом, требуемой квалификации.</w:t>
      </w:r>
    </w:p>
    <w:bookmarkEnd w:id="295"/>
    <w:bookmarkStart w:name="z39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5. Организационный раздел</w:t>
      </w:r>
    </w:p>
    <w:bookmarkEnd w:id="296"/>
    <w:bookmarkStart w:name="z39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Организационная структура и системы менеджмента в компании;</w:t>
      </w:r>
    </w:p>
    <w:bookmarkEnd w:id="297"/>
    <w:bookmarkStart w:name="z39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Распределение обязанностей и ответственности в процессе реализации проекта между членами команды проекта;</w:t>
      </w:r>
    </w:p>
    <w:bookmarkEnd w:id="298"/>
    <w:bookmarkStart w:name="z40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Организационный план реализации проекта (план-график).</w:t>
      </w:r>
    </w:p>
    <w:bookmarkEnd w:id="299"/>
    <w:bookmarkStart w:name="z40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6. Финансовый раздел</w:t>
      </w:r>
    </w:p>
    <w:bookmarkEnd w:id="300"/>
    <w:bookmarkStart w:name="z40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Размер и структура финансирования проекта:</w:t>
      </w:r>
    </w:p>
    <w:bookmarkEnd w:id="301"/>
    <w:bookmarkStart w:name="z40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Структура финансирования по источникам и компонентам:</w:t>
      </w:r>
    </w:p>
    <w:bookmarkEnd w:id="302"/>
    <w:bookmarkStart w:name="z40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собственные средства;</w:t>
      </w:r>
    </w:p>
    <w:bookmarkEnd w:id="303"/>
    <w:bookmarkStart w:name="z40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инновационный грант;</w:t>
      </w:r>
    </w:p>
    <w:bookmarkEnd w:id="304"/>
    <w:bookmarkStart w:name="z40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заемные средства.</w:t>
      </w:r>
    </w:p>
    <w:bookmarkEnd w:id="305"/>
    <w:bookmarkStart w:name="z40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модель проекта:</w:t>
      </w:r>
    </w:p>
    <w:bookmarkEnd w:id="306"/>
    <w:bookmarkStart w:name="z40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производственная программа;</w:t>
      </w:r>
    </w:p>
    <w:bookmarkEnd w:id="307"/>
    <w:bookmarkStart w:name="z40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объемов реализации в денежном выражении;</w:t>
      </w:r>
    </w:p>
    <w:bookmarkEnd w:id="308"/>
    <w:bookmarkStart w:name="z41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себестоимости продукции и затрат на реализацию;</w:t>
      </w:r>
    </w:p>
    <w:bookmarkEnd w:id="309"/>
    <w:bookmarkStart w:name="z41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доходах и расходах;</w:t>
      </w:r>
    </w:p>
    <w:bookmarkEnd w:id="310"/>
    <w:bookmarkStart w:name="z41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прогнозный отчет о движении денежных средств;</w:t>
      </w:r>
    </w:p>
    <w:bookmarkEnd w:id="311"/>
    <w:bookmarkStart w:name="z41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 точки безубыточности проекта.</w:t>
      </w:r>
    </w:p>
    <w:bookmarkEnd w:id="312"/>
    <w:bookmarkStart w:name="z41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показатели:</w:t>
      </w:r>
    </w:p>
    <w:bookmarkEnd w:id="313"/>
    <w:bookmarkStart w:name="z41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(NPV) за жизненный цикл проекта;</w:t>
      </w:r>
    </w:p>
    <w:bookmarkEnd w:id="314"/>
    <w:bookmarkStart w:name="z41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(IRR) за жизненный цикл проекта;</w:t>
      </w:r>
    </w:p>
    <w:bookmarkEnd w:id="315"/>
    <w:bookmarkStart w:name="z41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316"/>
    <w:bookmarkStart w:name="z41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 на каждый года жизни проекта;</w:t>
      </w:r>
    </w:p>
    <w:bookmarkEnd w:id="317"/>
    <w:bookmarkStart w:name="z41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уплачиваемые налоги, таможенные пошлины и платежи в бюджет по видам.</w:t>
      </w:r>
    </w:p>
    <w:bookmarkEnd w:id="318"/>
    <w:bookmarkStart w:name="z42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7. Экологический раздел</w:t>
      </w:r>
    </w:p>
    <w:bookmarkEnd w:id="319"/>
    <w:bookmarkStart w:name="z42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технологии проекта стандартам и нормативам по воздействию на окружающую среду.</w:t>
      </w:r>
    </w:p>
    <w:bookmarkEnd w:id="320"/>
    <w:bookmarkStart w:name="z42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8. Социально-экономический раздел</w:t>
      </w:r>
    </w:p>
    <w:bookmarkEnd w:id="321"/>
    <w:bookmarkStart w:name="z42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Соответствие проекта потребностям экономики страны (государственным программам и другим документам).</w:t>
      </w:r>
    </w:p>
    <w:bookmarkEnd w:id="322"/>
    <w:bookmarkStart w:name="z42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Увеличение выпуска продовольственных товаров и непродовольственных товаров народного потребления.</w:t>
      </w:r>
    </w:p>
    <w:bookmarkEnd w:id="323"/>
    <w:bookmarkStart w:name="z42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Импортозамещение (объем и стоимость замещаемого импорта).</w:t>
      </w:r>
    </w:p>
    <w:bookmarkEnd w:id="324"/>
    <w:bookmarkStart w:name="z42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Увеличение экспорта (объем и стоимость экспорта).</w:t>
      </w:r>
    </w:p>
    <w:bookmarkEnd w:id="325"/>
    <w:bookmarkStart w:name="z42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Создание новых рабочих мест.</w:t>
      </w:r>
    </w:p>
    <w:bookmarkEnd w:id="326"/>
    <w:bookmarkStart w:name="z42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9. Анализ рисков</w:t>
      </w:r>
    </w:p>
    <w:bookmarkEnd w:id="327"/>
    <w:bookmarkStart w:name="z42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применяемой методологии оценки рисков.</w:t>
      </w:r>
    </w:p>
    <w:bookmarkEnd w:id="328"/>
    <w:bookmarkStart w:name="z43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Идентификация рисков, в разрезе:</w:t>
      </w:r>
    </w:p>
    <w:bookmarkEnd w:id="329"/>
    <w:bookmarkStart w:name="z43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Планируемых этапов жизни проекта;</w:t>
      </w:r>
    </w:p>
    <w:bookmarkEnd w:id="330"/>
    <w:bookmarkStart w:name="z43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Виды риска (финансовый, технический, юридический, коммерческий, производственный, организационный); </w:t>
      </w:r>
    </w:p>
    <w:bookmarkEnd w:id="331"/>
    <w:bookmarkStart w:name="z43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Характер последствий (допустимый, критический, катастрофический);</w:t>
      </w:r>
    </w:p>
    <w:bookmarkEnd w:id="332"/>
    <w:bookmarkStart w:name="z43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характеру учета (внутренний, внешний).</w:t>
      </w:r>
    </w:p>
    <w:bookmarkEnd w:id="333"/>
    <w:bookmarkStart w:name="z43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Ранжирование рисков по степени влияния и вероятности наступления, и формирование карты рисков (с применением метода "анализ чувствительности).</w:t>
      </w:r>
    </w:p>
    <w:bookmarkEnd w:id="334"/>
    <w:bookmarkStart w:name="z43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Меры профилактики рисков (с отражением стоимости их реализации).</w:t>
      </w:r>
    </w:p>
    <w:bookmarkEnd w:id="335"/>
    <w:bookmarkStart w:name="z437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Бизнес-план содержит наглядные пособия (схемы, чертежи, эскизы и другие).</w:t>
      </w:r>
    </w:p>
    <w:bookmarkEnd w:id="336"/>
    <w:bookmarkStart w:name="z438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организации</w:t>
      </w:r>
    </w:p>
    <w:bookmarkEnd w:id="337"/>
    <w:bookmarkStart w:name="z439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      ___________________________</w:t>
      </w:r>
    </w:p>
    <w:bookmarkEnd w:id="338"/>
    <w:bookmarkStart w:name="z44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(подпись)                    (Ф.И.О.)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 гранта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коммерциализацию технологий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исключено приказом Министра по инвестициям и развитию РК от 07.06.2017 </w:t>
      </w:r>
      <w:r>
        <w:rPr>
          <w:rFonts w:ascii="Times New Roman"/>
          <w:b w:val="false"/>
          <w:i w:val="false"/>
          <w:color w:val="ff0000"/>
          <w:sz w:val="28"/>
        </w:rPr>
        <w:t>№ 332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header.xml" Type="http://schemas.openxmlformats.org/officeDocument/2006/relationships/header" Id="rId4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