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6451" w14:textId="66f6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24 декабря 2015 года № 749 и Министра национальной экономики Республики Казахстан от 29 декабря 2015 года № 827. Зарегистрирован в Министерстве юстиции Республики Казахстан 9 февраля 2016 года № 13023.</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592" w:id="2"/>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о магистральном трубопроводе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593" w:id="3"/>
    <w:p>
      <w:pPr>
        <w:spacing w:after="0"/>
        <w:ind w:left="0"/>
        <w:jc w:val="both"/>
      </w:pPr>
      <w:r>
        <w:rPr>
          <w:rFonts w:ascii="Times New Roman"/>
          <w:b w:val="false"/>
          <w:i w:val="false"/>
          <w:color w:val="000000"/>
          <w:sz w:val="28"/>
        </w:rPr>
        <w:t xml:space="preserve">
      2) проверочный лист за соблюдением законодательства Республики Казахстан о магистральном трубопроводе в отношении владельцев магистральным нефтепродуктопроводом на праве собственности или юридического лица, владеющего магистральным нефтепродуктопроводом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594" w:id="4"/>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магистральном трубопроводе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595" w:id="5"/>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 магистральном трубопроводе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596" w:id="6"/>
    <w:p>
      <w:pPr>
        <w:spacing w:after="0"/>
        <w:ind w:left="0"/>
        <w:jc w:val="both"/>
      </w:pPr>
      <w:r>
        <w:rPr>
          <w:rFonts w:ascii="Times New Roman"/>
          <w:b w:val="false"/>
          <w:i w:val="false"/>
          <w:color w:val="000000"/>
          <w:sz w:val="28"/>
        </w:rPr>
        <w:t xml:space="preserve">
      5) проверочный лист за соблюдением законодательства Республики Казахстан о магистральном трубопроводе в отношении собственников терминалов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и.о. Министра национальной экономики Республики Казахстан от 30 июня 2015 года № 478 и Министра энергетики Республики Казахстан от 22 июня 2015 года № 419 "Об утверждении критериев оценки степени риска и формы проверочного листа в сфере за соблюдением законодательства Республики Казахстан о магистральном трубопроводе" (зарегистрированный в Реестре государственной регистрации нормативных правовых актов Республики Казахстан за № 11828, опубликованный 7 сентября 2015 года в информационно-правовой системе "Әділет").</w:t>
      </w:r>
    </w:p>
    <w:bookmarkEnd w:id="7"/>
    <w:bookmarkStart w:name="z4" w:id="8"/>
    <w:p>
      <w:pPr>
        <w:spacing w:after="0"/>
        <w:ind w:left="0"/>
        <w:jc w:val="both"/>
      </w:pPr>
      <w:r>
        <w:rPr>
          <w:rFonts w:ascii="Times New Roman"/>
          <w:b w:val="false"/>
          <w:i w:val="false"/>
          <w:color w:val="000000"/>
          <w:sz w:val="28"/>
        </w:rPr>
        <w:t>
      3.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5"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9"/>
    <w:bookmarkStart w:name="z6"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w:t>
      </w:r>
    </w:p>
    <w:p>
      <w:pPr>
        <w:spacing w:after="0"/>
        <w:ind w:left="0"/>
        <w:jc w:val="both"/>
      </w:pPr>
      <w:r>
        <w:rPr>
          <w:rFonts w:ascii="Times New Roman"/>
          <w:b w:val="false"/>
          <w:i w:val="false"/>
          <w:color w:val="000000"/>
          <w:sz w:val="28"/>
        </w:rPr>
        <w:t xml:space="preserve">
      правовой статистике и   </w:t>
      </w:r>
    </w:p>
    <w:p>
      <w:pPr>
        <w:spacing w:after="0"/>
        <w:ind w:left="0"/>
        <w:jc w:val="both"/>
      </w:pPr>
      <w:r>
        <w:rPr>
          <w:rFonts w:ascii="Times New Roman"/>
          <w:b w:val="false"/>
          <w:i w:val="false"/>
          <w:color w:val="000000"/>
          <w:sz w:val="28"/>
        </w:rPr>
        <w:t xml:space="preserve">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24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bookmarkStart w:name="z8" w:id="11"/>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магистральном трубопроводе</w:t>
      </w:r>
    </w:p>
    <w:bookmarkEnd w:id="11"/>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w:t>
      </w:r>
    </w:p>
    <w:bookmarkStart w:name="z597" w:id="12"/>
    <w:p>
      <w:pPr>
        <w:spacing w:after="0"/>
        <w:ind w:left="0"/>
        <w:jc w:val="left"/>
      </w:pPr>
      <w:r>
        <w:rPr>
          <w:rFonts w:ascii="Times New Roman"/>
          <w:b/>
          <w:i w:val="false"/>
          <w:color w:val="000000"/>
        </w:rPr>
        <w:t xml:space="preserve"> Глава 1. Общие положения</w:t>
      </w:r>
    </w:p>
    <w:bookmarkEnd w:id="12"/>
    <w:bookmarkStart w:name="z598" w:id="13"/>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магистральном трубопроводе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(далее – Закон) и Правилами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с целью отнесения субъектов (объектов) контроля в сфере за соблюдением законодательства Республики Казахстан о магистральном трубопроводе по степеням риска.</w:t>
      </w:r>
    </w:p>
    <w:bookmarkEnd w:id="13"/>
    <w:bookmarkStart w:name="z599" w:id="14"/>
    <w:p>
      <w:pPr>
        <w:spacing w:after="0"/>
        <w:ind w:left="0"/>
        <w:jc w:val="both"/>
      </w:pPr>
      <w:r>
        <w:rPr>
          <w:rFonts w:ascii="Times New Roman"/>
          <w:b w:val="false"/>
          <w:i w:val="false"/>
          <w:color w:val="000000"/>
          <w:sz w:val="28"/>
        </w:rPr>
        <w:t>
      2. В Критериях используются следующие понятия</w:t>
      </w:r>
    </w:p>
    <w:bookmarkEnd w:id="14"/>
    <w:bookmarkStart w:name="z820" w:id="15"/>
    <w:p>
      <w:pPr>
        <w:spacing w:after="0"/>
        <w:ind w:left="0"/>
        <w:jc w:val="both"/>
      </w:pPr>
      <w:r>
        <w:rPr>
          <w:rFonts w:ascii="Times New Roman"/>
          <w:b w:val="false"/>
          <w:i w:val="false"/>
          <w:color w:val="000000"/>
          <w:sz w:val="28"/>
        </w:rPr>
        <w:t>
      1) субъект контроля – владельцы магистральных нефтепроводов, газопроводов, нефтепродуктопроводов на праве собственности, юридические лица, владеющие магистральным нефтепроводом, газопроводом или нефтепродуктопроводом на ином законном основании, либо уполномоченные ими организации, оказывающие операторские услуги, национальный оператор, а также собственники терминалов;</w:t>
      </w:r>
    </w:p>
    <w:bookmarkEnd w:id="15"/>
    <w:bookmarkStart w:name="z821" w:id="16"/>
    <w:p>
      <w:pPr>
        <w:spacing w:after="0"/>
        <w:ind w:left="0"/>
        <w:jc w:val="both"/>
      </w:pPr>
      <w:r>
        <w:rPr>
          <w:rFonts w:ascii="Times New Roman"/>
          <w:b w:val="false"/>
          <w:i w:val="false"/>
          <w:color w:val="000000"/>
          <w:sz w:val="28"/>
        </w:rPr>
        <w:t>
      2) балл – количественная мера исчисления риска;</w:t>
      </w:r>
    </w:p>
    <w:bookmarkEnd w:id="16"/>
    <w:bookmarkStart w:name="z822" w:id="17"/>
    <w:p>
      <w:pPr>
        <w:spacing w:after="0"/>
        <w:ind w:left="0"/>
        <w:jc w:val="both"/>
      </w:pPr>
      <w:r>
        <w:rPr>
          <w:rFonts w:ascii="Times New Roman"/>
          <w:b w:val="false"/>
          <w:i w:val="false"/>
          <w:color w:val="000000"/>
          <w:sz w:val="28"/>
        </w:rPr>
        <w:t>
      3) незначительные нарушения – нарушения, связанные с отсутствием планов по ремонту, очистке, техническому обслуживанию оборудования и трубопровода, по предотвращению разрушения нефтепровода, отсутствием рабочих программ по расконсервации или вводу в действие объектов, отсутствием системы мониторинга и автоматизации на объектах;</w:t>
      </w:r>
    </w:p>
    <w:bookmarkEnd w:id="17"/>
    <w:bookmarkStart w:name="z823" w:id="18"/>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8"/>
    <w:bookmarkStart w:name="z824" w:id="19"/>
    <w:p>
      <w:pPr>
        <w:spacing w:after="0"/>
        <w:ind w:left="0"/>
        <w:jc w:val="both"/>
      </w:pPr>
      <w:r>
        <w:rPr>
          <w:rFonts w:ascii="Times New Roman"/>
          <w:b w:val="false"/>
          <w:i w:val="false"/>
          <w:color w:val="000000"/>
          <w:sz w:val="28"/>
        </w:rPr>
        <w:t>
      5) значительные нарушения – нарушения, связанные с непредставлением в уполномоченный орган в области магистрального трубопровода отчетов, необходимых для ведомственного статистического наблюдения или административного учета;</w:t>
      </w:r>
    </w:p>
    <w:bookmarkEnd w:id="19"/>
    <w:bookmarkStart w:name="z825" w:id="20"/>
    <w:p>
      <w:pPr>
        <w:spacing w:after="0"/>
        <w:ind w:left="0"/>
        <w:jc w:val="both"/>
      </w:pPr>
      <w:r>
        <w:rPr>
          <w:rFonts w:ascii="Times New Roman"/>
          <w:b w:val="false"/>
          <w:i w:val="false"/>
          <w:color w:val="000000"/>
          <w:sz w:val="28"/>
        </w:rPr>
        <w:t>
      6)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 К магистральным трубопроводам относятся магистральные нефтепроводы, газопроводы и нефтепродуктопроводы;</w:t>
      </w:r>
    </w:p>
    <w:bookmarkEnd w:id="20"/>
    <w:bookmarkStart w:name="z826" w:id="21"/>
    <w:p>
      <w:pPr>
        <w:spacing w:after="0"/>
        <w:ind w:left="0"/>
        <w:jc w:val="both"/>
      </w:pPr>
      <w:r>
        <w:rPr>
          <w:rFonts w:ascii="Times New Roman"/>
          <w:b w:val="false"/>
          <w:i w:val="false"/>
          <w:color w:val="000000"/>
          <w:sz w:val="28"/>
        </w:rPr>
        <w:t>
      7)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p>
    <w:bookmarkEnd w:id="21"/>
    <w:bookmarkStart w:name="z827" w:id="22"/>
    <w:p>
      <w:pPr>
        <w:spacing w:after="0"/>
        <w:ind w:left="0"/>
        <w:jc w:val="both"/>
      </w:pPr>
      <w:r>
        <w:rPr>
          <w:rFonts w:ascii="Times New Roman"/>
          <w:b w:val="false"/>
          <w:i w:val="false"/>
          <w:color w:val="000000"/>
          <w:sz w:val="28"/>
        </w:rPr>
        <w:t>
      8) операторские услуги – услуги по транспортировке продукции, предоставляемые оператором отправителям от имени собственника магистрального трубопровода либо лица, владеющего магистральным трубопроводом на ином законном основании, и (или) по эксплуатации магистрального трубопровода, предоставляемые оператором собственнику магистрального трубопровода либо лицу, владеющему магистральным трубопроводом на ином законном основании;</w:t>
      </w:r>
    </w:p>
    <w:bookmarkEnd w:id="22"/>
    <w:bookmarkStart w:name="z828" w:id="23"/>
    <w:p>
      <w:pPr>
        <w:spacing w:after="0"/>
        <w:ind w:left="0"/>
        <w:jc w:val="both"/>
      </w:pPr>
      <w:r>
        <w:rPr>
          <w:rFonts w:ascii="Times New Roman"/>
          <w:b w:val="false"/>
          <w:i w:val="false"/>
          <w:color w:val="000000"/>
          <w:sz w:val="28"/>
        </w:rPr>
        <w:t>
      9)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23"/>
    <w:bookmarkStart w:name="z829" w:id="24"/>
    <w:p>
      <w:pPr>
        <w:spacing w:after="0"/>
        <w:ind w:left="0"/>
        <w:jc w:val="both"/>
      </w:pPr>
      <w:r>
        <w:rPr>
          <w:rFonts w:ascii="Times New Roman"/>
          <w:b w:val="false"/>
          <w:i w:val="false"/>
          <w:color w:val="000000"/>
          <w:sz w:val="28"/>
        </w:rPr>
        <w:t>
      10) грубые нарушения – нарушения, связанные с отсутствием контрольных приборов учета, нарушением порядка очередности и равного доступа, несоблюдением графика транспортировки нефти, отсутствием договора на оказание операторских услуг в случае привлечения иной организации для эксплуатации магистрального трубопровода;</w:t>
      </w:r>
    </w:p>
    <w:bookmarkEnd w:id="24"/>
    <w:bookmarkStart w:name="z830" w:id="25"/>
    <w:p>
      <w:pPr>
        <w:spacing w:after="0"/>
        <w:ind w:left="0"/>
        <w:jc w:val="both"/>
      </w:pPr>
      <w:r>
        <w:rPr>
          <w:rFonts w:ascii="Times New Roman"/>
          <w:b w:val="false"/>
          <w:i w:val="false"/>
          <w:color w:val="000000"/>
          <w:sz w:val="28"/>
        </w:rPr>
        <w:t>
      11)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831" w:id="26"/>
    <w:p>
      <w:pPr>
        <w:spacing w:after="0"/>
        <w:ind w:left="0"/>
        <w:jc w:val="both"/>
      </w:pPr>
      <w:r>
        <w:rPr>
          <w:rFonts w:ascii="Times New Roman"/>
          <w:b w:val="false"/>
          <w:i w:val="false"/>
          <w:color w:val="000000"/>
          <w:sz w:val="28"/>
        </w:rPr>
        <w:t>
      12)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6"/>
    <w:bookmarkStart w:name="z832" w:id="27"/>
    <w:p>
      <w:pPr>
        <w:spacing w:after="0"/>
        <w:ind w:left="0"/>
        <w:jc w:val="both"/>
      </w:pPr>
      <w:r>
        <w:rPr>
          <w:rFonts w:ascii="Times New Roman"/>
          <w:b w:val="false"/>
          <w:i w:val="false"/>
          <w:color w:val="000000"/>
          <w:sz w:val="28"/>
        </w:rPr>
        <w:t>
      13)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7"/>
    <w:bookmarkStart w:name="z833" w:id="28"/>
    <w:p>
      <w:pPr>
        <w:spacing w:after="0"/>
        <w:ind w:left="0"/>
        <w:jc w:val="both"/>
      </w:pPr>
      <w:r>
        <w:rPr>
          <w:rFonts w:ascii="Times New Roman"/>
          <w:b w:val="false"/>
          <w:i w:val="false"/>
          <w:color w:val="000000"/>
          <w:sz w:val="28"/>
        </w:rPr>
        <w:t>
      14)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8"/>
    <w:bookmarkStart w:name="z834" w:id="29"/>
    <w:p>
      <w:pPr>
        <w:spacing w:after="0"/>
        <w:ind w:left="0"/>
        <w:jc w:val="both"/>
      </w:pPr>
      <w:r>
        <w:rPr>
          <w:rFonts w:ascii="Times New Roman"/>
          <w:b w:val="false"/>
          <w:i w:val="false"/>
          <w:color w:val="000000"/>
          <w:sz w:val="28"/>
        </w:rPr>
        <w:t>
      15)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9"/>
    <w:bookmarkStart w:name="z835" w:id="30"/>
    <w:p>
      <w:pPr>
        <w:spacing w:after="0"/>
        <w:ind w:left="0"/>
        <w:jc w:val="both"/>
      </w:pPr>
      <w:r>
        <w:rPr>
          <w:rFonts w:ascii="Times New Roman"/>
          <w:b w:val="false"/>
          <w:i w:val="false"/>
          <w:color w:val="000000"/>
          <w:sz w:val="28"/>
        </w:rPr>
        <w:t>
      16) собственник терминала – физическое или 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прочее) или нефтепровод;</w:t>
      </w:r>
    </w:p>
    <w:bookmarkEnd w:id="30"/>
    <w:bookmarkStart w:name="z836" w:id="31"/>
    <w:p>
      <w:pPr>
        <w:spacing w:after="0"/>
        <w:ind w:left="0"/>
        <w:jc w:val="both"/>
      </w:pPr>
      <w:r>
        <w:rPr>
          <w:rFonts w:ascii="Times New Roman"/>
          <w:b w:val="false"/>
          <w:i w:val="false"/>
          <w:color w:val="000000"/>
          <w:sz w:val="28"/>
        </w:rPr>
        <w:t>
      17)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владеющее на праве собственности или ином законном основании одним или несколькими магистральными трубопроводами, определяемое Правительством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Министра энергетики РК от 14.06.2023 </w:t>
      </w:r>
      <w:r>
        <w:rPr>
          <w:rFonts w:ascii="Times New Roman"/>
          <w:b w:val="false"/>
          <w:i w:val="false"/>
          <w:color w:val="00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32"/>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субъекты (объекты) контроля относятся к одной из следующих степеней риска (далее – степени риска):</w:t>
      </w:r>
    </w:p>
    <w:bookmarkEnd w:id="32"/>
    <w:bookmarkStart w:name="z615" w:id="33"/>
    <w:p>
      <w:pPr>
        <w:spacing w:after="0"/>
        <w:ind w:left="0"/>
        <w:jc w:val="both"/>
      </w:pPr>
      <w:r>
        <w:rPr>
          <w:rFonts w:ascii="Times New Roman"/>
          <w:b w:val="false"/>
          <w:i w:val="false"/>
          <w:color w:val="000000"/>
          <w:sz w:val="28"/>
        </w:rPr>
        <w:t>
      1) высокий риск;</w:t>
      </w:r>
    </w:p>
    <w:bookmarkEnd w:id="33"/>
    <w:bookmarkStart w:name="z616" w:id="34"/>
    <w:p>
      <w:pPr>
        <w:spacing w:after="0"/>
        <w:ind w:left="0"/>
        <w:jc w:val="both"/>
      </w:pPr>
      <w:r>
        <w:rPr>
          <w:rFonts w:ascii="Times New Roman"/>
          <w:b w:val="false"/>
          <w:i w:val="false"/>
          <w:color w:val="000000"/>
          <w:sz w:val="28"/>
        </w:rPr>
        <w:t>
      2) низкий риск.</w:t>
      </w:r>
    </w:p>
    <w:bookmarkEnd w:id="34"/>
    <w:bookmarkStart w:name="z617" w:id="35"/>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степени риска, проводятся профилактический контроль с посещением субъекта (объекта) контроля и внеплановая проверка.</w:t>
      </w:r>
    </w:p>
    <w:bookmarkEnd w:id="35"/>
    <w:bookmarkStart w:name="z618" w:id="36"/>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проводится внеплановая проверка.</w:t>
      </w:r>
    </w:p>
    <w:bookmarkEnd w:id="36"/>
    <w:bookmarkStart w:name="z619" w:id="37"/>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37"/>
    <w:bookmarkStart w:name="z620" w:id="38"/>
    <w:p>
      <w:pPr>
        <w:spacing w:after="0"/>
        <w:ind w:left="0"/>
        <w:jc w:val="left"/>
      </w:pPr>
      <w:r>
        <w:rPr>
          <w:rFonts w:ascii="Times New Roman"/>
          <w:b/>
          <w:i w:val="false"/>
          <w:color w:val="000000"/>
        </w:rPr>
        <w:t xml:space="preserve"> Глава 2. Объективные критерии</w:t>
      </w:r>
    </w:p>
    <w:bookmarkEnd w:id="38"/>
    <w:bookmarkStart w:name="z621" w:id="39"/>
    <w:p>
      <w:pPr>
        <w:spacing w:after="0"/>
        <w:ind w:left="0"/>
        <w:jc w:val="both"/>
      </w:pPr>
      <w:r>
        <w:rPr>
          <w:rFonts w:ascii="Times New Roman"/>
          <w:b w:val="false"/>
          <w:i w:val="false"/>
          <w:color w:val="000000"/>
          <w:sz w:val="28"/>
        </w:rPr>
        <w:t>
      5. Определение объективных критериев осуществляется посредством определения риска.</w:t>
      </w:r>
    </w:p>
    <w:bookmarkEnd w:id="39"/>
    <w:bookmarkStart w:name="z622" w:id="40"/>
    <w:p>
      <w:pPr>
        <w:spacing w:after="0"/>
        <w:ind w:left="0"/>
        <w:jc w:val="both"/>
      </w:pPr>
      <w:r>
        <w:rPr>
          <w:rFonts w:ascii="Times New Roman"/>
          <w:b w:val="false"/>
          <w:i w:val="false"/>
          <w:color w:val="000000"/>
          <w:sz w:val="28"/>
        </w:rPr>
        <w:t>
      6. Определение риска осуществляется с учетом одного из следующих критериев:</w:t>
      </w:r>
    </w:p>
    <w:bookmarkEnd w:id="40"/>
    <w:bookmarkStart w:name="z623" w:id="41"/>
    <w:p>
      <w:pPr>
        <w:spacing w:after="0"/>
        <w:ind w:left="0"/>
        <w:jc w:val="both"/>
      </w:pPr>
      <w:r>
        <w:rPr>
          <w:rFonts w:ascii="Times New Roman"/>
          <w:b w:val="false"/>
          <w:i w:val="false"/>
          <w:color w:val="000000"/>
          <w:sz w:val="28"/>
        </w:rPr>
        <w:t>
      1) уровня опасности (сложности) объекта;</w:t>
      </w:r>
    </w:p>
    <w:bookmarkEnd w:id="41"/>
    <w:bookmarkStart w:name="z624" w:id="42"/>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2"/>
    <w:bookmarkStart w:name="z625" w:id="43"/>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43"/>
    <w:bookmarkStart w:name="z626" w:id="44"/>
    <w:p>
      <w:pPr>
        <w:spacing w:after="0"/>
        <w:ind w:left="0"/>
        <w:jc w:val="both"/>
      </w:pPr>
      <w:r>
        <w:rPr>
          <w:rFonts w:ascii="Times New Roman"/>
          <w:b w:val="false"/>
          <w:i w:val="false"/>
          <w:color w:val="000000"/>
          <w:sz w:val="28"/>
        </w:rPr>
        <w:t xml:space="preserve">
      7. Владельцы магистральных нефтепроводов или газопроводов на праве собственности, юридические лица, владеющие магистральным нефтепроводом или газопроводом на ином законном основании, либо уполномоченные ими организации, оказывающие операторские услуги, национальный оператор относятся к субъектам высокой степени риска. </w:t>
      </w:r>
    </w:p>
    <w:bookmarkEnd w:id="44"/>
    <w:bookmarkStart w:name="z627" w:id="45"/>
    <w:p>
      <w:pPr>
        <w:spacing w:after="0"/>
        <w:ind w:left="0"/>
        <w:jc w:val="both"/>
      </w:pPr>
      <w:r>
        <w:rPr>
          <w:rFonts w:ascii="Times New Roman"/>
          <w:b w:val="false"/>
          <w:i w:val="false"/>
          <w:color w:val="000000"/>
          <w:sz w:val="28"/>
        </w:rPr>
        <w:t xml:space="preserve">
      8. Владельцы магистральных нефтепродуктопроводов на праве собственности, юридические лица, владеющие магистральным нефтепродуктопроводом на ином законном основании, либо уполномоченные ими организации, оказывающие операторские услуги, национальный оператор относятся к субъектам низкой степени риска. </w:t>
      </w:r>
    </w:p>
    <w:bookmarkEnd w:id="45"/>
    <w:bookmarkStart w:name="z628" w:id="46"/>
    <w:p>
      <w:pPr>
        <w:spacing w:after="0"/>
        <w:ind w:left="0"/>
        <w:jc w:val="both"/>
      </w:pPr>
      <w:r>
        <w:rPr>
          <w:rFonts w:ascii="Times New Roman"/>
          <w:b w:val="false"/>
          <w:i w:val="false"/>
          <w:color w:val="000000"/>
          <w:sz w:val="28"/>
        </w:rPr>
        <w:t>
      9. Собственники терминалов как субъекты контроля относятся к субъектам низкой степени риска.</w:t>
      </w:r>
    </w:p>
    <w:bookmarkEnd w:id="46"/>
    <w:bookmarkStart w:name="z629" w:id="47"/>
    <w:p>
      <w:pPr>
        <w:spacing w:after="0"/>
        <w:ind w:left="0"/>
        <w:jc w:val="both"/>
      </w:pPr>
      <w:r>
        <w:rPr>
          <w:rFonts w:ascii="Times New Roman"/>
          <w:b w:val="false"/>
          <w:i w:val="false"/>
          <w:color w:val="000000"/>
          <w:sz w:val="28"/>
        </w:rPr>
        <w:t>
      10. В отношении субъектов (объектов) контроля, отнесенных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47"/>
    <w:bookmarkStart w:name="z630" w:id="48"/>
    <w:p>
      <w:pPr>
        <w:spacing w:after="0"/>
        <w:ind w:left="0"/>
        <w:jc w:val="left"/>
      </w:pPr>
      <w:r>
        <w:rPr>
          <w:rFonts w:ascii="Times New Roman"/>
          <w:b/>
          <w:i w:val="false"/>
          <w:color w:val="000000"/>
        </w:rPr>
        <w:t xml:space="preserve"> Глава 3. Субъективные критерии</w:t>
      </w:r>
    </w:p>
    <w:bookmarkEnd w:id="48"/>
    <w:bookmarkStart w:name="z631" w:id="49"/>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49"/>
    <w:bookmarkStart w:name="z632" w:id="50"/>
    <w:p>
      <w:pPr>
        <w:spacing w:after="0"/>
        <w:ind w:left="0"/>
        <w:jc w:val="both"/>
      </w:pPr>
      <w:r>
        <w:rPr>
          <w:rFonts w:ascii="Times New Roman"/>
          <w:b w:val="false"/>
          <w:i w:val="false"/>
          <w:color w:val="000000"/>
          <w:sz w:val="28"/>
        </w:rPr>
        <w:t>
      1) формирование базы данных и сбор информации;</w:t>
      </w:r>
    </w:p>
    <w:bookmarkEnd w:id="50"/>
    <w:bookmarkStart w:name="z633" w:id="51"/>
    <w:p>
      <w:pPr>
        <w:spacing w:after="0"/>
        <w:ind w:left="0"/>
        <w:jc w:val="both"/>
      </w:pPr>
      <w:r>
        <w:rPr>
          <w:rFonts w:ascii="Times New Roman"/>
          <w:b w:val="false"/>
          <w:i w:val="false"/>
          <w:color w:val="000000"/>
          <w:sz w:val="28"/>
        </w:rPr>
        <w:t>
      2) анализ информации и оценка риска.</w:t>
      </w:r>
    </w:p>
    <w:bookmarkEnd w:id="51"/>
    <w:bookmarkStart w:name="z634" w:id="52"/>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магистрального трубопровода.</w:t>
      </w:r>
    </w:p>
    <w:bookmarkEnd w:id="52"/>
    <w:bookmarkStart w:name="z837" w:id="53"/>
    <w:p>
      <w:pPr>
        <w:spacing w:after="0"/>
        <w:ind w:left="0"/>
        <w:jc w:val="both"/>
      </w:pPr>
      <w:r>
        <w:rPr>
          <w:rFonts w:ascii="Times New Roman"/>
          <w:b w:val="false"/>
          <w:i w:val="false"/>
          <w:color w:val="000000"/>
          <w:sz w:val="28"/>
        </w:rPr>
        <w:t>
      Для оценки степени риска используются результаты предыдущих проверок и профилактического контроля с посещением субъектов (объектов) контроля;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совместного приказа Министра энергетики РК от 14.06.2023 </w:t>
      </w:r>
      <w:r>
        <w:rPr>
          <w:rFonts w:ascii="Times New Roman"/>
          <w:b w:val="false"/>
          <w:i w:val="false"/>
          <w:color w:val="00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54"/>
    <w:p>
      <w:pPr>
        <w:spacing w:after="0"/>
        <w:ind w:left="0"/>
        <w:jc w:val="both"/>
      </w:pPr>
      <w:r>
        <w:rPr>
          <w:rFonts w:ascii="Times New Roman"/>
          <w:b w:val="false"/>
          <w:i w:val="false"/>
          <w:color w:val="000000"/>
          <w:sz w:val="28"/>
        </w:rPr>
        <w:t>
      13.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(SP) и показателя степени риска по субъективным критериям (SC), с последующей нормализацией значений данных в диапазон от 0 до 100 баллов.</w:t>
      </w:r>
    </w:p>
    <w:bookmarkEnd w:id="54"/>
    <w:bookmarkStart w:name="z838" w:id="5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55"/>
    <w:bookmarkStart w:name="z839" w:id="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56"/>
    <w:bookmarkStart w:name="z840" w:id="57"/>
    <w:p>
      <w:pPr>
        <w:spacing w:after="0"/>
        <w:ind w:left="0"/>
        <w:jc w:val="both"/>
      </w:pPr>
      <w:r>
        <w:rPr>
          <w:rFonts w:ascii="Times New Roman"/>
          <w:b w:val="false"/>
          <w:i w:val="false"/>
          <w:color w:val="000000"/>
          <w:sz w:val="28"/>
        </w:rPr>
        <w:t>
      SР – показатель степени риска по нарушениям,</w:t>
      </w:r>
    </w:p>
    <w:bookmarkEnd w:id="57"/>
    <w:bookmarkStart w:name="z841" w:id="58"/>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58"/>
    <w:bookmarkStart w:name="z842" w:id="59"/>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 </w:t>
      </w:r>
    </w:p>
    <w:bookmarkEnd w:id="59"/>
    <w:bookmarkStart w:name="z843" w:id="60"/>
    <w:p>
      <w:pPr>
        <w:spacing w:after="0"/>
        <w:ind w:left="0"/>
        <w:jc w:val="both"/>
      </w:pPr>
      <w:r>
        <w:rPr>
          <w:rFonts w:ascii="Times New Roman"/>
          <w:b w:val="false"/>
          <w:i w:val="false"/>
          <w:color w:val="000000"/>
          <w:sz w:val="28"/>
        </w:rPr>
        <w:t>
      По данным, полученным по результатам предыдущих проверок, формируется показатель степени риска по нарушениям, оцениваемый в баллах от 0 до 100.</w:t>
      </w:r>
    </w:p>
    <w:bookmarkEnd w:id="60"/>
    <w:bookmarkStart w:name="z844" w:id="61"/>
    <w:p>
      <w:pPr>
        <w:spacing w:after="0"/>
        <w:ind w:left="0"/>
        <w:jc w:val="both"/>
      </w:pPr>
      <w:r>
        <w:rPr>
          <w:rFonts w:ascii="Times New Roman"/>
          <w:b w:val="false"/>
          <w:i w:val="false"/>
          <w:color w:val="000000"/>
          <w:sz w:val="28"/>
        </w:rPr>
        <w:t xml:space="preserve">
      При выявлении одного грубого нарушения по результатам предыдущих проверок, указанных в пункте 12 настоящих критерии,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 </w:t>
      </w:r>
    </w:p>
    <w:bookmarkEnd w:id="61"/>
    <w:bookmarkStart w:name="z845" w:id="62"/>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62"/>
    <w:bookmarkStart w:name="z846" w:id="63"/>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63"/>
    <w:bookmarkStart w:name="z847" w:id="64"/>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64"/>
    <w:bookmarkStart w:name="z848" w:id="65"/>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65"/>
    <w:bookmarkStart w:name="z849" w:id="66"/>
    <w:p>
      <w:pPr>
        <w:spacing w:after="0"/>
        <w:ind w:left="0"/>
        <w:jc w:val="both"/>
      </w:pPr>
      <w:r>
        <w:rPr>
          <w:rFonts w:ascii="Times New Roman"/>
          <w:b w:val="false"/>
          <w:i w:val="false"/>
          <w:color w:val="000000"/>
          <w:sz w:val="28"/>
        </w:rPr>
        <w:t>
      SРз – показатель значительных нарушений;</w:t>
      </w:r>
    </w:p>
    <w:bookmarkEnd w:id="66"/>
    <w:bookmarkStart w:name="z850" w:id="6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67"/>
    <w:bookmarkStart w:name="z851" w:id="6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68"/>
    <w:bookmarkStart w:name="z852" w:id="6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69"/>
    <w:bookmarkStart w:name="z853" w:id="70"/>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70"/>
    <w:bookmarkStart w:name="z854" w:id="71"/>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71"/>
    <w:bookmarkStart w:name="z855" w:id="72"/>
    <w:p>
      <w:pPr>
        <w:spacing w:after="0"/>
        <w:ind w:left="0"/>
        <w:jc w:val="both"/>
      </w:pPr>
      <w:r>
        <w:rPr>
          <w:rFonts w:ascii="Times New Roman"/>
          <w:b w:val="false"/>
          <w:i w:val="false"/>
          <w:color w:val="000000"/>
          <w:sz w:val="28"/>
        </w:rPr>
        <w:t>
      SРн – показатель незначительных нарушений;</w:t>
      </w:r>
    </w:p>
    <w:bookmarkEnd w:id="72"/>
    <w:bookmarkStart w:name="z856" w:id="7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73"/>
    <w:bookmarkStart w:name="z857" w:id="7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74"/>
    <w:bookmarkStart w:name="z858" w:id="75"/>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75"/>
    <w:bookmarkStart w:name="z859" w:id="76"/>
    <w:p>
      <w:pPr>
        <w:spacing w:after="0"/>
        <w:ind w:left="0"/>
        <w:jc w:val="both"/>
      </w:pPr>
      <w:r>
        <w:rPr>
          <w:rFonts w:ascii="Times New Roman"/>
          <w:b w:val="false"/>
          <w:i w:val="false"/>
          <w:color w:val="000000"/>
          <w:sz w:val="28"/>
        </w:rPr>
        <w:t>
      SР = SРз + SРн, где:</w:t>
      </w:r>
    </w:p>
    <w:bookmarkEnd w:id="76"/>
    <w:bookmarkStart w:name="z860" w:id="77"/>
    <w:p>
      <w:pPr>
        <w:spacing w:after="0"/>
        <w:ind w:left="0"/>
        <w:jc w:val="both"/>
      </w:pPr>
      <w:r>
        <w:rPr>
          <w:rFonts w:ascii="Times New Roman"/>
          <w:b w:val="false"/>
          <w:i w:val="false"/>
          <w:color w:val="000000"/>
          <w:sz w:val="28"/>
        </w:rPr>
        <w:t>
      SР – показатель степени риска по нарушениям;</w:t>
      </w:r>
    </w:p>
    <w:bookmarkEnd w:id="77"/>
    <w:bookmarkStart w:name="z861" w:id="78"/>
    <w:p>
      <w:pPr>
        <w:spacing w:after="0"/>
        <w:ind w:left="0"/>
        <w:jc w:val="both"/>
      </w:pPr>
      <w:r>
        <w:rPr>
          <w:rFonts w:ascii="Times New Roman"/>
          <w:b w:val="false"/>
          <w:i w:val="false"/>
          <w:color w:val="000000"/>
          <w:sz w:val="28"/>
        </w:rPr>
        <w:t>
      SРз – показатель значительных нарушений;</w:t>
      </w:r>
    </w:p>
    <w:bookmarkEnd w:id="78"/>
    <w:bookmarkStart w:name="z862" w:id="79"/>
    <w:p>
      <w:pPr>
        <w:spacing w:after="0"/>
        <w:ind w:left="0"/>
        <w:jc w:val="both"/>
      </w:pPr>
      <w:r>
        <w:rPr>
          <w:rFonts w:ascii="Times New Roman"/>
          <w:b w:val="false"/>
          <w:i w:val="false"/>
          <w:color w:val="000000"/>
          <w:sz w:val="28"/>
        </w:rPr>
        <w:t>
      SРн – показатель незначительных нарушений.</w:t>
      </w:r>
    </w:p>
    <w:bookmarkEnd w:id="79"/>
    <w:bookmarkStart w:name="z863" w:id="80"/>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80"/>
    <w:bookmarkStart w:name="z864" w:id="8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81"/>
    <w:bookmarkStart w:name="z865" w:id="82"/>
    <w:p>
      <w:pPr>
        <w:spacing w:after="0"/>
        <w:ind w:left="0"/>
        <w:jc w:val="both"/>
      </w:pPr>
      <w:r>
        <w:rPr>
          <w:rFonts w:ascii="Times New Roman"/>
          <w:b w:val="false"/>
          <w:i w:val="false"/>
          <w:color w:val="000000"/>
          <w:sz w:val="28"/>
        </w:rPr>
        <w:t xml:space="preserve">
      2) к низкой степени риска – при показателе степени риска от 0 до 70 включительно и в отношении него не проводится профилактический контроль с посещением субъекта (объекта) контроля. </w:t>
      </w:r>
    </w:p>
    <w:bookmarkEnd w:id="82"/>
    <w:bookmarkStart w:name="z866" w:id="83"/>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83"/>
    <w:bookmarkStart w:name="z867" w:id="84"/>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84"/>
    <w:bookmarkStart w:name="z86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298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9"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субъективного критерия,</w:t>
      </w:r>
      <w:r>
        <w:br/>
      </w:r>
      <w:r>
        <w:rPr>
          <w:rFonts w:ascii="Times New Roman"/>
          <w:b w:val="false"/>
          <w:i w:val="false"/>
          <w:color w:val="000000"/>
          <w:sz w:val="28"/>
        </w:rPr>
        <w:t>
</w:t>
      </w:r>
    </w:p>
    <w:bookmarkStart w:name="z87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показателя субъективного критерия ,</w:t>
      </w:r>
      <w:r>
        <w:br/>
      </w:r>
      <w:r>
        <w:rPr>
          <w:rFonts w:ascii="Times New Roman"/>
          <w:b w:val="false"/>
          <w:i w:val="false"/>
          <w:color w:val="000000"/>
          <w:sz w:val="28"/>
        </w:rPr>
        <w:t>
</w:t>
      </w:r>
    </w:p>
    <w:bookmarkStart w:name="z871" w:id="88"/>
    <w:p>
      <w:pPr>
        <w:spacing w:after="0"/>
        <w:ind w:left="0"/>
        <w:jc w:val="both"/>
      </w:pPr>
      <w:r>
        <w:rPr>
          <w:rFonts w:ascii="Times New Roman"/>
          <w:b w:val="false"/>
          <w:i w:val="false"/>
          <w:color w:val="000000"/>
          <w:sz w:val="28"/>
        </w:rPr>
        <w:t>
      n – количество показателей.</w:t>
      </w:r>
    </w:p>
    <w:bookmarkEnd w:id="88"/>
    <w:bookmarkStart w:name="z872" w:id="8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89"/>
    <w:bookmarkStart w:name="z873" w:id="90"/>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0"/>
    <w:bookmarkStart w:name="z87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108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степени риска (итоговый) по субъективным критериям отдельного субъекта (объекта) контроля,</w:t>
      </w:r>
      <w:r>
        <w:br/>
      </w:r>
      <w:r>
        <w:rPr>
          <w:rFonts w:ascii="Times New Roman"/>
          <w:b w:val="false"/>
          <w:i w:val="false"/>
          <w:color w:val="000000"/>
          <w:sz w:val="28"/>
        </w:rPr>
        <w:t>
</w:t>
      </w:r>
    </w:p>
    <w:bookmarkStart w:name="z87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87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87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промежуточный показатель степени риска по субъективным критериям.</w:t>
      </w:r>
      <w:r>
        <w:br/>
      </w:r>
      <w:r>
        <w:rPr>
          <w:rFonts w:ascii="Times New Roman"/>
          <w:b w:val="false"/>
          <w:i w:val="false"/>
          <w:color w:val="000000"/>
          <w:sz w:val="28"/>
        </w:rPr>
        <w:t>
</w:t>
      </w:r>
    </w:p>
    <w:bookmarkStart w:name="z879" w:id="96"/>
    <w:p>
      <w:pPr>
        <w:spacing w:after="0"/>
        <w:ind w:left="0"/>
        <w:jc w:val="both"/>
      </w:pPr>
      <w:r>
        <w:rPr>
          <w:rFonts w:ascii="Times New Roman"/>
          <w:b w:val="false"/>
          <w:i w:val="false"/>
          <w:color w:val="000000"/>
          <w:sz w:val="28"/>
        </w:rPr>
        <w:t xml:space="preserve">
      Степени нарушений требований в отношении магистральных нефтепроводов и магистральных газопроводов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96"/>
    <w:bookmarkStart w:name="z880" w:id="97"/>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97"/>
    <w:bookmarkStart w:name="z881" w:id="98"/>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98"/>
    <w:bookmarkStart w:name="z882" w:id="99"/>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определяется органом контроля в отношении субъектов (объектов) контроля, отнесенных к высокой степени риска, не чаще одного раз в год.</w:t>
      </w:r>
    </w:p>
    <w:bookmarkEnd w:id="99"/>
    <w:bookmarkStart w:name="z883" w:id="100"/>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два раза в год до первого мая и до первого декабря отчетного года.</w:t>
      </w:r>
    </w:p>
    <w:bookmarkEnd w:id="100"/>
    <w:bookmarkStart w:name="z884" w:id="101"/>
    <w:p>
      <w:pPr>
        <w:spacing w:after="0"/>
        <w:ind w:left="0"/>
        <w:jc w:val="both"/>
      </w:pPr>
      <w:r>
        <w:rPr>
          <w:rFonts w:ascii="Times New Roman"/>
          <w:b w:val="false"/>
          <w:i w:val="false"/>
          <w:color w:val="000000"/>
          <w:sz w:val="28"/>
        </w:rPr>
        <w:t>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101"/>
    <w:bookmarkStart w:name="z885" w:id="102"/>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совместного приказа Министра энергетики РК от 14.06.2023 </w:t>
      </w:r>
      <w:r>
        <w:rPr>
          <w:rFonts w:ascii="Times New Roman"/>
          <w:b w:val="false"/>
          <w:i w:val="false"/>
          <w:color w:val="00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672" w:id="103"/>
    <w:p>
      <w:pPr>
        <w:spacing w:after="0"/>
        <w:ind w:left="0"/>
        <w:jc w:val="left"/>
      </w:pPr>
      <w:r>
        <w:rPr>
          <w:rFonts w:ascii="Times New Roman"/>
          <w:b/>
          <w:i w:val="false"/>
          <w:color w:val="000000"/>
        </w:rPr>
        <w:t xml:space="preserve"> Степени нарушения требований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w:t>
      </w:r>
    </w:p>
    <w:bookmarkEnd w:id="103"/>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энергетики РК от 14.06.2023 </w:t>
      </w:r>
      <w:r>
        <w:rPr>
          <w:rFonts w:ascii="Times New Roman"/>
          <w:b w:val="false"/>
          <w:i w:val="false"/>
          <w:color w:val="ff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предназначенных для транспортировки нефти, контрольными приборами учета сырой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по магистральному трубопроводу при ограниченной пропускной мощности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утвержденный уполномоченным органом в области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p>
          <w:p>
            <w:pPr>
              <w:spacing w:after="20"/>
              <w:ind w:left="20"/>
              <w:jc w:val="both"/>
            </w:pPr>
            <w:r>
              <w:rPr>
                <w:rFonts w:ascii="Times New Roman"/>
                <w:b w:val="false"/>
                <w:i w:val="false"/>
                <w:color w:val="000000"/>
                <w:sz w:val="20"/>
              </w:rPr>
              <w:t>
1) об ежесуточной информации по транспортировке нефти и газового конденсата на экспорт;</w:t>
            </w:r>
          </w:p>
          <w:p>
            <w:pPr>
              <w:spacing w:after="20"/>
              <w:ind w:left="20"/>
              <w:jc w:val="both"/>
            </w:pPr>
            <w:r>
              <w:rPr>
                <w:rFonts w:ascii="Times New Roman"/>
                <w:b w:val="false"/>
                <w:i w:val="false"/>
                <w:color w:val="000000"/>
                <w:sz w:val="20"/>
              </w:rPr>
              <w:t>
2) об ежемесячной информации по транспортировке нефти и газового конденсата на экспорт (за исключением трубопровода "Омск-Павлодар");</w:t>
            </w:r>
          </w:p>
          <w:p>
            <w:pPr>
              <w:spacing w:after="20"/>
              <w:ind w:left="20"/>
              <w:jc w:val="both"/>
            </w:pP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плана-графика ведения работ по текущему ремонту оборудования и сооружений линейной части, и его соблюдение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годового плана работ по очистке магистрального нефтепровода пропуском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p>
          <w:p>
            <w:pPr>
              <w:spacing w:after="20"/>
              <w:ind w:left="20"/>
              <w:jc w:val="both"/>
            </w:pPr>
            <w:r>
              <w:rPr>
                <w:rFonts w:ascii="Times New Roman"/>
                <w:b w:val="false"/>
                <w:i w:val="false"/>
                <w:color w:val="000000"/>
                <w:sz w:val="20"/>
              </w:rPr>
              <w:t>
1) головные нефтеперекачивающие станции с магистральными, подпорными насосными, резервуарными парками;</w:t>
            </w:r>
          </w:p>
          <w:p>
            <w:pPr>
              <w:spacing w:after="20"/>
              <w:ind w:left="20"/>
              <w:jc w:val="both"/>
            </w:pPr>
            <w:r>
              <w:rPr>
                <w:rFonts w:ascii="Times New Roman"/>
                <w:b w:val="false"/>
                <w:i w:val="false"/>
                <w:color w:val="000000"/>
                <w:sz w:val="20"/>
              </w:rPr>
              <w:t>
2) промежуточные нефтеперекачивающие станции с магистральными насосными;</w:t>
            </w:r>
          </w:p>
          <w:p>
            <w:pPr>
              <w:spacing w:after="20"/>
              <w:ind w:left="20"/>
              <w:jc w:val="both"/>
            </w:pPr>
            <w:r>
              <w:rPr>
                <w:rFonts w:ascii="Times New Roman"/>
                <w:b w:val="false"/>
                <w:i w:val="false"/>
                <w:color w:val="000000"/>
                <w:sz w:val="20"/>
              </w:rPr>
              <w:t>
3) станции/пункты подогрева нефти;</w:t>
            </w:r>
          </w:p>
          <w:p>
            <w:pPr>
              <w:spacing w:after="20"/>
              <w:ind w:left="20"/>
              <w:jc w:val="both"/>
            </w:pPr>
            <w:r>
              <w:rPr>
                <w:rFonts w:ascii="Times New Roman"/>
                <w:b w:val="false"/>
                <w:i w:val="false"/>
                <w:color w:val="000000"/>
                <w:sz w:val="20"/>
              </w:rPr>
              <w:t>
4) узел учета нефти/система измерения количества и качества нефти;</w:t>
            </w:r>
          </w:p>
          <w:p>
            <w:pPr>
              <w:spacing w:after="20"/>
              <w:ind w:left="20"/>
              <w:jc w:val="both"/>
            </w:pPr>
            <w:r>
              <w:rPr>
                <w:rFonts w:ascii="Times New Roman"/>
                <w:b w:val="false"/>
                <w:i w:val="false"/>
                <w:color w:val="000000"/>
                <w:sz w:val="20"/>
              </w:rPr>
              <w:t>
5) вспомогательные инженерные сооружения;</w:t>
            </w:r>
          </w:p>
          <w:p>
            <w:pPr>
              <w:spacing w:after="20"/>
              <w:ind w:left="20"/>
              <w:jc w:val="both"/>
            </w:pPr>
            <w:r>
              <w:rPr>
                <w:rFonts w:ascii="Times New Roman"/>
                <w:b w:val="false"/>
                <w:i w:val="false"/>
                <w:color w:val="000000"/>
                <w:sz w:val="20"/>
              </w:rPr>
              <w:t>
6) линейная часть магистральных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750" w:id="104"/>
    <w:p>
      <w:pPr>
        <w:spacing w:after="0"/>
        <w:ind w:left="0"/>
        <w:jc w:val="left"/>
      </w:pPr>
      <w:r>
        <w:rPr>
          <w:rFonts w:ascii="Times New Roman"/>
          <w:b/>
          <w:i w:val="false"/>
          <w:color w:val="000000"/>
        </w:rPr>
        <w:t xml:space="preserve"> Степени нарушения требований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w:t>
      </w:r>
    </w:p>
    <w:bookmarkEnd w:id="104"/>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энергетики РК от 14.06.2023 </w:t>
      </w:r>
      <w:r>
        <w:rPr>
          <w:rFonts w:ascii="Times New Roman"/>
          <w:b w:val="false"/>
          <w:i w:val="false"/>
          <w:color w:val="ff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p>
      <w:pPr>
        <w:spacing w:after="0"/>
        <w:ind w:left="0"/>
        <w:jc w:val="both"/>
      </w:pPr>
      <w:r>
        <w:rPr>
          <w:rFonts w:ascii="Times New Roman"/>
          <w:b w:val="false"/>
          <w:i w:val="false"/>
          <w:color w:val="ff0000"/>
          <w:sz w:val="28"/>
        </w:rPr>
        <w:t xml:space="preserve">
      Сноска. Совместный приказ дополнен приложением 2 в соответствии с совместным приказом Министра энергетики РК от 16.11.2018 </w:t>
      </w:r>
      <w:r>
        <w:rPr>
          <w:rFonts w:ascii="Times New Roman"/>
          <w:b w:val="false"/>
          <w:i w:val="false"/>
          <w:color w:val="ff0000"/>
          <w:sz w:val="28"/>
        </w:rPr>
        <w:t>№ 447</w:t>
      </w:r>
      <w:r>
        <w:rPr>
          <w:rFonts w:ascii="Times New Roman"/>
          <w:b w:val="false"/>
          <w:i w:val="false"/>
          <w:color w:val="ff0000"/>
          <w:sz w:val="28"/>
        </w:rPr>
        <w:t xml:space="preserve"> и Министра национальной экономики РК от 19.11.2018 № 74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 с изменением, внесенным совместным приказом Министра энергетики РК от 14.06.2023 </w:t>
      </w:r>
      <w:r>
        <w:rPr>
          <w:rFonts w:ascii="Times New Roman"/>
          <w:b w:val="false"/>
          <w:i w:val="false"/>
          <w:color w:val="ff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bookmarkStart w:name="z15" w:id="105"/>
    <w:p>
      <w:pPr>
        <w:spacing w:after="0"/>
        <w:ind w:left="0"/>
        <w:jc w:val="left"/>
      </w:pPr>
      <w:r>
        <w:rPr>
          <w:rFonts w:ascii="Times New Roman"/>
          <w:b/>
          <w:i w:val="false"/>
          <w:color w:val="000000"/>
        </w:rPr>
        <w:t xml:space="preserve"> </w:t>
      </w:r>
      <w:r>
        <w:rPr>
          <w:rFonts w:ascii="Times New Roman"/>
          <w:b/>
          <w:i w:val="false"/>
          <w:color w:val="000000"/>
        </w:rPr>
        <w:t>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нефтепродуктопроводом на праве собственности или юридического</w:t>
      </w:r>
      <w:r>
        <w:br/>
      </w:r>
      <w:r>
        <w:rPr>
          <w:rFonts w:ascii="Times New Roman"/>
          <w:b/>
          <w:i w:val="false"/>
          <w:color w:val="000000"/>
        </w:rPr>
        <w:t>лица, владеющего магистральным нефтепродуктопроводом на ином законном</w:t>
      </w:r>
      <w:r>
        <w:br/>
      </w:r>
      <w:r>
        <w:rPr>
          <w:rFonts w:ascii="Times New Roman"/>
          <w:b/>
          <w:i w:val="false"/>
          <w:color w:val="000000"/>
        </w:rPr>
        <w:t>основании, либо уполномоченной им организации, оказывающей операторские услуги,</w:t>
      </w:r>
      <w:r>
        <w:br/>
      </w:r>
      <w:r>
        <w:rPr>
          <w:rFonts w:ascii="Times New Roman"/>
          <w:b/>
          <w:i w:val="false"/>
          <w:color w:val="000000"/>
        </w:rPr>
        <w:t>национального оператора</w:t>
      </w:r>
    </w:p>
    <w:bookmarkEnd w:id="105"/>
    <w:p>
      <w:pPr>
        <w:spacing w:after="0"/>
        <w:ind w:left="0"/>
        <w:jc w:val="both"/>
      </w:pPr>
      <w:bookmarkStart w:name="z124" w:id="106"/>
      <w:r>
        <w:rPr>
          <w:rFonts w:ascii="Times New Roman"/>
          <w:b w:val="false"/>
          <w:i w:val="false"/>
          <w:color w:val="000000"/>
          <w:sz w:val="28"/>
        </w:rPr>
        <w:t>
      Государственный орган, назначивший проверку /профилактический контроль с посещением</w:t>
      </w:r>
    </w:p>
    <w:bookmarkEnd w:id="106"/>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5" w:id="107"/>
      <w:r>
        <w:rPr>
          <w:rFonts w:ascii="Times New Roman"/>
          <w:b w:val="false"/>
          <w:i w:val="false"/>
          <w:color w:val="000000"/>
          <w:sz w:val="28"/>
        </w:rPr>
        <w:t>
      Акт о назначении проверки/профилактического контроля с посещением субъекта (объекта)</w:t>
      </w:r>
    </w:p>
    <w:bookmarkEnd w:id="107"/>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26" w:id="108"/>
      <w:r>
        <w:rPr>
          <w:rFonts w:ascii="Times New Roman"/>
          <w:b w:val="false"/>
          <w:i w:val="false"/>
          <w:color w:val="000000"/>
          <w:sz w:val="28"/>
        </w:rPr>
        <w:t>
      Наименование субъекта (объекта) контроля _________________________________________</w:t>
      </w:r>
    </w:p>
    <w:bookmarkEnd w:id="10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7" w:id="109"/>
      <w:r>
        <w:rPr>
          <w:rFonts w:ascii="Times New Roman"/>
          <w:b w:val="false"/>
          <w:i w:val="false"/>
          <w:color w:val="000000"/>
          <w:sz w:val="28"/>
        </w:rPr>
        <w:t>
      Индивидуальный идентификационный номер/бизнес-идентификационный номер субъекта</w:t>
      </w:r>
    </w:p>
    <w:bookmarkEnd w:id="109"/>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28" w:id="110"/>
      <w:r>
        <w:rPr>
          <w:rFonts w:ascii="Times New Roman"/>
          <w:b w:val="false"/>
          <w:i w:val="false"/>
          <w:color w:val="000000"/>
          <w:sz w:val="28"/>
        </w:rPr>
        <w:t>
      Адрес места нахождения _________________________________________________________</w:t>
      </w:r>
    </w:p>
    <w:bookmarkEnd w:id="110"/>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совместным приказом Министра энергетики РК от 14.06.2023 </w:t>
            </w:r>
            <w:r>
              <w:rPr>
                <w:rFonts w:ascii="Times New Roman"/>
                <w:b w:val="false"/>
                <w:i w:val="false"/>
                <w:color w:val="ff0000"/>
                <w:sz w:val="20"/>
              </w:rPr>
              <w:t>№ 226</w:t>
            </w:r>
            <w:r>
              <w:rPr>
                <w:rFonts w:ascii="Times New Roman"/>
                <w:b w:val="false"/>
                <w:i w:val="false"/>
                <w:color w:val="ff0000"/>
                <w:sz w:val="20"/>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нефтепродуктопроводом на праве собственности или юридического лица, владеющего магистральным нефтепродуктопроводом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нефтепродуктопровода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 w:id="111"/>
      <w:r>
        <w:rPr>
          <w:rFonts w:ascii="Times New Roman"/>
          <w:b w:val="false"/>
          <w:i w:val="false"/>
          <w:color w:val="000000"/>
          <w:sz w:val="28"/>
        </w:rPr>
        <w:t>
      Должностное (ые) лицо (а)</w:t>
      </w:r>
    </w:p>
    <w:bookmarkEnd w:id="111"/>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130" w:id="112"/>
      <w:r>
        <w:rPr>
          <w:rFonts w:ascii="Times New Roman"/>
          <w:b w:val="false"/>
          <w:i w:val="false"/>
          <w:color w:val="000000"/>
          <w:sz w:val="28"/>
        </w:rPr>
        <w:t>
      Руководитель субъекта контроля</w:t>
      </w:r>
    </w:p>
    <w:bookmarkEnd w:id="112"/>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p>
      <w:pPr>
        <w:spacing w:after="0"/>
        <w:ind w:left="0"/>
        <w:jc w:val="both"/>
      </w:pPr>
      <w:r>
        <w:rPr>
          <w:rFonts w:ascii="Times New Roman"/>
          <w:b w:val="false"/>
          <w:i w:val="false"/>
          <w:color w:val="ff0000"/>
          <w:sz w:val="28"/>
        </w:rPr>
        <w:t xml:space="preserve">
      Сноска. Совместный приказ дополнен приложением 3 в соответствии с совместным приказом Министра энергетики РК от 16.11.2018 </w:t>
      </w:r>
      <w:r>
        <w:rPr>
          <w:rFonts w:ascii="Times New Roman"/>
          <w:b w:val="false"/>
          <w:i w:val="false"/>
          <w:color w:val="ff0000"/>
          <w:sz w:val="28"/>
        </w:rPr>
        <w:t>№ 447</w:t>
      </w:r>
      <w:r>
        <w:rPr>
          <w:rFonts w:ascii="Times New Roman"/>
          <w:b w:val="false"/>
          <w:i w:val="false"/>
          <w:color w:val="ff0000"/>
          <w:sz w:val="28"/>
        </w:rPr>
        <w:t xml:space="preserve"> и Министра национальной экономики РК от 19.11.2018 № 74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 с изменением, внесенным совместным приказом Министра энергетики РК от 14.06.2023 </w:t>
      </w:r>
      <w:r>
        <w:rPr>
          <w:rFonts w:ascii="Times New Roman"/>
          <w:b w:val="false"/>
          <w:i w:val="false"/>
          <w:color w:val="ff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bookmarkStart w:name="z558" w:id="113"/>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нефтепроводом на праве собственности или юридического лица,</w:t>
      </w:r>
      <w:r>
        <w:br/>
      </w:r>
      <w:r>
        <w:rPr>
          <w:rFonts w:ascii="Times New Roman"/>
          <w:b/>
          <w:i w:val="false"/>
          <w:color w:val="000000"/>
        </w:rPr>
        <w:t>владеющего магистральным нефтепроводом на ином законном основании, либо</w:t>
      </w:r>
      <w:r>
        <w:br/>
      </w:r>
      <w:r>
        <w:rPr>
          <w:rFonts w:ascii="Times New Roman"/>
          <w:b/>
          <w:i w:val="false"/>
          <w:color w:val="000000"/>
        </w:rPr>
        <w:t>уполномоченной им организации, оказывающей операторские услуги,</w:t>
      </w:r>
      <w:r>
        <w:br/>
      </w:r>
      <w:r>
        <w:rPr>
          <w:rFonts w:ascii="Times New Roman"/>
          <w:b/>
          <w:i w:val="false"/>
          <w:color w:val="000000"/>
        </w:rPr>
        <w:t>национального оператора</w:t>
      </w:r>
    </w:p>
    <w:bookmarkEnd w:id="113"/>
    <w:p>
      <w:pPr>
        <w:spacing w:after="0"/>
        <w:ind w:left="0"/>
        <w:jc w:val="both"/>
      </w:pPr>
      <w:bookmarkStart w:name="z134" w:id="114"/>
      <w:r>
        <w:rPr>
          <w:rFonts w:ascii="Times New Roman"/>
          <w:b w:val="false"/>
          <w:i w:val="false"/>
          <w:color w:val="000000"/>
          <w:sz w:val="28"/>
        </w:rPr>
        <w:t>
      Государственный орган, назначивший проверку /профилактический контроль с</w:t>
      </w:r>
    </w:p>
    <w:bookmarkEnd w:id="114"/>
    <w:p>
      <w:pPr>
        <w:spacing w:after="0"/>
        <w:ind w:left="0"/>
        <w:jc w:val="both"/>
      </w:pPr>
      <w:r>
        <w:rPr>
          <w:rFonts w:ascii="Times New Roman"/>
          <w:b w:val="false"/>
          <w:i w:val="false"/>
          <w:color w:val="000000"/>
          <w:sz w:val="28"/>
        </w:rPr>
        <w:t>посещением 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35" w:id="115"/>
      <w:r>
        <w:rPr>
          <w:rFonts w:ascii="Times New Roman"/>
          <w:b w:val="false"/>
          <w:i w:val="false"/>
          <w:color w:val="000000"/>
          <w:sz w:val="28"/>
        </w:rPr>
        <w:t>
      Наименование субъекта (объекта) контроля _________________________________________</w:t>
      </w:r>
    </w:p>
    <w:bookmarkEnd w:id="11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совместным приказом Министра энергетики РК от 14.06.2023 </w:t>
            </w:r>
            <w:r>
              <w:rPr>
                <w:rFonts w:ascii="Times New Roman"/>
                <w:b w:val="false"/>
                <w:i w:val="false"/>
                <w:color w:val="ff0000"/>
                <w:sz w:val="20"/>
              </w:rPr>
              <w:t>№ 226</w:t>
            </w:r>
            <w:r>
              <w:rPr>
                <w:rFonts w:ascii="Times New Roman"/>
                <w:b w:val="false"/>
                <w:i w:val="false"/>
                <w:color w:val="ff0000"/>
                <w:sz w:val="20"/>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магистральных трубопроводов, предназначенных для транспортировки нефти, контрольными приборами учета сырой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по магистральному трубопроводу при ограниченной пропускной мощности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об ежесуточной информации по транспортировке нефти и газового конденсата на экспорт;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 ежемесячной информации по транспортировке нефти и газового конденсата на экспорт (за исключением трубопровода "Омск-Павлодар");</w:t>
            </w:r>
          </w:p>
          <w:p>
            <w:pPr>
              <w:spacing w:after="20"/>
              <w:ind w:left="20"/>
              <w:jc w:val="both"/>
            </w:pP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плана-графика ведения работ по текущему ремонту оборудования и сооружений линейной части, и его соблюдение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годового плана работ по очистке магистрального нефтепровода пропуском очистных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головные нефтеперекачивающие станции с магистральными, подпорными насосными, резервуарными парками;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промежуточные нефтеперекачивающие станции с магистральными насосными;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станции/пункты подогрева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узел учета нефти/система измерения количества и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вспомогательные инженерные сооружения;</w:t>
            </w:r>
          </w:p>
          <w:p>
            <w:pPr>
              <w:spacing w:after="20"/>
              <w:ind w:left="20"/>
              <w:jc w:val="both"/>
            </w:pPr>
            <w:r>
              <w:rPr>
                <w:rFonts w:ascii="Times New Roman"/>
                <w:b w:val="false"/>
                <w:i w:val="false"/>
                <w:color w:val="000000"/>
                <w:sz w:val="20"/>
              </w:rPr>
              <w:t>
6) линейная часть магистральных нефтепроводов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18"/>
      <w:r>
        <w:rPr>
          <w:rFonts w:ascii="Times New Roman"/>
          <w:b w:val="false"/>
          <w:i w:val="false"/>
          <w:color w:val="000000"/>
          <w:sz w:val="28"/>
        </w:rPr>
        <w:t>
      Должностное (ые) лицо (а)</w:t>
      </w:r>
    </w:p>
    <w:bookmarkEnd w:id="118"/>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p>
      <w:pPr>
        <w:spacing w:after="0"/>
        <w:ind w:left="0"/>
        <w:jc w:val="both"/>
      </w:pPr>
      <w:r>
        <w:rPr>
          <w:rFonts w:ascii="Times New Roman"/>
          <w:b w:val="false"/>
          <w:i w:val="false"/>
          <w:color w:val="ff0000"/>
          <w:sz w:val="28"/>
        </w:rPr>
        <w:t xml:space="preserve">
      Сноска. Совместный приказ дополнен приложением 4 в соответствии с совместным приказом Министра энергетики РК от 16.11.2018 </w:t>
      </w:r>
      <w:r>
        <w:rPr>
          <w:rFonts w:ascii="Times New Roman"/>
          <w:b w:val="false"/>
          <w:i w:val="false"/>
          <w:color w:val="ff0000"/>
          <w:sz w:val="28"/>
        </w:rPr>
        <w:t>№ 447</w:t>
      </w:r>
      <w:r>
        <w:rPr>
          <w:rFonts w:ascii="Times New Roman"/>
          <w:b w:val="false"/>
          <w:i w:val="false"/>
          <w:color w:val="ff0000"/>
          <w:sz w:val="28"/>
        </w:rPr>
        <w:t xml:space="preserve"> и Министра национальной экономики РК от 19.11.2018 № 74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 с изменением, внесенным совместным приказом Министра энергетики РК от 14.06.2023 </w:t>
      </w:r>
      <w:r>
        <w:rPr>
          <w:rFonts w:ascii="Times New Roman"/>
          <w:b w:val="false"/>
          <w:i w:val="false"/>
          <w:color w:val="ff0000"/>
          <w:sz w:val="28"/>
        </w:rPr>
        <w:t>№ 226</w:t>
      </w:r>
      <w:r>
        <w:rPr>
          <w:rFonts w:ascii="Times New Roman"/>
          <w:b w:val="false"/>
          <w:i w:val="false"/>
          <w:color w:val="ff0000"/>
          <w:sz w:val="28"/>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 владельцев</w:t>
      </w:r>
      <w:r>
        <w:br/>
      </w:r>
      <w:r>
        <w:rPr>
          <w:rFonts w:ascii="Times New Roman"/>
          <w:b/>
          <w:i w:val="false"/>
          <w:color w:val="000000"/>
        </w:rPr>
        <w:t>магистральным газопроводом на праве собственности или юридического лица,</w:t>
      </w:r>
      <w:r>
        <w:br/>
      </w:r>
      <w:r>
        <w:rPr>
          <w:rFonts w:ascii="Times New Roman"/>
          <w:b/>
          <w:i w:val="false"/>
          <w:color w:val="000000"/>
        </w:rPr>
        <w:t>владеющего магистральным газопроводом на ином законном основании, либо</w:t>
      </w:r>
      <w:r>
        <w:br/>
      </w:r>
      <w:r>
        <w:rPr>
          <w:rFonts w:ascii="Times New Roman"/>
          <w:b/>
          <w:i w:val="false"/>
          <w:color w:val="000000"/>
        </w:rPr>
        <w:t>уполномоченной им организации, оказывающей операторские услуги,</w:t>
      </w:r>
      <w:r>
        <w:br/>
      </w:r>
      <w:r>
        <w:rPr>
          <w:rFonts w:ascii="Times New Roman"/>
          <w:b/>
          <w:i w:val="false"/>
          <w:color w:val="000000"/>
        </w:rPr>
        <w:t>национального оператора</w:t>
      </w:r>
    </w:p>
    <w:p>
      <w:pPr>
        <w:spacing w:after="0"/>
        <w:ind w:left="0"/>
        <w:jc w:val="both"/>
      </w:pPr>
      <w:bookmarkStart w:name="z148" w:id="119"/>
      <w:r>
        <w:rPr>
          <w:rFonts w:ascii="Times New Roman"/>
          <w:b w:val="false"/>
          <w:i w:val="false"/>
          <w:color w:val="000000"/>
          <w:sz w:val="28"/>
        </w:rPr>
        <w:t>
      Государственный орган, назначивший проверку /профилактический контроль с посещением</w:t>
      </w:r>
    </w:p>
    <w:bookmarkEnd w:id="119"/>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49" w:id="120"/>
      <w:r>
        <w:rPr>
          <w:rFonts w:ascii="Times New Roman"/>
          <w:b w:val="false"/>
          <w:i w:val="false"/>
          <w:color w:val="000000"/>
          <w:sz w:val="28"/>
        </w:rPr>
        <w:t>
      Наименование субъекта (объекта) контроля _________________________________________</w:t>
      </w:r>
    </w:p>
    <w:bookmarkEnd w:id="12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50" w:id="121"/>
      <w:r>
        <w:rPr>
          <w:rFonts w:ascii="Times New Roman"/>
          <w:b w:val="false"/>
          <w:i w:val="false"/>
          <w:color w:val="000000"/>
          <w:sz w:val="28"/>
        </w:rPr>
        <w:t>
      Адрес места нахождения _________________________________________________________</w:t>
      </w:r>
    </w:p>
    <w:bookmarkEnd w:id="121"/>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совместным приказом Министра энергетики РК от 14.06.2023 </w:t>
            </w:r>
            <w:r>
              <w:rPr>
                <w:rFonts w:ascii="Times New Roman"/>
                <w:b w:val="false"/>
                <w:i w:val="false"/>
                <w:color w:val="ff0000"/>
                <w:sz w:val="20"/>
              </w:rPr>
              <w:t>№ 226</w:t>
            </w:r>
            <w:r>
              <w:rPr>
                <w:rFonts w:ascii="Times New Roman"/>
                <w:b w:val="false"/>
                <w:i w:val="false"/>
                <w:color w:val="ff0000"/>
                <w:sz w:val="20"/>
              </w:rPr>
              <w:t xml:space="preserve"> и Министра национальной экономики РК от 14 06.2023 № 113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газопровода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122"/>
      <w:r>
        <w:rPr>
          <w:rFonts w:ascii="Times New Roman"/>
          <w:b w:val="false"/>
          <w:i w:val="false"/>
          <w:color w:val="000000"/>
          <w:sz w:val="28"/>
        </w:rPr>
        <w:t>
      Должностное (ые) лицо (а)</w:t>
      </w:r>
    </w:p>
    <w:bookmarkEnd w:id="122"/>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152" w:id="123"/>
      <w:r>
        <w:rPr>
          <w:rFonts w:ascii="Times New Roman"/>
          <w:b w:val="false"/>
          <w:i w:val="false"/>
          <w:color w:val="000000"/>
          <w:sz w:val="28"/>
        </w:rPr>
        <w:t>
      Руководитель субъекта контроля</w:t>
      </w:r>
    </w:p>
    <w:bookmarkEnd w:id="123"/>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2015 года № 749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827</w:t>
            </w:r>
          </w:p>
        </w:tc>
      </w:tr>
    </w:tbl>
    <w:p>
      <w:pPr>
        <w:spacing w:after="0"/>
        <w:ind w:left="0"/>
        <w:jc w:val="both"/>
      </w:pPr>
      <w:r>
        <w:rPr>
          <w:rFonts w:ascii="Times New Roman"/>
          <w:b w:val="false"/>
          <w:i w:val="false"/>
          <w:color w:val="ff0000"/>
          <w:sz w:val="28"/>
        </w:rPr>
        <w:t xml:space="preserve">
      Сноска. Совместный приказ дополнен приложением 5 в соответствии с </w:t>
      </w:r>
      <w:r>
        <w:rPr>
          <w:rFonts w:ascii="Times New Roman"/>
          <w:b w:val="false"/>
          <w:i w:val="false"/>
          <w:color w:val="ff0000"/>
          <w:sz w:val="28"/>
        </w:rPr>
        <w:t>cовместным приказом</w:t>
      </w:r>
      <w:r>
        <w:rPr>
          <w:rFonts w:ascii="Times New Roman"/>
          <w:b w:val="false"/>
          <w:i w:val="false"/>
          <w:color w:val="ff0000"/>
          <w:sz w:val="28"/>
        </w:rPr>
        <w:t xml:space="preserve"> и.о. Министра энергетики РК от 29.11.2022 № 384 и и.о. Министра национальной экономики РК от 30.11.2022 № 100 (вводится в действие с 01.01.2023).</w:t>
      </w:r>
    </w:p>
    <w:bookmarkStart w:name="z792" w:id="124"/>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Республики Казахстан о магистральном трубопроводе в отношении</w:t>
      </w:r>
      <w:r>
        <w:br/>
      </w:r>
      <w:r>
        <w:rPr>
          <w:rFonts w:ascii="Times New Roman"/>
          <w:b/>
          <w:i w:val="false"/>
          <w:color w:val="000000"/>
        </w:rPr>
        <w:t>собственников терминалов</w:t>
      </w:r>
    </w:p>
    <w:bookmarkEnd w:id="124"/>
    <w:p>
      <w:pPr>
        <w:spacing w:after="0"/>
        <w:ind w:left="0"/>
        <w:jc w:val="both"/>
      </w:pPr>
      <w:bookmarkStart w:name="z793" w:id="125"/>
      <w:r>
        <w:rPr>
          <w:rFonts w:ascii="Times New Roman"/>
          <w:b w:val="false"/>
          <w:i w:val="false"/>
          <w:color w:val="000000"/>
          <w:sz w:val="28"/>
        </w:rPr>
        <w:t>
      Государственный орган, назначивший проверку /профилактический контроль с</w:t>
      </w:r>
    </w:p>
    <w:bookmarkEnd w:id="125"/>
    <w:p>
      <w:pPr>
        <w:spacing w:after="0"/>
        <w:ind w:left="0"/>
        <w:jc w:val="both"/>
      </w:pPr>
      <w:r>
        <w:rPr>
          <w:rFonts w:ascii="Times New Roman"/>
          <w:b w:val="false"/>
          <w:i w:val="false"/>
          <w:color w:val="000000"/>
          <w:sz w:val="28"/>
        </w:rPr>
        <w:t>посещением 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794" w:id="126"/>
      <w:r>
        <w:rPr>
          <w:rFonts w:ascii="Times New Roman"/>
          <w:b w:val="false"/>
          <w:i w:val="false"/>
          <w:color w:val="000000"/>
          <w:sz w:val="28"/>
        </w:rPr>
        <w:t>
      Акт о назначении проверки/профилактического контроля с посещением субъекта</w:t>
      </w:r>
    </w:p>
    <w:bookmarkEnd w:id="126"/>
    <w:p>
      <w:pPr>
        <w:spacing w:after="0"/>
        <w:ind w:left="0"/>
        <w:jc w:val="both"/>
      </w:pPr>
      <w:r>
        <w:rPr>
          <w:rFonts w:ascii="Times New Roman"/>
          <w:b w:val="false"/>
          <w:i w:val="false"/>
          <w:color w:val="000000"/>
          <w:sz w:val="28"/>
        </w:rPr>
        <w:t>(объекта) контроля 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795" w:id="127"/>
      <w:r>
        <w:rPr>
          <w:rFonts w:ascii="Times New Roman"/>
          <w:b w:val="false"/>
          <w:i w:val="false"/>
          <w:color w:val="000000"/>
          <w:sz w:val="28"/>
        </w:rPr>
        <w:t>
      Наименование субъекта (объекта) контроля ________________________________________</w:t>
      </w:r>
    </w:p>
    <w:bookmarkEnd w:id="12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796" w:id="128"/>
      <w:r>
        <w:rPr>
          <w:rFonts w:ascii="Times New Roman"/>
          <w:b w:val="false"/>
          <w:i w:val="false"/>
          <w:color w:val="000000"/>
          <w:sz w:val="28"/>
        </w:rPr>
        <w:t>
      Индивидуальный идентификационный номер / бизнес-идентификационный</w:t>
      </w:r>
    </w:p>
    <w:bookmarkEnd w:id="128"/>
    <w:p>
      <w:pPr>
        <w:spacing w:after="0"/>
        <w:ind w:left="0"/>
        <w:jc w:val="both"/>
      </w:pPr>
      <w:r>
        <w:rPr>
          <w:rFonts w:ascii="Times New Roman"/>
          <w:b w:val="false"/>
          <w:i w:val="false"/>
          <w:color w:val="000000"/>
          <w:sz w:val="28"/>
        </w:rPr>
        <w:t>номер субъекта (объекта) контроля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797" w:id="129"/>
      <w:r>
        <w:rPr>
          <w:rFonts w:ascii="Times New Roman"/>
          <w:b w:val="false"/>
          <w:i w:val="false"/>
          <w:color w:val="000000"/>
          <w:sz w:val="28"/>
        </w:rPr>
        <w:t>
      Адрес места нахождения _______________________________________________________</w:t>
      </w:r>
    </w:p>
    <w:bookmarkEnd w:id="129"/>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промышленных объектов терминала контрольными приборами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в области магистрального трубопровода отчета об ежемесячной информации по движению нефти на терминале, необходимого для ведомственного статистического наблюдения или административного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8" w:id="134"/>
      <w:r>
        <w:rPr>
          <w:rFonts w:ascii="Times New Roman"/>
          <w:b w:val="false"/>
          <w:i w:val="false"/>
          <w:color w:val="000000"/>
          <w:sz w:val="28"/>
        </w:rPr>
        <w:t>
      Должностное (ые) лицо (а)</w:t>
      </w:r>
    </w:p>
    <w:bookmarkEnd w:id="134"/>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 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bookmarkStart w:name="z819" w:id="135"/>
      <w:r>
        <w:rPr>
          <w:rFonts w:ascii="Times New Roman"/>
          <w:b w:val="false"/>
          <w:i w:val="false"/>
          <w:color w:val="000000"/>
          <w:sz w:val="28"/>
        </w:rPr>
        <w:t>
      Руководитель субъекта контроля</w:t>
      </w:r>
    </w:p>
    <w:bookmarkEnd w:id="135"/>
    <w:p>
      <w:pPr>
        <w:spacing w:after="0"/>
        <w:ind w:left="0"/>
        <w:jc w:val="both"/>
      </w:pPr>
      <w:r>
        <w:rPr>
          <w:rFonts w:ascii="Times New Roman"/>
          <w:b w:val="false"/>
          <w:i w:val="false"/>
          <w:color w:val="000000"/>
          <w:sz w:val="28"/>
        </w:rPr>
        <w:t>__________ ______________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