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cc44" w14:textId="c69c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21 сентября 2011 года № 334 "Об утверждении Правил и периодичности представления органом управления специальной экономической зоны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1292. Зарегистрирован в Министерстве юстиции Республики Казахстан 2 февраля 2016 года № 12980. Утратил силу приказом и.о. Министра индустрии и инфраструктурного развития Республики Казахстан от 11 июля 2019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11.07.2019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21 сентября 2011 года № 334 "Об утверждении Правил и периодичности представления органом управления специальной экономической зоны отчетности" (зарегистрированный в Реестре государственной регистрации нормативных правовых актов за № 7207, опубликованный 18 октября 2011 года в газете "Казахстанская правда" № 332 (26723)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приказа вносится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Правил вносится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представления органом управления специальной экономической зоны отчетности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2011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периодичность представления органом управления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органом управления специальной экономической зоны отчетности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и определяют порядок и периодичность представления органом управления специальной экономической зоны отчетности о результатах деятельности специальной экономической зоны и ее 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о результатах деятельности специальной экономической зоны и ее участников составляется органом управления специальной экономической зоны и направляется в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 (далее - уполномоченный орган) и Единый координационный центр по специальным экономическим зонам в Республике Казахстан (далее - Единый координационный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о результатах деятельности специальной экономической зоны представляется в уполномоченный орган и Единый координационный центр ежеквартально к десятому числу месяца, следующего за отчетным кварталом,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достижению целевых индикаторов функционирования специальной экономической зоны, утвержденных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действующих проектов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производимой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проекта (миллионов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постоянных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ввода в эксплуатацию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участка (гектар);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объема производства проекта (в натуральном и денежном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текущей доли (в процентном выражении) производства от проектной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участия в проекте с указанием доли (если имеется);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проектов, находящихся на стадии реализации,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производимой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проекта (миллионов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рабочих мест (в период строительства и в период эксплуатации);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реализации проекта (начало строительства и планируемая дата ввода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участка (гектар);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планируемого объема производства (в натуральном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участия в проекте с указанием доли (если имеется);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статуса проекта (стадия строительства, нарушение сроков строительства, проблемы с финансированием и иные сведения, связанные с реализацией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бюджетных средств (указать бюджетную программу (республиканский и (или) местный бюджет и администратора) и их фактическое освоение (разбивка по объектам строящихся-построенных),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стоимость объекта инфраструктуры тысяч тенге, линии электропередач, административные здания, дороги и иные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финансирования (указать мощность, технические характеристики объекта инфраструктуры (килоВат, метров кубических и иные сведения, связанные с реализацией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строительства (технико-экономическое обоснование, проектно-сметная документация, строительно-монтажные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земельных участков, отведенных под инфраструктуру;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инфраструктуры (в том числе в процентном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согласно графику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планируемые инвестиции в инфраструктуру тысяч тенге на трехлетний период (разбивка по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источников и методов сбора, а также использованных методов обработки и анализа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выполнения договоров об осуществлении деятельности в качестве участника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совершенствованию деятельности специальной экономической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о результатах деятельности участников специальной экономической зоны представляется в уполномоченный орган и Единый координационный центр ежегодно к десятому числу месяца, следующего за отчетным годом, и включает данные, связанные с деятельностью участников специальной экономической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фактически инвестированных средств, в том числе из иностранных источников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производства товаров и услуг (работ)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постоянных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инвестиций в несырьевое экспортоориентированное и высокотехнологичное производство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экспорта от общего объема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неполной отчетности, уполномоченный орган и (или) Единый координационный центр в течение трех рабочих дней со дня получения отчетности возвращает отчетность органу управления специальной экономической зоны с указанием замечаний. Орган управления специальной экономической зоны направляет доработанную отчетность в течении пяти рабочих дней со дня получения замечаний уполномоченного органа и (или) Единого координационного центра.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