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48f0" w14:textId="2884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19 декабря 2015 года № 224. Зарегистрировано в Министерстве юстиции Республики Казахстан 2 февраля 2016 года № 12970. Утратило силу постановлением Правления Национального Банка Республики Казахстан от 4 апреля 2019 года № 49 (вводится в действие с 01.07.2019)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04.04.2019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августа 2015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постановлением Правления Национального Банка РК от 28.12.2018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16 июля 2014 года № 144 "Об утверждении Правил организации обменных операций с наличной иностранной валютой в Республике Казахстан" (зарегистрировано в Реестре государственной регистрации нормативных правовых актов под № 9801, опубликовано 12 ноября 2014 года в Информационно-правовой системе нормативных правовых актов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обменных операций с наличной иностранной валютой в Республике Казахстан,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"Журнал реестров ведется отдельно в каждой операционной кассе обменного пункта и в каждом автоматизированном обменном пункте в рамках компьютерной системы. При этом программно-аппаратные средства формирования журнала реестров обеспечивают некорректируемую ежедневную регистрацию и энергонезависимое хранение информации по совершенным обменным операциям в течение пяти лет со дня их совершения.".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октября 2014 года № 210 "Об утверждении Правил регистрации сделок с эмиссионными ценными бумагами в системе учета номинального держания ценных бумаг, предоставления номинальным держателем выписки с лицевого счета держателя ценных бумаг в системе учета номинального держания ценных бумаг и раскрытия информации номинальным держателем" (зарегистрировано в Реестре государственной регистрации нормативных правовых актов под № 9876, опубликовано 28 ноября 2014 года в Информационно-правовой системе нормативных правовых актов "Әділет") следующие дополнения и изменения: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сделок с эмиссионными ценными бумагами в системе учета номинального держания ценных бумаг, предоставления номинальным держателем выписки с лицевого счета держателя ценных бумаг в системе учета номинального держания ценных бумаг и раскрытия информации номинальным держателем, утвержденных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Номинальный держатель после заключения договора о номинальном держании с клиентом открывает клиенту в системе учета номинального держания лицевой счет и субсчет клиента в системе учета центрального депозитария.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открытия субсчета системе учета центрального депозитария номинальный держатель предоставляет центральному депозитарию сведения о клиенте с указанием всех реквизитов, необходимых для его открытия,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Открытие анонимных лицевых счетов и субсчетов, а также лицевых счетов и субсчетов на вымышленные имена не допускается.";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Операция по изменению сведений о держателе, содержащихся в лицевом счете, проводится номинальным держателем на основании приказа указанного лица на изменение сведений о нем и документов, подтверждающих эти изменения, перечень которых устанавливается внутренними документами номинального держателя.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перевода денег клиентов номинального держателя, предназначенных для осуществления расчетов по сделкам с ценными бумагами, с корреспондентского счета номинального держателя, открытого в Национальном Банке Республики Казахстан на его корреспондентский счет, открытый в центральном депозитарии, операция по изменению сведений о держателе в части изменения банковских реквизитов держателей ценных бумаг, предназначенных для осуществления расчетов по сделкам с ценными бумагами, осуществляется на основании приказа данного номинального держателя.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 по изменению сведений о паевом инвестиционном фонде, содержащихся в лицевом счете, проводится номинальным держателем на основании приказа управляющей компании данного фонда на изменение сведений о фонде и документов, подтверждающих эти изменения, перечень которых устанавливается внутренним документом номинального держателя.";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"42. Операции по блокированию ценных бумаг (прав требования по обязательствам эмитента по эмиссионным ценным бумагам) и снятию блокирования проводятся номинальным держателем в системе учета номинального держания на основании соответствующих документов государственных органов, обладающих таким правом в порядке, установленном законодательством Республики Казахстан,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об исполнительном производстве, или приказа клиента, за исключением операций по блокированию и снятию блокирования на основании перечня организаций и лиц, связанных с финансированием терроризма и экстремизма,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отмыванию доходов. При проведении операции по блокированию ценные бумаги (права требования по обязательствам эмитента по эмиссионным ценным бумагам) с раздела "основной" переводятся на раздел "блокирование" лицевого счета держателя ценных бумаг. При проведении операции по снятию блокирования ценные бумаги (права требования по обязательствам эмитента по эмиссионным ценным бумагам) с раздела "блокирование" переводятся на раздел "основной".".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методологии контроля и надзора (Абдрахманов Н.А.)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Департаментом правового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(Досмухамбетов Н.М.) государственную регистрацию настоящего постановления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настоящего постановления на официальное опубликование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в течение десяти календарных дней после его государственной регистрации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 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