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48f0" w14:textId="2884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224. Зарегистрировано в Министерстве юстиции Республики Казахстан 2 февраля 2016 года № 12970. Утратило силу постановлением Правления Национального Банка Республики Казахстан от 4 апреля 2019 года № 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04.04.2019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9801, опубликовано 12 ноября 2014 года в Информационно-правовой системе нормативных правовых актов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"Журнал реестров ведется отдельно в каждой операционной кассе обменного пункта и в каждом автоматизированном обменном пункте в рамках компьютерной системы. При этом программно-аппаратные средства формирования журнала реестров обеспечивают некорректируемую ежедневную регистрацию и энергонезависимое хранение информации по совершенным обменным операциям в течение пяти лет со дня их совершения.".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держателем" (зарегистрировано в Реестре государственной регистрации нормативных правовых актов под № 9876, опубликовано 28 ноября 2014 года в Информационно-правовой системе нормативных правовых актов "Әділет") следующие дополнения и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Номинальный держатель после заключения договора о номинальном держании с клиентом открывает клиенту в системе учета номинального держания лицевой счет и субсчет клиента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открытия субсчета системе учета центрального депозитария номинальный держатель предоставляет центральному депозитарию сведения о клиенте с указанием всех реквизитов, необходимых для его открытия,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анонимных лицевых счетов и субсчетов, а также лицевых счетов и субсчетов на вымышленные имена не допускается.";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Операция по изменению сведений о держателе, содержащихся в лицевом счете, проводится номинальным держателем на основании приказа указанного лица на изменение сведений о нем и документов, подтверждающих эти изменения, перечень которых устанавливается внутренними документами номинального держателя.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денег клиентов номинального держателя, предназначенных для осуществления расчетов по сделкам с ценными бумагами, с корреспондентского счета номинального держателя, открытого в Национальном Банке Республики Казахстан на его корреспондентский счет, открытый в центральном депозитарии, операция по изменению сведений о держателе в части изменения банковских реквизитов держателей ценных бумаг, предназначенных для осуществления расчетов по сделкам с ценными бумагами, осуществляется на основании приказа данного номинального держателя.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по изменению сведений о паевом инвестиционном фонде, содержащихся в лицевом счете, проводится номинальным держателем на основании приказа управляющей компании данного фонда на изменение сведений о фонде и документов, подтверждающих эти изменения, перечень которых устанавливается внутренним документом номинального держателя.";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Операции по блокированию ценных бумаг (прав требования по обязательствам эмитента по эмиссионным ценным бумагам)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органов, обладающих таким правом в порядке, установленном законодательством Республики Казахстан,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об исполнительном производстве, или приказа клиента, за исключением операций по блокированию и снятию блокирования на основании перечня организаций и лиц, связанных с финансированием терроризма и экстремизма,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доходов. При проведении операции по блокированию ценные бумаги (права требования по обязательствам эмитента по эмиссионным ценным бумагам) с раздела "основной" переводятся на раздел "блокирование" лицевого счета держателя ценных бумаг. При проведении операции по снятию блокирования ценные бумаги (права требования по обязательствам эмитента по эмиссионным ценным бумагам) с раздела "блокирование" переводятся на раздел "основной".".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контроля и надзора (Абдрахманов Н.А.)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(Досмухамбетов Н.М.)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