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90ab" w14:textId="9759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в области ведения статистики международной торговли товарами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14 декабря 2015 года № 204. Зарегистрирован в Министерстве юстиции Республики Казахстан 21 января 2016 года № 12906</w:t>
      </w:r>
    </w:p>
    <w:p>
      <w:pPr>
        <w:spacing w:after="0"/>
        <w:ind w:left="0"/>
        <w:jc w:val="both"/>
      </w:pPr>
      <w:bookmarkStart w:name="z1" w:id="0"/>
      <w:r>
        <w:rPr>
          <w:rFonts w:ascii="Times New Roman"/>
          <w:b w:val="false"/>
          <w:i w:val="false"/>
          <w:color w:val="000000"/>
          <w:sz w:val="28"/>
        </w:rPr>
        <w:t>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w:t>
      </w:r>
      <w:r>
        <w:rPr>
          <w:rFonts w:ascii="Times New Roman"/>
          <w:b w:val="false"/>
          <w:i w:val="false"/>
          <w:color w:val="000000"/>
          <w:sz w:val="28"/>
        </w:rPr>
        <w:t xml:space="preserve"> пункта 13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в области ведения статистики международной торговли товарами.</w:t>
      </w:r>
      <w:r>
        <w:br/>
      </w:r>
      <w:r>
        <w:rPr>
          <w:rFonts w:ascii="Times New Roman"/>
          <w:b w:val="false"/>
          <w:i w:val="false"/>
          <w:color w:val="000000"/>
          <w:sz w:val="28"/>
        </w:rPr>
        <w:t>
</w:t>
      </w:r>
      <w:r>
        <w:rPr>
          <w:rFonts w:ascii="Times New Roman"/>
          <w:b w:val="false"/>
          <w:i w:val="false"/>
          <w:color w:val="000000"/>
          <w:sz w:val="28"/>
        </w:rPr>
        <w:t>
      2.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r>
        <w:br/>
      </w: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Смаилов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14 декабря 2015 года № 204  </w:t>
      </w:r>
    </w:p>
    <w:bookmarkStart w:name="z6" w:id="1"/>
    <w:p>
      <w:pPr>
        <w:spacing w:after="0"/>
        <w:ind w:left="0"/>
        <w:jc w:val="left"/>
      </w:pPr>
      <w:r>
        <w:rPr>
          <w:rFonts w:ascii="Times New Roman"/>
          <w:b/>
          <w:i w:val="false"/>
          <w:color w:val="000000"/>
        </w:rPr>
        <w:t xml:space="preserve"> 
Методика в области ведения статистики</w:t>
      </w:r>
      <w:r>
        <w:br/>
      </w:r>
      <w:r>
        <w:rPr>
          <w:rFonts w:ascii="Times New Roman"/>
          <w:b/>
          <w:i w:val="false"/>
          <w:color w:val="000000"/>
        </w:rPr>
        <w:t>
международной торговли товарами</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Настоящая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r>
        <w:br/>
      </w:r>
      <w:r>
        <w:rPr>
          <w:rFonts w:ascii="Times New Roman"/>
          <w:b w:val="false"/>
          <w:i w:val="false"/>
          <w:color w:val="000000"/>
          <w:sz w:val="28"/>
        </w:rPr>
        <w:t>
</w:t>
      </w:r>
      <w:r>
        <w:rPr>
          <w:rFonts w:ascii="Times New Roman"/>
          <w:b w:val="false"/>
          <w:i w:val="false"/>
          <w:color w:val="000000"/>
          <w:sz w:val="28"/>
        </w:rPr>
        <w:t>
      2. Методика определяет основные методы расчета статистических показателей по внешней и взаимной торговли, сопоставимых на международном уровне.</w:t>
      </w:r>
      <w:r>
        <w:br/>
      </w:r>
      <w:r>
        <w:rPr>
          <w:rFonts w:ascii="Times New Roman"/>
          <w:b w:val="false"/>
          <w:i w:val="false"/>
          <w:color w:val="000000"/>
          <w:sz w:val="28"/>
        </w:rPr>
        <w:t>
</w:t>
      </w:r>
      <w:r>
        <w:rPr>
          <w:rFonts w:ascii="Times New Roman"/>
          <w:b w:val="false"/>
          <w:i w:val="false"/>
          <w:color w:val="000000"/>
          <w:sz w:val="28"/>
        </w:rPr>
        <w:t xml:space="preserve">
      3. Настоящая Методика применяется Комитетом по статистике Министерства национальной экономики Республики Казахстан при формировании статистических данных по статистике внешней и взаимной торговли. </w:t>
      </w:r>
      <w:r>
        <w:br/>
      </w:r>
      <w:r>
        <w:rPr>
          <w:rFonts w:ascii="Times New Roman"/>
          <w:b w:val="false"/>
          <w:i w:val="false"/>
          <w:color w:val="000000"/>
          <w:sz w:val="28"/>
        </w:rPr>
        <w:t>
</w:t>
      </w:r>
      <w:r>
        <w:rPr>
          <w:rFonts w:ascii="Times New Roman"/>
          <w:b w:val="false"/>
          <w:i w:val="false"/>
          <w:color w:val="000000"/>
          <w:sz w:val="28"/>
        </w:rPr>
        <w:t>
      4. В настоящей Методике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взаимная торговля Евразийского экономического союза (далее – ЕАЭС) – торговля между государствами–членами ЕАЭС;</w:t>
      </w:r>
      <w:r>
        <w:br/>
      </w:r>
      <w:r>
        <w:rPr>
          <w:rFonts w:ascii="Times New Roman"/>
          <w:b w:val="false"/>
          <w:i w:val="false"/>
          <w:color w:val="000000"/>
          <w:sz w:val="28"/>
        </w:rPr>
        <w:t>
</w:t>
      </w:r>
      <w:r>
        <w:rPr>
          <w:rFonts w:ascii="Times New Roman"/>
          <w:b w:val="false"/>
          <w:i w:val="false"/>
          <w:color w:val="000000"/>
          <w:sz w:val="28"/>
        </w:rPr>
        <w:t>
      2) внешняя торговля ЕАЭС – торговля государств–членов ЕАЭС с третьими странами;</w:t>
      </w:r>
      <w:r>
        <w:br/>
      </w:r>
      <w:r>
        <w:rPr>
          <w:rFonts w:ascii="Times New Roman"/>
          <w:b w:val="false"/>
          <w:i w:val="false"/>
          <w:color w:val="000000"/>
          <w:sz w:val="28"/>
        </w:rPr>
        <w:t>
</w:t>
      </w:r>
      <w:r>
        <w:rPr>
          <w:rFonts w:ascii="Times New Roman"/>
          <w:b w:val="false"/>
          <w:i w:val="false"/>
          <w:color w:val="000000"/>
          <w:sz w:val="28"/>
        </w:rPr>
        <w:t>
      3) торгующая страна – страна, на территории которой зарегистрировано (постоянно проживает) юридическое или физическое лицо, продавшее или купившее товар;</w:t>
      </w:r>
      <w:r>
        <w:br/>
      </w:r>
      <w:r>
        <w:rPr>
          <w:rFonts w:ascii="Times New Roman"/>
          <w:b w:val="false"/>
          <w:i w:val="false"/>
          <w:color w:val="000000"/>
          <w:sz w:val="28"/>
        </w:rPr>
        <w:t>
</w:t>
      </w:r>
      <w:r>
        <w:rPr>
          <w:rFonts w:ascii="Times New Roman"/>
          <w:b w:val="false"/>
          <w:i w:val="false"/>
          <w:color w:val="000000"/>
          <w:sz w:val="28"/>
        </w:rPr>
        <w:t>
      4) СИФ (стоимость, страхование, фрахт Инкотермс 2010) – условие поставки товара, согласно которому в цену товара включается его стоимость и расходы по страхованию и транспортировке товара до порта страны–импортера;</w:t>
      </w:r>
      <w:r>
        <w:br/>
      </w:r>
      <w:r>
        <w:rPr>
          <w:rFonts w:ascii="Times New Roman"/>
          <w:b w:val="false"/>
          <w:i w:val="false"/>
          <w:color w:val="000000"/>
          <w:sz w:val="28"/>
        </w:rPr>
        <w:t>
</w:t>
      </w:r>
      <w:r>
        <w:rPr>
          <w:rFonts w:ascii="Times New Roman"/>
          <w:b w:val="false"/>
          <w:i w:val="false"/>
          <w:color w:val="000000"/>
          <w:sz w:val="28"/>
        </w:rPr>
        <w:t>
      5) статистические досчеты – это научно–обоснованные статистические расчеты, позволяющие оценить (в стоимостных либо количественных измерениях) неучтенные официальным статистическим обследованием объемы того или иного явления на основе методов достижения полного охвата данных;</w:t>
      </w:r>
      <w:r>
        <w:br/>
      </w:r>
      <w:r>
        <w:rPr>
          <w:rFonts w:ascii="Times New Roman"/>
          <w:b w:val="false"/>
          <w:i w:val="false"/>
          <w:color w:val="000000"/>
          <w:sz w:val="28"/>
        </w:rPr>
        <w:t>
</w:t>
      </w:r>
      <w:r>
        <w:rPr>
          <w:rFonts w:ascii="Times New Roman"/>
          <w:b w:val="false"/>
          <w:i w:val="false"/>
          <w:color w:val="000000"/>
          <w:sz w:val="28"/>
        </w:rPr>
        <w:t>
      6) страна отправления – страна, из которой начата международная перевозка товара, сведения о которой приведены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7) страна назначения – страна, где товар будет потребляться, использоваться или подвергнут переработке;</w:t>
      </w:r>
      <w:r>
        <w:br/>
      </w:r>
      <w:r>
        <w:rPr>
          <w:rFonts w:ascii="Times New Roman"/>
          <w:b w:val="false"/>
          <w:i w:val="false"/>
          <w:color w:val="000000"/>
          <w:sz w:val="28"/>
        </w:rPr>
        <w:t>
</w:t>
      </w:r>
      <w:r>
        <w:rPr>
          <w:rFonts w:ascii="Times New Roman"/>
          <w:b w:val="false"/>
          <w:i w:val="false"/>
          <w:color w:val="000000"/>
          <w:sz w:val="28"/>
        </w:rPr>
        <w:t>
      8) статистическая стоимость товара – стоимость товара, выраженная в долларах Соединенных Штатов Америки (далее – доллары США), приведенная к единому базису цен (для экспортируемых товаров – по типу цен ФОБ, импортируемых – по типу цен СИФ), пересчет стоимости в доллары США осуществляется по официальному курсу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9) страна происхождения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ЕАЭС;</w:t>
      </w:r>
      <w:r>
        <w:br/>
      </w:r>
      <w:r>
        <w:rPr>
          <w:rFonts w:ascii="Times New Roman"/>
          <w:b w:val="false"/>
          <w:i w:val="false"/>
          <w:color w:val="000000"/>
          <w:sz w:val="28"/>
        </w:rPr>
        <w:t>
</w:t>
      </w:r>
      <w:r>
        <w:rPr>
          <w:rFonts w:ascii="Times New Roman"/>
          <w:b w:val="false"/>
          <w:i w:val="false"/>
          <w:color w:val="000000"/>
          <w:sz w:val="28"/>
        </w:rPr>
        <w:t>
      10) импорт товаров – ввоз на территорию государства–члена ЕАЭС товаров, которые добавляются к запасам материальных ресурсов государства–члена ЕАЭС;</w:t>
      </w:r>
      <w:r>
        <w:br/>
      </w:r>
      <w:r>
        <w:rPr>
          <w:rFonts w:ascii="Times New Roman"/>
          <w:b w:val="false"/>
          <w:i w:val="false"/>
          <w:color w:val="000000"/>
          <w:sz w:val="28"/>
        </w:rPr>
        <w:t>
</w:t>
      </w:r>
      <w:r>
        <w:rPr>
          <w:rFonts w:ascii="Times New Roman"/>
          <w:b w:val="false"/>
          <w:i w:val="false"/>
          <w:color w:val="000000"/>
          <w:sz w:val="28"/>
        </w:rPr>
        <w:t>
      11) экспорт товаров – вывоз с территории государства–члена ЕАЭС товаров, которые уменьшают запасы материальных ресурсов государства–члена ЕАЭС;</w:t>
      </w:r>
      <w:r>
        <w:br/>
      </w:r>
      <w:r>
        <w:rPr>
          <w:rFonts w:ascii="Times New Roman"/>
          <w:b w:val="false"/>
          <w:i w:val="false"/>
          <w:color w:val="000000"/>
          <w:sz w:val="28"/>
        </w:rPr>
        <w:t>
</w:t>
      </w:r>
      <w:r>
        <w:rPr>
          <w:rFonts w:ascii="Times New Roman"/>
          <w:b w:val="false"/>
          <w:i w:val="false"/>
          <w:color w:val="000000"/>
          <w:sz w:val="28"/>
        </w:rPr>
        <w:t>
      12) фактурная стоимость – прямой денежный платеж продавцу, который не учитывает других платежей и которые включаются в стоимость сделки или исключены из нее;</w:t>
      </w:r>
      <w:r>
        <w:br/>
      </w:r>
      <w:r>
        <w:rPr>
          <w:rFonts w:ascii="Times New Roman"/>
          <w:b w:val="false"/>
          <w:i w:val="false"/>
          <w:color w:val="000000"/>
          <w:sz w:val="28"/>
        </w:rPr>
        <w:t>
</w:t>
      </w:r>
      <w:r>
        <w:rPr>
          <w:rFonts w:ascii="Times New Roman"/>
          <w:b w:val="false"/>
          <w:i w:val="false"/>
          <w:color w:val="000000"/>
          <w:sz w:val="28"/>
        </w:rPr>
        <w:t>
      13) ФОБ (свободно на борту, Инкотермс 2010) – условие поставки товара, по которому в цену товара включается его стоимость и расходы по доставке и погрузке товара на борт судна.</w:t>
      </w:r>
    </w:p>
    <w:bookmarkEnd w:id="3"/>
    <w:bookmarkStart w:name="z25" w:id="4"/>
    <w:p>
      <w:pPr>
        <w:spacing w:after="0"/>
        <w:ind w:left="0"/>
        <w:jc w:val="left"/>
      </w:pPr>
      <w:r>
        <w:rPr>
          <w:rFonts w:ascii="Times New Roman"/>
          <w:b/>
          <w:i w:val="false"/>
          <w:color w:val="000000"/>
        </w:rPr>
        <w:t xml:space="preserve"> 
2. Сфера охвата данных</w:t>
      </w:r>
    </w:p>
    <w:bookmarkEnd w:id="4"/>
    <w:bookmarkStart w:name="z26" w:id="5"/>
    <w:p>
      <w:pPr>
        <w:spacing w:after="0"/>
        <w:ind w:left="0"/>
        <w:jc w:val="both"/>
      </w:pPr>
      <w:r>
        <w:rPr>
          <w:rFonts w:ascii="Times New Roman"/>
          <w:b w:val="false"/>
          <w:i w:val="false"/>
          <w:color w:val="000000"/>
          <w:sz w:val="28"/>
        </w:rPr>
        <w:t>
      5. Сфера охвата международной статистики торговли товарами определяется общими и специфическими руководящими принципами. Общие руководящие принципы представляют собой универсальное правило, а специфические руководящие принципы формулируются для подтверждения или уточнения порядка статистической обработки данных по ограниченному числу категорий товаров. Применение к ним общих руководящих принципов является недостаточно очевидным в связи с:</w:t>
      </w:r>
      <w:r>
        <w:br/>
      </w:r>
      <w:r>
        <w:rPr>
          <w:rFonts w:ascii="Times New Roman"/>
          <w:b w:val="false"/>
          <w:i w:val="false"/>
          <w:color w:val="000000"/>
          <w:sz w:val="28"/>
        </w:rPr>
        <w:t xml:space="preserve">
      специфическими особенностями товаров; </w:t>
      </w:r>
      <w:r>
        <w:br/>
      </w:r>
      <w:r>
        <w:rPr>
          <w:rFonts w:ascii="Times New Roman"/>
          <w:b w:val="false"/>
          <w:i w:val="false"/>
          <w:color w:val="000000"/>
          <w:sz w:val="28"/>
        </w:rPr>
        <w:t>
      спецификой или сложностью торговой операции или какими-либо практическими соображениями в отношении сбора данных.</w:t>
      </w:r>
      <w:r>
        <w:br/>
      </w:r>
      <w:r>
        <w:rPr>
          <w:rFonts w:ascii="Times New Roman"/>
          <w:b w:val="false"/>
          <w:i w:val="false"/>
          <w:color w:val="000000"/>
          <w:sz w:val="28"/>
        </w:rPr>
        <w:t>
</w:t>
      </w:r>
      <w:r>
        <w:rPr>
          <w:rFonts w:ascii="Times New Roman"/>
          <w:b w:val="false"/>
          <w:i w:val="false"/>
          <w:color w:val="000000"/>
          <w:sz w:val="28"/>
        </w:rPr>
        <w:t>
      6. В качестве общего руководящего принципа, в статистике международной торговли товарами учитываются все товары, добавляющиеся к запасам материальных ресурсов страны или вычитающиеся из них в результате их ввоза (импорта) на ее экономическую территорию или вывоза (экспорта) за пределы ее экономической территории.</w:t>
      </w:r>
      <w:r>
        <w:br/>
      </w:r>
      <w:r>
        <w:rPr>
          <w:rFonts w:ascii="Times New Roman"/>
          <w:b w:val="false"/>
          <w:i w:val="false"/>
          <w:color w:val="000000"/>
          <w:sz w:val="28"/>
        </w:rPr>
        <w:t>
</w:t>
      </w:r>
      <w:r>
        <w:rPr>
          <w:rFonts w:ascii="Times New Roman"/>
          <w:b w:val="false"/>
          <w:i w:val="false"/>
          <w:color w:val="000000"/>
          <w:sz w:val="28"/>
        </w:rPr>
        <w:t>
      7. В статистике внешней торговли и статистике взаимной торговли учитываются следующие категории товаров:</w:t>
      </w:r>
      <w:r>
        <w:br/>
      </w:r>
      <w:r>
        <w:rPr>
          <w:rFonts w:ascii="Times New Roman"/>
          <w:b w:val="false"/>
          <w:i w:val="false"/>
          <w:color w:val="000000"/>
          <w:sz w:val="28"/>
        </w:rPr>
        <w:t>
      1) немонетарное золото, драгоценные металлы, не выступающие в качестве платежного средства, ценные бумаги, банкноты и монеты, не находящиеся в обращении;</w:t>
      </w:r>
      <w:r>
        <w:br/>
      </w:r>
      <w:r>
        <w:rPr>
          <w:rFonts w:ascii="Times New Roman"/>
          <w:b w:val="false"/>
          <w:i w:val="false"/>
          <w:color w:val="000000"/>
          <w:sz w:val="28"/>
        </w:rPr>
        <w:t>
      2) товары, реализуемые по счетам государства, включающие товары гражданского и военного назначения, при осуществлении правительствами регулярных коммерческих операций; товары, поставляемые по линии государственных программ внешней помощи; военные репарации и реституции;</w:t>
      </w:r>
      <w:r>
        <w:br/>
      </w:r>
      <w:r>
        <w:rPr>
          <w:rFonts w:ascii="Times New Roman"/>
          <w:b w:val="false"/>
          <w:i w:val="false"/>
          <w:color w:val="000000"/>
          <w:sz w:val="28"/>
        </w:rPr>
        <w:t>
      3) гуманитарная и техническая помощь;</w:t>
      </w:r>
      <w:r>
        <w:br/>
      </w:r>
      <w:r>
        <w:rPr>
          <w:rFonts w:ascii="Times New Roman"/>
          <w:b w:val="false"/>
          <w:i w:val="false"/>
          <w:color w:val="000000"/>
          <w:sz w:val="28"/>
        </w:rPr>
        <w:t>
      4) товары, поступающие в качестве дара;</w:t>
      </w:r>
      <w:r>
        <w:br/>
      </w:r>
      <w:r>
        <w:rPr>
          <w:rFonts w:ascii="Times New Roman"/>
          <w:b w:val="false"/>
          <w:i w:val="false"/>
          <w:color w:val="000000"/>
          <w:sz w:val="28"/>
        </w:rPr>
        <w:t>
      5) товары, временно ввезенные (вывезенные) на срок один год и более;</w:t>
      </w:r>
      <w:r>
        <w:br/>
      </w:r>
      <w:r>
        <w:rPr>
          <w:rFonts w:ascii="Times New Roman"/>
          <w:b w:val="false"/>
          <w:i w:val="false"/>
          <w:color w:val="000000"/>
          <w:sz w:val="28"/>
        </w:rPr>
        <w:t>
      6) товары, ввезенные (вывезенные) по договору финансовой аренды (лизинга);</w:t>
      </w:r>
      <w:r>
        <w:br/>
      </w:r>
      <w:r>
        <w:rPr>
          <w:rFonts w:ascii="Times New Roman"/>
          <w:b w:val="false"/>
          <w:i w:val="false"/>
          <w:color w:val="000000"/>
          <w:sz w:val="28"/>
        </w:rPr>
        <w:t>
      7) товары военного и двойного назначения;</w:t>
      </w:r>
      <w:r>
        <w:br/>
      </w:r>
      <w:r>
        <w:rPr>
          <w:rFonts w:ascii="Times New Roman"/>
          <w:b w:val="false"/>
          <w:i w:val="false"/>
          <w:color w:val="000000"/>
          <w:sz w:val="28"/>
        </w:rPr>
        <w:t>
      8) товары, ввезенные (вывезенные) по консигнационным соглашениям;</w:t>
      </w:r>
      <w:r>
        <w:br/>
      </w:r>
      <w:r>
        <w:rPr>
          <w:rFonts w:ascii="Times New Roman"/>
          <w:b w:val="false"/>
          <w:i w:val="false"/>
          <w:color w:val="000000"/>
          <w:sz w:val="28"/>
        </w:rPr>
        <w:t>
      9) товары, ввезенные (вывезенные) по бартерным соглашениям;</w:t>
      </w:r>
      <w:r>
        <w:br/>
      </w:r>
      <w:r>
        <w:rPr>
          <w:rFonts w:ascii="Times New Roman"/>
          <w:b w:val="false"/>
          <w:i w:val="false"/>
          <w:color w:val="000000"/>
          <w:sz w:val="28"/>
        </w:rPr>
        <w:t>
      10) товары, ввезенные (вывезенные) с целью их переработки, а также продукты переработки;</w:t>
      </w:r>
      <w:r>
        <w:br/>
      </w:r>
      <w:r>
        <w:rPr>
          <w:rFonts w:ascii="Times New Roman"/>
          <w:b w:val="false"/>
          <w:i w:val="false"/>
          <w:color w:val="000000"/>
          <w:sz w:val="28"/>
        </w:rPr>
        <w:t>
      11) товары, ввезенные (вывезенные) в качестве вкладов в уставные фонды;</w:t>
      </w:r>
      <w:r>
        <w:br/>
      </w:r>
      <w:r>
        <w:rPr>
          <w:rFonts w:ascii="Times New Roman"/>
          <w:b w:val="false"/>
          <w:i w:val="false"/>
          <w:color w:val="000000"/>
          <w:sz w:val="28"/>
        </w:rPr>
        <w:t>
      12) товары собственного производства предприятий с иностранными инвестициями;</w:t>
      </w:r>
      <w:r>
        <w:br/>
      </w:r>
      <w:r>
        <w:rPr>
          <w:rFonts w:ascii="Times New Roman"/>
          <w:b w:val="false"/>
          <w:i w:val="false"/>
          <w:color w:val="000000"/>
          <w:sz w:val="28"/>
        </w:rPr>
        <w:t>
      13) товары, используемые в качестве носителей информации и средств программного обеспечения, такие, как упакованные комплекты дискет или компакт-дисков с записанными на них компьютерными программами и (или) данными, аудио и видеоматериалы, предназначенные для общего или коммерческого использования (но не разработанные по индивидуальному заказу);</w:t>
      </w:r>
      <w:r>
        <w:br/>
      </w:r>
      <w:r>
        <w:rPr>
          <w:rFonts w:ascii="Times New Roman"/>
          <w:b w:val="false"/>
          <w:i w:val="false"/>
          <w:color w:val="000000"/>
          <w:sz w:val="28"/>
        </w:rPr>
        <w:t>
      14) возвращенные товары ранее экспортированные и учтенные в экспорте, а затем возвращенные товары учитываются как импорт. Аналогичным образом ранее импортированные и возвращенные товары учитываются как экспорт;</w:t>
      </w:r>
      <w:r>
        <w:br/>
      </w:r>
      <w:r>
        <w:rPr>
          <w:rFonts w:ascii="Times New Roman"/>
          <w:b w:val="false"/>
          <w:i w:val="false"/>
          <w:color w:val="000000"/>
          <w:sz w:val="28"/>
        </w:rPr>
        <w:t>
      15) товары, ввезенные (вывезенные) в результате операций между головными корпорациями и предприятиями их прямого инвестирования (филиалы, отделения);</w:t>
      </w:r>
      <w:r>
        <w:br/>
      </w:r>
      <w:r>
        <w:rPr>
          <w:rFonts w:ascii="Times New Roman"/>
          <w:b w:val="false"/>
          <w:i w:val="false"/>
          <w:color w:val="000000"/>
          <w:sz w:val="28"/>
        </w:rPr>
        <w:t>
      16) рыба, рыбопродукты, морепродукты, минералы с морского дна выловленные (добытые) и спасенный груз, сгруженные с иностранного судна в порту государства–члена ЕАЭС или приобретенные судном государства–члена ЕАЭС в открытом море у иностранного судна, а также проданные в открытом море;</w:t>
      </w:r>
      <w:r>
        <w:br/>
      </w:r>
      <w:r>
        <w:rPr>
          <w:rFonts w:ascii="Times New Roman"/>
          <w:b w:val="false"/>
          <w:i w:val="false"/>
          <w:color w:val="000000"/>
          <w:sz w:val="28"/>
        </w:rPr>
        <w:t>
      17) бункерное топливо, балласт, бортовые запасы и иные материалы учитываются при продаже их иностранным водным и воздушным судам на территории государства–члена ЕАЭС, а также при покупке их водными и воздушными судами государства–члена ЕАЭС с иностранных водных и воздушных судов на территории государства–члена ЕАЭС или сгруженные с иностранных водных и воздушных судов в порту государства–члена ЕАЭС;</w:t>
      </w:r>
      <w:r>
        <w:br/>
      </w:r>
      <w:r>
        <w:rPr>
          <w:rFonts w:ascii="Times New Roman"/>
          <w:b w:val="false"/>
          <w:i w:val="false"/>
          <w:color w:val="000000"/>
          <w:sz w:val="28"/>
        </w:rPr>
        <w:t>
      18) товары, отправленные международными почтовыми отправлениями;</w:t>
      </w:r>
      <w:r>
        <w:br/>
      </w:r>
      <w:r>
        <w:rPr>
          <w:rFonts w:ascii="Times New Roman"/>
          <w:b w:val="false"/>
          <w:i w:val="false"/>
          <w:color w:val="000000"/>
          <w:sz w:val="28"/>
        </w:rPr>
        <w:t>
      19) транспортные средства, ввезенные физическими лицами государства–члена ЕАЭС в целях постоянного размещения.</w:t>
      </w:r>
      <w:r>
        <w:br/>
      </w:r>
      <w:r>
        <w:rPr>
          <w:rFonts w:ascii="Times New Roman"/>
          <w:b w:val="false"/>
          <w:i w:val="false"/>
          <w:color w:val="000000"/>
          <w:sz w:val="28"/>
        </w:rPr>
        <w:t>
</w:t>
      </w:r>
      <w:r>
        <w:rPr>
          <w:rFonts w:ascii="Times New Roman"/>
          <w:b w:val="false"/>
          <w:i w:val="false"/>
          <w:color w:val="000000"/>
          <w:sz w:val="28"/>
        </w:rPr>
        <w:t>
      8. В статистике взаимной торговли со странами ЕАЭС учитываются товары, являющиеся предметом коммерческих операций.</w:t>
      </w:r>
      <w:r>
        <w:br/>
      </w:r>
      <w:r>
        <w:rPr>
          <w:rFonts w:ascii="Times New Roman"/>
          <w:b w:val="false"/>
          <w:i w:val="false"/>
          <w:color w:val="000000"/>
          <w:sz w:val="28"/>
        </w:rPr>
        <w:t>
</w:t>
      </w:r>
      <w:r>
        <w:rPr>
          <w:rFonts w:ascii="Times New Roman"/>
          <w:b w:val="false"/>
          <w:i w:val="false"/>
          <w:color w:val="000000"/>
          <w:sz w:val="28"/>
        </w:rPr>
        <w:t>
      9. В статистике внешней торговли и статистике взаимной торговли не учитываются следующие категории товаров:</w:t>
      </w:r>
      <w:r>
        <w:br/>
      </w:r>
      <w:r>
        <w:rPr>
          <w:rFonts w:ascii="Times New Roman"/>
          <w:b w:val="false"/>
          <w:i w:val="false"/>
          <w:color w:val="000000"/>
          <w:sz w:val="28"/>
        </w:rPr>
        <w:t>
      1) товары, по стоимости не превышающие статистического порога;</w:t>
      </w:r>
      <w:r>
        <w:br/>
      </w:r>
      <w:r>
        <w:rPr>
          <w:rFonts w:ascii="Times New Roman"/>
          <w:b w:val="false"/>
          <w:i w:val="false"/>
          <w:color w:val="000000"/>
          <w:sz w:val="28"/>
        </w:rPr>
        <w:t>
      2) монетарное золото, национальная и иностранная валюта (кроме используемой для нумизматических целей), ценные бумаги, выпущенные в обращение;</w:t>
      </w:r>
      <w:r>
        <w:br/>
      </w:r>
      <w:r>
        <w:rPr>
          <w:rFonts w:ascii="Times New Roman"/>
          <w:b w:val="false"/>
          <w:i w:val="false"/>
          <w:color w:val="000000"/>
          <w:sz w:val="28"/>
        </w:rPr>
        <w:t>
      3) товары, не являющиеся предметом коммерческих операций:</w:t>
      </w:r>
      <w:r>
        <w:br/>
      </w:r>
      <w:r>
        <w:rPr>
          <w:rFonts w:ascii="Times New Roman"/>
          <w:b w:val="false"/>
          <w:i w:val="false"/>
          <w:color w:val="000000"/>
          <w:sz w:val="28"/>
        </w:rPr>
        <w:t>
      ввезенные (вывезенные) физическими лицами для собственного пользования, в количественном или стоимостном выражении не превышающие норм, установленных законодательством государства–члена ЕАЭС;</w:t>
      </w:r>
      <w:r>
        <w:br/>
      </w:r>
      <w:r>
        <w:rPr>
          <w:rFonts w:ascii="Times New Roman"/>
          <w:b w:val="false"/>
          <w:i w:val="false"/>
          <w:color w:val="000000"/>
          <w:sz w:val="28"/>
        </w:rPr>
        <w:t>
      периодические издания (газеты, журналы), рассылаемые по прямой подписке для физических лиц;</w:t>
      </w:r>
      <w:r>
        <w:br/>
      </w:r>
      <w:r>
        <w:rPr>
          <w:rFonts w:ascii="Times New Roman"/>
          <w:b w:val="false"/>
          <w:i w:val="false"/>
          <w:color w:val="000000"/>
          <w:sz w:val="28"/>
        </w:rPr>
        <w:t>
      товары, приобретенные дипломатическими или другими представительствами иностранных государств, вооруженными силами, научными организациями на территории государства–члена ЕАЭС для собственных нужд;</w:t>
      </w:r>
      <w:r>
        <w:br/>
      </w:r>
      <w:r>
        <w:rPr>
          <w:rFonts w:ascii="Times New Roman"/>
          <w:b w:val="false"/>
          <w:i w:val="false"/>
          <w:color w:val="000000"/>
          <w:sz w:val="28"/>
        </w:rPr>
        <w:t>
      товары, временно ввезенные (вывезенные) на срок менее одного года;</w:t>
      </w:r>
      <w:r>
        <w:br/>
      </w:r>
      <w:r>
        <w:rPr>
          <w:rFonts w:ascii="Times New Roman"/>
          <w:b w:val="false"/>
          <w:i w:val="false"/>
          <w:color w:val="000000"/>
          <w:sz w:val="28"/>
        </w:rPr>
        <w:t>
      товары для обеспечения деятельности организаций государства–члена ЕАЭС за границей;</w:t>
      </w:r>
      <w:r>
        <w:br/>
      </w:r>
      <w:r>
        <w:rPr>
          <w:rFonts w:ascii="Times New Roman"/>
          <w:b w:val="false"/>
          <w:i w:val="false"/>
          <w:color w:val="000000"/>
          <w:sz w:val="28"/>
        </w:rPr>
        <w:t>
      товары, перемещенные трубопроводным транспортом, необходимые для проведения его пусконаладочных работ;</w:t>
      </w:r>
      <w:r>
        <w:br/>
      </w:r>
      <w:r>
        <w:rPr>
          <w:rFonts w:ascii="Times New Roman"/>
          <w:b w:val="false"/>
          <w:i w:val="false"/>
          <w:color w:val="000000"/>
          <w:sz w:val="28"/>
        </w:rPr>
        <w:t>
      припасы-товары для обеспечения нормальной эксплуатации и технического обслуживания водных судов, воздушных судов и поездов, осуществляющих международные перевозки, предназначенные для потребления пассажирами и членами экипажей, а также предназначенные для продажи пассажирам и членам экипажей;</w:t>
      </w:r>
      <w:r>
        <w:br/>
      </w:r>
      <w:r>
        <w:rPr>
          <w:rFonts w:ascii="Times New Roman"/>
          <w:b w:val="false"/>
          <w:i w:val="false"/>
          <w:color w:val="000000"/>
          <w:sz w:val="28"/>
        </w:rPr>
        <w:t>
      водные и воздушные суда, ввезенные (вывезенные) в целях технического обслуживания;</w:t>
      </w:r>
      <w:r>
        <w:br/>
      </w:r>
      <w:r>
        <w:rPr>
          <w:rFonts w:ascii="Times New Roman"/>
          <w:b w:val="false"/>
          <w:i w:val="false"/>
          <w:color w:val="000000"/>
          <w:sz w:val="28"/>
        </w:rPr>
        <w:t>
      товары, ввезенные (вывезенные) в целях ремонта;</w:t>
      </w:r>
      <w:r>
        <w:br/>
      </w:r>
      <w:r>
        <w:rPr>
          <w:rFonts w:ascii="Times New Roman"/>
          <w:b w:val="false"/>
          <w:i w:val="false"/>
          <w:color w:val="000000"/>
          <w:sz w:val="28"/>
        </w:rPr>
        <w:t>
      товары, предназначенные для демонстрации и (или) использования в ходе проведения выставочно-ярмарочных мероприятий, а также культурных, спортивных, зрелищных и других мероприятий;</w:t>
      </w:r>
      <w:r>
        <w:br/>
      </w:r>
      <w:r>
        <w:rPr>
          <w:rFonts w:ascii="Times New Roman"/>
          <w:b w:val="false"/>
          <w:i w:val="false"/>
          <w:color w:val="000000"/>
          <w:sz w:val="28"/>
        </w:rPr>
        <w:t>
      товары, поставляемые в счет залога;</w:t>
      </w:r>
      <w:r>
        <w:br/>
      </w:r>
      <w:r>
        <w:rPr>
          <w:rFonts w:ascii="Times New Roman"/>
          <w:b w:val="false"/>
          <w:i w:val="false"/>
          <w:color w:val="000000"/>
          <w:sz w:val="28"/>
        </w:rPr>
        <w:t>
      образцы товаров;</w:t>
      </w:r>
      <w:r>
        <w:br/>
      </w:r>
      <w:r>
        <w:rPr>
          <w:rFonts w:ascii="Times New Roman"/>
          <w:b w:val="false"/>
          <w:i w:val="false"/>
          <w:color w:val="000000"/>
          <w:sz w:val="28"/>
        </w:rPr>
        <w:t>
      многооборотная транспортировочная тара;</w:t>
      </w:r>
      <w:r>
        <w:br/>
      </w:r>
      <w:r>
        <w:rPr>
          <w:rFonts w:ascii="Times New Roman"/>
          <w:b w:val="false"/>
          <w:i w:val="false"/>
          <w:color w:val="000000"/>
          <w:sz w:val="28"/>
        </w:rPr>
        <w:t>
      товары, ввезенные (вывезенные) по рекламациям;</w:t>
      </w:r>
      <w:r>
        <w:br/>
      </w:r>
      <w:r>
        <w:rPr>
          <w:rFonts w:ascii="Times New Roman"/>
          <w:b w:val="false"/>
          <w:i w:val="false"/>
          <w:color w:val="000000"/>
          <w:sz w:val="28"/>
        </w:rPr>
        <w:t>
      товары, вывезенные и учтенные в экспорте государства–члена ЕАЭС, при изменении таможенной процедуры в таможенной статистике внешней торговли повторно не учитываются (без изменения направления перемещения товара);</w:t>
      </w:r>
      <w:r>
        <w:br/>
      </w:r>
      <w:r>
        <w:rPr>
          <w:rFonts w:ascii="Times New Roman"/>
          <w:b w:val="false"/>
          <w:i w:val="false"/>
          <w:color w:val="000000"/>
          <w:sz w:val="28"/>
        </w:rPr>
        <w:t>
      товары, ввезенные и учтенные в импорте государства–члена ЕАЭС, при изменении таможенной процедуры в таможенной статистике внешней торговли повторно не учитываются (без изменения направления перемещения товара).</w:t>
      </w:r>
    </w:p>
    <w:bookmarkEnd w:id="5"/>
    <w:bookmarkStart w:name="z31" w:id="6"/>
    <w:p>
      <w:pPr>
        <w:spacing w:after="0"/>
        <w:ind w:left="0"/>
        <w:jc w:val="left"/>
      </w:pPr>
      <w:r>
        <w:rPr>
          <w:rFonts w:ascii="Times New Roman"/>
          <w:b/>
          <w:i w:val="false"/>
          <w:color w:val="000000"/>
        </w:rPr>
        <w:t xml:space="preserve"> 
3. Момент учета экспорта и импорта товаров      </w:t>
      </w:r>
    </w:p>
    <w:bookmarkEnd w:id="6"/>
    <w:bookmarkStart w:name="z32" w:id="7"/>
    <w:p>
      <w:pPr>
        <w:spacing w:after="0"/>
        <w:ind w:left="0"/>
        <w:jc w:val="both"/>
      </w:pPr>
      <w:r>
        <w:rPr>
          <w:rFonts w:ascii="Times New Roman"/>
          <w:b w:val="false"/>
          <w:i w:val="false"/>
          <w:color w:val="000000"/>
          <w:sz w:val="28"/>
        </w:rPr>
        <w:t>
      10. По статистике внешней торговли моментом учета экспорта и импорта товаров является:</w:t>
      </w:r>
      <w:r>
        <w:br/>
      </w:r>
      <w:r>
        <w:rPr>
          <w:rFonts w:ascii="Times New Roman"/>
          <w:b w:val="false"/>
          <w:i w:val="false"/>
          <w:color w:val="000000"/>
          <w:sz w:val="28"/>
        </w:rPr>
        <w:t>
      1) при импорте – страна происхождения товара;</w:t>
      </w:r>
      <w:r>
        <w:br/>
      </w:r>
      <w:r>
        <w:rPr>
          <w:rFonts w:ascii="Times New Roman"/>
          <w:b w:val="false"/>
          <w:i w:val="false"/>
          <w:color w:val="000000"/>
          <w:sz w:val="28"/>
        </w:rPr>
        <w:t>
      2) при экспорте – страна последнего известного назначения (страна назначения) товара.</w:t>
      </w:r>
      <w:r>
        <w:br/>
      </w:r>
      <w:r>
        <w:rPr>
          <w:rFonts w:ascii="Times New Roman"/>
          <w:b w:val="false"/>
          <w:i w:val="false"/>
          <w:color w:val="000000"/>
          <w:sz w:val="28"/>
        </w:rPr>
        <w:t>
</w:t>
      </w:r>
      <w:r>
        <w:rPr>
          <w:rFonts w:ascii="Times New Roman"/>
          <w:b w:val="false"/>
          <w:i w:val="false"/>
          <w:color w:val="000000"/>
          <w:sz w:val="28"/>
        </w:rPr>
        <w:t>
      11. По статистике взаимной торговли моментом учета экспорта и импорта товаров является:</w:t>
      </w:r>
      <w:r>
        <w:br/>
      </w:r>
      <w:r>
        <w:rPr>
          <w:rFonts w:ascii="Times New Roman"/>
          <w:b w:val="false"/>
          <w:i w:val="false"/>
          <w:color w:val="000000"/>
          <w:sz w:val="28"/>
        </w:rPr>
        <w:t>
      1) при импорте – страна отправления товара;</w:t>
      </w:r>
      <w:r>
        <w:br/>
      </w:r>
      <w:r>
        <w:rPr>
          <w:rFonts w:ascii="Times New Roman"/>
          <w:b w:val="false"/>
          <w:i w:val="false"/>
          <w:color w:val="000000"/>
          <w:sz w:val="28"/>
        </w:rPr>
        <w:t>
      2) при экспорте – страна назначения товара.</w:t>
      </w:r>
    </w:p>
    <w:bookmarkEnd w:id="7"/>
    <w:bookmarkStart w:name="z34" w:id="8"/>
    <w:p>
      <w:pPr>
        <w:spacing w:after="0"/>
        <w:ind w:left="0"/>
        <w:jc w:val="left"/>
      </w:pPr>
      <w:r>
        <w:rPr>
          <w:rFonts w:ascii="Times New Roman"/>
          <w:b/>
          <w:i w:val="false"/>
          <w:color w:val="000000"/>
        </w:rPr>
        <w:t xml:space="preserve"> 
4. Классификация товаров</w:t>
      </w:r>
    </w:p>
    <w:bookmarkEnd w:id="8"/>
    <w:bookmarkStart w:name="z35" w:id="9"/>
    <w:p>
      <w:pPr>
        <w:spacing w:after="0"/>
        <w:ind w:left="0"/>
        <w:jc w:val="both"/>
      </w:pPr>
      <w:r>
        <w:rPr>
          <w:rFonts w:ascii="Times New Roman"/>
          <w:b w:val="false"/>
          <w:i w:val="false"/>
          <w:color w:val="000000"/>
          <w:sz w:val="28"/>
        </w:rPr>
        <w:t>
      12. Использование подробных товарных классификаций обусловлено необходимостью формирования возможностей для определения и описания в полном объеме данных о товарах в сопоставимой на международном уровне форме для их использования в статистических и аналитических целях, а также в рамках проведения переговоров по вопросам развития торговли.</w:t>
      </w:r>
      <w:r>
        <w:br/>
      </w:r>
      <w:r>
        <w:rPr>
          <w:rFonts w:ascii="Times New Roman"/>
          <w:b w:val="false"/>
          <w:i w:val="false"/>
          <w:color w:val="000000"/>
          <w:sz w:val="28"/>
        </w:rPr>
        <w:t>
</w:t>
      </w:r>
      <w:r>
        <w:rPr>
          <w:rFonts w:ascii="Times New Roman"/>
          <w:b w:val="false"/>
          <w:i w:val="false"/>
          <w:color w:val="000000"/>
          <w:sz w:val="28"/>
        </w:rPr>
        <w:t>
      13. В Республике Казахстан в качестве классификатора товаров применяется Товарная номенклатура внешнеэкономической деятельности ЕАЭС (далее – ТН ВЭД ЕАЭС).</w:t>
      </w:r>
      <w:r>
        <w:br/>
      </w:r>
      <w:r>
        <w:rPr>
          <w:rFonts w:ascii="Times New Roman"/>
          <w:b w:val="false"/>
          <w:i w:val="false"/>
          <w:color w:val="000000"/>
          <w:sz w:val="28"/>
        </w:rPr>
        <w:t>
</w:t>
      </w:r>
      <w:r>
        <w:rPr>
          <w:rFonts w:ascii="Times New Roman"/>
          <w:b w:val="false"/>
          <w:i w:val="false"/>
          <w:color w:val="000000"/>
          <w:sz w:val="28"/>
        </w:rPr>
        <w:t>
      14. Принцип построения ТН ВЭД ЕАЭС основан на распределении информации о кодах товаров в соответствии с пятью уровнями детализации:</w:t>
      </w:r>
      <w:r>
        <w:br/>
      </w:r>
      <w:r>
        <w:rPr>
          <w:rFonts w:ascii="Times New Roman"/>
          <w:b w:val="false"/>
          <w:i w:val="false"/>
          <w:color w:val="000000"/>
          <w:sz w:val="28"/>
        </w:rPr>
        <w:t xml:space="preserve">
      1-й уровень </w:t>
      </w:r>
      <w:r>
        <w:rPr>
          <w:rFonts w:ascii="Times New Roman"/>
          <w:b/>
          <w:i w:val="false"/>
          <w:color w:val="000000"/>
          <w:sz w:val="28"/>
        </w:rPr>
        <w:t>–</w:t>
      </w:r>
      <w:r>
        <w:rPr>
          <w:rFonts w:ascii="Times New Roman"/>
          <w:b w:val="false"/>
          <w:i w:val="false"/>
          <w:color w:val="000000"/>
          <w:sz w:val="28"/>
        </w:rPr>
        <w:t xml:space="preserve"> разделы; </w:t>
      </w:r>
      <w:r>
        <w:br/>
      </w:r>
      <w:r>
        <w:rPr>
          <w:rFonts w:ascii="Times New Roman"/>
          <w:b w:val="false"/>
          <w:i w:val="false"/>
          <w:color w:val="000000"/>
          <w:sz w:val="28"/>
        </w:rPr>
        <w:t xml:space="preserve">
      2-й уровень </w:t>
      </w:r>
      <w:r>
        <w:rPr>
          <w:rFonts w:ascii="Times New Roman"/>
          <w:b/>
          <w:i w:val="false"/>
          <w:color w:val="000000"/>
          <w:sz w:val="28"/>
        </w:rPr>
        <w:t>–</w:t>
      </w:r>
      <w:r>
        <w:rPr>
          <w:rFonts w:ascii="Times New Roman"/>
          <w:b w:val="false"/>
          <w:i w:val="false"/>
          <w:color w:val="000000"/>
          <w:sz w:val="28"/>
        </w:rPr>
        <w:t xml:space="preserve"> группа (подгруппы) (2-значный код);</w:t>
      </w:r>
      <w:r>
        <w:br/>
      </w:r>
      <w:r>
        <w:rPr>
          <w:rFonts w:ascii="Times New Roman"/>
          <w:b w:val="false"/>
          <w:i w:val="false"/>
          <w:color w:val="000000"/>
          <w:sz w:val="28"/>
        </w:rPr>
        <w:t xml:space="preserve">
      3-й уровень </w:t>
      </w:r>
      <w:r>
        <w:rPr>
          <w:rFonts w:ascii="Times New Roman"/>
          <w:b/>
          <w:i w:val="false"/>
          <w:color w:val="000000"/>
          <w:sz w:val="28"/>
        </w:rPr>
        <w:t>–</w:t>
      </w:r>
      <w:r>
        <w:rPr>
          <w:rFonts w:ascii="Times New Roman"/>
          <w:b w:val="false"/>
          <w:i w:val="false"/>
          <w:color w:val="000000"/>
          <w:sz w:val="28"/>
        </w:rPr>
        <w:t xml:space="preserve"> товарная позиция (4-значный код);</w:t>
      </w:r>
      <w:r>
        <w:br/>
      </w:r>
      <w:r>
        <w:rPr>
          <w:rFonts w:ascii="Times New Roman"/>
          <w:b w:val="false"/>
          <w:i w:val="false"/>
          <w:color w:val="000000"/>
          <w:sz w:val="28"/>
        </w:rPr>
        <w:t xml:space="preserve">
      4-й уровень </w:t>
      </w:r>
      <w:r>
        <w:rPr>
          <w:rFonts w:ascii="Times New Roman"/>
          <w:b/>
          <w:i w:val="false"/>
          <w:color w:val="000000"/>
          <w:sz w:val="28"/>
        </w:rPr>
        <w:t>–</w:t>
      </w:r>
      <w:r>
        <w:rPr>
          <w:rFonts w:ascii="Times New Roman"/>
          <w:b w:val="false"/>
          <w:i w:val="false"/>
          <w:color w:val="000000"/>
          <w:sz w:val="28"/>
        </w:rPr>
        <w:t xml:space="preserve"> субпозиция (6-значный код);</w:t>
      </w:r>
      <w:r>
        <w:br/>
      </w:r>
      <w:r>
        <w:rPr>
          <w:rFonts w:ascii="Times New Roman"/>
          <w:b w:val="false"/>
          <w:i w:val="false"/>
          <w:color w:val="000000"/>
          <w:sz w:val="28"/>
        </w:rPr>
        <w:t>
      5-й уровень – подсубпозиция (10-значный код).</w:t>
      </w:r>
      <w:r>
        <w:br/>
      </w:r>
      <w:r>
        <w:rPr>
          <w:rFonts w:ascii="Times New Roman"/>
          <w:b w:val="false"/>
          <w:i w:val="false"/>
          <w:color w:val="000000"/>
          <w:sz w:val="28"/>
        </w:rPr>
        <w:t>
</w:t>
      </w:r>
      <w:r>
        <w:rPr>
          <w:rFonts w:ascii="Times New Roman"/>
          <w:b w:val="false"/>
          <w:i w:val="false"/>
          <w:color w:val="000000"/>
          <w:sz w:val="28"/>
        </w:rPr>
        <w:t>
      15. Номера разделов, подгрупп и подпозиций не участвуют в формировании кода. Высший уровень классификации разделы.</w:t>
      </w:r>
      <w:r>
        <w:br/>
      </w:r>
      <w:r>
        <w:rPr>
          <w:rFonts w:ascii="Times New Roman"/>
          <w:b w:val="false"/>
          <w:i w:val="false"/>
          <w:color w:val="000000"/>
          <w:sz w:val="28"/>
        </w:rPr>
        <w:t>
</w:t>
      </w:r>
      <w:r>
        <w:rPr>
          <w:rFonts w:ascii="Times New Roman"/>
          <w:b w:val="false"/>
          <w:i w:val="false"/>
          <w:color w:val="000000"/>
          <w:sz w:val="28"/>
        </w:rPr>
        <w:t>
      16. Каждый товар по ТН ВЭД ЕАЭС имеет 10-значный цифровой код. Всего коды ТН ВЭД ЕАЭС состоят из 97 групп и 21 раздела, строго соблюдающих принципы однозначного отнесения товаров к той или иной группе.</w:t>
      </w:r>
    </w:p>
    <w:bookmarkEnd w:id="9"/>
    <w:bookmarkStart w:name="z40" w:id="10"/>
    <w:p>
      <w:pPr>
        <w:spacing w:after="0"/>
        <w:ind w:left="0"/>
        <w:jc w:val="left"/>
      </w:pPr>
      <w:r>
        <w:rPr>
          <w:rFonts w:ascii="Times New Roman"/>
          <w:b/>
          <w:i w:val="false"/>
          <w:color w:val="000000"/>
        </w:rPr>
        <w:t xml:space="preserve"> 
5. Количественный учет товаров</w:t>
      </w:r>
    </w:p>
    <w:bookmarkEnd w:id="10"/>
    <w:bookmarkStart w:name="z41" w:id="11"/>
    <w:p>
      <w:pPr>
        <w:spacing w:after="0"/>
        <w:ind w:left="0"/>
        <w:jc w:val="both"/>
      </w:pPr>
      <w:r>
        <w:rPr>
          <w:rFonts w:ascii="Times New Roman"/>
          <w:b w:val="false"/>
          <w:i w:val="false"/>
          <w:color w:val="000000"/>
          <w:sz w:val="28"/>
        </w:rPr>
        <w:t>
      17. Количество является важным параметром статистики международной торговли, необходимое для использования в различных политических и аналитических целях, включая планирование развития транспортной инфраструктуры, составление энергетического баланса, а также балансов сельскохозяйственных и других сырьевых товаров, оценку воздействия международной торговли на окружающую среду, проверку стоимостных данных торговли и построение рядов торговых индексов.</w:t>
      </w:r>
      <w:r>
        <w:br/>
      </w:r>
      <w:r>
        <w:rPr>
          <w:rFonts w:ascii="Times New Roman"/>
          <w:b w:val="false"/>
          <w:i w:val="false"/>
          <w:color w:val="000000"/>
          <w:sz w:val="28"/>
        </w:rPr>
        <w:t>
</w:t>
      </w:r>
      <w:r>
        <w:rPr>
          <w:rFonts w:ascii="Times New Roman"/>
          <w:b w:val="false"/>
          <w:i w:val="false"/>
          <w:color w:val="000000"/>
          <w:sz w:val="28"/>
        </w:rPr>
        <w:t>
      18. Единицы количественного учета отражают физические характеристики товаров. Так как они свободны от проблем определения стоимости товаров, количественные данные при их тщательном составлении представляют собой достоверный показатель международного перемещения товаров. Применение соответствующих единиц количественного учета также позволяет получить более сопоставимые на международном уровне данные о таких перемещениях, так как различия между страной-импортером и страной-экспортером при определении количественных показателей менее значительны, чем при определении стоимости. Показатели количества нередко используются для проверки достоверности стоимостных данных путем расчета так называемых единиц стоимости (стоимость, деленная на количество).</w:t>
      </w:r>
      <w:r>
        <w:br/>
      </w:r>
      <w:r>
        <w:rPr>
          <w:rFonts w:ascii="Times New Roman"/>
          <w:b w:val="false"/>
          <w:i w:val="false"/>
          <w:color w:val="000000"/>
          <w:sz w:val="28"/>
        </w:rPr>
        <w:t>
</w:t>
      </w:r>
      <w:r>
        <w:rPr>
          <w:rFonts w:ascii="Times New Roman"/>
          <w:b w:val="false"/>
          <w:i w:val="false"/>
          <w:color w:val="000000"/>
          <w:sz w:val="28"/>
        </w:rPr>
        <w:t>
      19. В статистике внешней торговли и статистике взаимной торговли применяются единицы количественного учета, указанные в ТН ВЭД ЕАЭС. Показатели веса учитываются на основе веса нетто, в килограммах.</w:t>
      </w:r>
      <w:r>
        <w:br/>
      </w:r>
      <w:r>
        <w:rPr>
          <w:rFonts w:ascii="Times New Roman"/>
          <w:b w:val="false"/>
          <w:i w:val="false"/>
          <w:color w:val="000000"/>
          <w:sz w:val="28"/>
        </w:rPr>
        <w:t>
</w:t>
      </w:r>
      <w:r>
        <w:rPr>
          <w:rFonts w:ascii="Times New Roman"/>
          <w:b w:val="false"/>
          <w:i w:val="false"/>
          <w:color w:val="000000"/>
          <w:sz w:val="28"/>
        </w:rPr>
        <w:t>
      20. Вес нетто для товара, перемещаемого в упакованном виде – это масса товара с учетом только первичной упаковки, если в такой упаковке, исходя из потребительских свойств, товар представляется для розничной продажи, ее первичная упаковка отделена от товара до его потребления без нарушения потребительских свойств товара. В остальных случаях вес нетто – это масса товара без учета какой-либо упаковки.</w:t>
      </w:r>
      <w:r>
        <w:br/>
      </w:r>
      <w:r>
        <w:rPr>
          <w:rFonts w:ascii="Times New Roman"/>
          <w:b w:val="false"/>
          <w:i w:val="false"/>
          <w:color w:val="000000"/>
          <w:sz w:val="28"/>
        </w:rPr>
        <w:t>
</w:t>
      </w:r>
      <w:r>
        <w:rPr>
          <w:rFonts w:ascii="Times New Roman"/>
          <w:b w:val="false"/>
          <w:i w:val="false"/>
          <w:color w:val="000000"/>
          <w:sz w:val="28"/>
        </w:rPr>
        <w:t>
      21. Для отдельных товаров учет количества ведется также в дополнительных единицах измерения (штуки, литры, кубические метры и другие), предусмотренных ТН ВЭД ЕАЭС.</w:t>
      </w:r>
    </w:p>
    <w:bookmarkEnd w:id="11"/>
    <w:bookmarkStart w:name="z46" w:id="12"/>
    <w:p>
      <w:pPr>
        <w:spacing w:after="0"/>
        <w:ind w:left="0"/>
        <w:jc w:val="left"/>
      </w:pPr>
      <w:r>
        <w:rPr>
          <w:rFonts w:ascii="Times New Roman"/>
          <w:b/>
          <w:i w:val="false"/>
          <w:color w:val="000000"/>
        </w:rPr>
        <w:t xml:space="preserve"> 
6. Стоимостная оценка товаров</w:t>
      </w:r>
    </w:p>
    <w:bookmarkEnd w:id="12"/>
    <w:bookmarkStart w:name="z47" w:id="13"/>
    <w:p>
      <w:pPr>
        <w:spacing w:after="0"/>
        <w:ind w:left="0"/>
        <w:jc w:val="both"/>
      </w:pPr>
      <w:r>
        <w:rPr>
          <w:rFonts w:ascii="Times New Roman"/>
          <w:b w:val="false"/>
          <w:i w:val="false"/>
          <w:color w:val="000000"/>
          <w:sz w:val="28"/>
        </w:rPr>
        <w:t>
      22. В отношении всех товаров, охваченных статистикой международной торговли товарами, как проданных, так и обмененных или поставленных без их оплаты учитывается их статистическая стоимость.</w:t>
      </w:r>
      <w:r>
        <w:br/>
      </w:r>
      <w:r>
        <w:rPr>
          <w:rFonts w:ascii="Times New Roman"/>
          <w:b w:val="false"/>
          <w:i w:val="false"/>
          <w:color w:val="000000"/>
          <w:sz w:val="28"/>
        </w:rPr>
        <w:t>
</w:t>
      </w:r>
      <w:r>
        <w:rPr>
          <w:rFonts w:ascii="Times New Roman"/>
          <w:b w:val="false"/>
          <w:i w:val="false"/>
          <w:color w:val="000000"/>
          <w:sz w:val="28"/>
        </w:rPr>
        <w:t>
      23. В целях обеспечения сопоставимости данных статистики международной торговли товарами и исходя из различных аналитических потребностей и практики торговли и статистического учета в Республике Казахстан определяют:</w:t>
      </w:r>
      <w:r>
        <w:br/>
      </w:r>
      <w:r>
        <w:rPr>
          <w:rFonts w:ascii="Times New Roman"/>
          <w:b w:val="false"/>
          <w:i w:val="false"/>
          <w:color w:val="000000"/>
          <w:sz w:val="28"/>
        </w:rPr>
        <w:t>
      статистическую стоимость экспортируемых товаров по типу ФОБ;</w:t>
      </w:r>
      <w:r>
        <w:br/>
      </w:r>
      <w:r>
        <w:rPr>
          <w:rFonts w:ascii="Times New Roman"/>
          <w:b w:val="false"/>
          <w:i w:val="false"/>
          <w:color w:val="000000"/>
          <w:sz w:val="28"/>
        </w:rPr>
        <w:t>
      статистическую стоимость импортируемых товаров по типу СИФ.</w:t>
      </w:r>
      <w:r>
        <w:br/>
      </w:r>
      <w:r>
        <w:rPr>
          <w:rFonts w:ascii="Times New Roman"/>
          <w:b w:val="false"/>
          <w:i w:val="false"/>
          <w:color w:val="000000"/>
          <w:sz w:val="28"/>
        </w:rPr>
        <w:t>
</w:t>
      </w:r>
      <w:r>
        <w:rPr>
          <w:rFonts w:ascii="Times New Roman"/>
          <w:b w:val="false"/>
          <w:i w:val="false"/>
          <w:color w:val="000000"/>
          <w:sz w:val="28"/>
        </w:rPr>
        <w:t>
      24. Пересчет статистической стоимости товара в доллары США осуществляется по курсу, установленному Национальным банком Республики Казахстан в статистике взаимной торговли на момент поступления товара на склад при импорте, на момент отгрузки товара со склада при экспорте.</w:t>
      </w:r>
      <w:r>
        <w:br/>
      </w:r>
      <w:r>
        <w:rPr>
          <w:rFonts w:ascii="Times New Roman"/>
          <w:b w:val="false"/>
          <w:i w:val="false"/>
          <w:color w:val="000000"/>
          <w:sz w:val="28"/>
        </w:rPr>
        <w:t>
</w:t>
      </w:r>
      <w:r>
        <w:rPr>
          <w:rFonts w:ascii="Times New Roman"/>
          <w:b w:val="false"/>
          <w:i w:val="false"/>
          <w:color w:val="000000"/>
          <w:sz w:val="28"/>
        </w:rPr>
        <w:t>
      25. Базовые условия поставки товаров определяются в соответствии с Классификатором условий поставки,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w:t>
      </w:r>
      <w:r>
        <w:br/>
      </w:r>
      <w:r>
        <w:rPr>
          <w:rFonts w:ascii="Times New Roman"/>
          <w:b w:val="false"/>
          <w:i w:val="false"/>
          <w:color w:val="000000"/>
          <w:sz w:val="28"/>
        </w:rPr>
        <w:t>
</w:t>
      </w:r>
      <w:r>
        <w:rPr>
          <w:rFonts w:ascii="Times New Roman"/>
          <w:b w:val="false"/>
          <w:i w:val="false"/>
          <w:color w:val="000000"/>
          <w:sz w:val="28"/>
        </w:rPr>
        <w:t>
      26. Фактурная стоимость представляет собой ожидаемый прямой денежный платеж продавцу и не учитывает других платежей, включаемых в стоимость сделки или исключенных из нее. Фактурная цена служит отправной точкой при определении стоимости сделки.</w:t>
      </w:r>
    </w:p>
    <w:bookmarkEnd w:id="13"/>
    <w:bookmarkStart w:name="z52" w:id="14"/>
    <w:p>
      <w:pPr>
        <w:spacing w:after="0"/>
        <w:ind w:left="0"/>
        <w:jc w:val="left"/>
      </w:pPr>
      <w:r>
        <w:rPr>
          <w:rFonts w:ascii="Times New Roman"/>
          <w:b/>
          <w:i w:val="false"/>
          <w:color w:val="000000"/>
        </w:rPr>
        <w:t xml:space="preserve"> 
7. Досчеты по ненаблюдаемой экономики по статистике </w:t>
      </w:r>
      <w:r>
        <w:br/>
      </w:r>
      <w:r>
        <w:rPr>
          <w:rFonts w:ascii="Times New Roman"/>
          <w:b/>
          <w:i w:val="false"/>
          <w:color w:val="000000"/>
        </w:rPr>
        <w:t>
внешней и взаимной торговли товарами</w:t>
      </w:r>
    </w:p>
    <w:bookmarkEnd w:id="14"/>
    <w:bookmarkStart w:name="z53" w:id="15"/>
    <w:p>
      <w:pPr>
        <w:spacing w:after="0"/>
        <w:ind w:left="0"/>
        <w:jc w:val="both"/>
      </w:pPr>
      <w:r>
        <w:rPr>
          <w:rFonts w:ascii="Times New Roman"/>
          <w:b w:val="false"/>
          <w:i w:val="false"/>
          <w:color w:val="000000"/>
          <w:sz w:val="28"/>
        </w:rPr>
        <w:t>
      27. В целях обеспечения полноты официальной статистической информации государств–членов ЕАЭС необходимо проведение статистических досчетов неучтенных объемов внешней и взаимной торговли товарами.</w:t>
      </w:r>
      <w:r>
        <w:br/>
      </w:r>
      <w:r>
        <w:rPr>
          <w:rFonts w:ascii="Times New Roman"/>
          <w:b w:val="false"/>
          <w:i w:val="false"/>
          <w:color w:val="000000"/>
          <w:sz w:val="28"/>
        </w:rPr>
        <w:t>
</w:t>
      </w:r>
      <w:r>
        <w:rPr>
          <w:rFonts w:ascii="Times New Roman"/>
          <w:b w:val="false"/>
          <w:i w:val="false"/>
          <w:color w:val="000000"/>
          <w:sz w:val="28"/>
        </w:rPr>
        <w:t>
      28. По опыту Европейских стран, в частности Федерального статистического ведомства Германии, для проведения неучтенных объемов внешней и взаимной торговли и достижения полного охвата данных досчеты делаются на свободную торговлю (ниже статистического порога), то есть на малые предприятия, освобожденные от предоставления статистической формы и на опоздавшие ответы и неответы.</w:t>
      </w:r>
      <w:r>
        <w:br/>
      </w:r>
      <w:r>
        <w:rPr>
          <w:rFonts w:ascii="Times New Roman"/>
          <w:b w:val="false"/>
          <w:i w:val="false"/>
          <w:color w:val="000000"/>
          <w:sz w:val="28"/>
        </w:rPr>
        <w:t>
</w:t>
      </w:r>
      <w:r>
        <w:rPr>
          <w:rFonts w:ascii="Times New Roman"/>
          <w:b w:val="false"/>
          <w:i w:val="false"/>
          <w:color w:val="000000"/>
          <w:sz w:val="28"/>
        </w:rPr>
        <w:t>
      29. При немецкой процедуре досчетов речь идет о так называемом методе «сверху-вниз», досчет исходя из общей стоимости. Другие страны Европейского союза применяют так называемый метод «снизу-вверх», то есть другой подход, досчет на детальном уровне и распространение для общего результата.</w:t>
      </w:r>
      <w:r>
        <w:br/>
      </w:r>
      <w:r>
        <w:rPr>
          <w:rFonts w:ascii="Times New Roman"/>
          <w:b w:val="false"/>
          <w:i w:val="false"/>
          <w:color w:val="000000"/>
          <w:sz w:val="28"/>
        </w:rPr>
        <w:t>
</w:t>
      </w:r>
      <w:r>
        <w:rPr>
          <w:rFonts w:ascii="Times New Roman"/>
          <w:b w:val="false"/>
          <w:i w:val="false"/>
          <w:color w:val="000000"/>
          <w:sz w:val="28"/>
        </w:rPr>
        <w:t>
      30. Метод «сверху-вниз» основывается на сравнении двух и более источников данных об одном и том же явлении. Данный метод используется для проведения досчетов неучтенных объемов взаимной торговли на ежемесячной основе.</w:t>
      </w:r>
      <w:r>
        <w:br/>
      </w:r>
      <w:r>
        <w:rPr>
          <w:rFonts w:ascii="Times New Roman"/>
          <w:b w:val="false"/>
          <w:i w:val="false"/>
          <w:color w:val="000000"/>
          <w:sz w:val="28"/>
        </w:rPr>
        <w:t>
</w:t>
      </w:r>
      <w:r>
        <w:rPr>
          <w:rFonts w:ascii="Times New Roman"/>
          <w:b w:val="false"/>
          <w:i w:val="false"/>
          <w:color w:val="000000"/>
          <w:sz w:val="28"/>
        </w:rPr>
        <w:t xml:space="preserve">
      31. Источниками данных при использовании метода оценки расхождения служат сведения из документов, представляемых участниками внешнеэкономической деятельности в уполномоченные органы при статистическом обследовании за взаимной торговлей и сведения из заявлений о ввозе товаров и уплате косвенных налогов, представляемых в налоговые органы. </w:t>
      </w:r>
      <w:r>
        <w:br/>
      </w:r>
      <w:r>
        <w:rPr>
          <w:rFonts w:ascii="Times New Roman"/>
          <w:b w:val="false"/>
          <w:i w:val="false"/>
          <w:color w:val="000000"/>
          <w:sz w:val="28"/>
        </w:rPr>
        <w:t>
</w:t>
      </w:r>
      <w:r>
        <w:rPr>
          <w:rFonts w:ascii="Times New Roman"/>
          <w:b w:val="false"/>
          <w:i w:val="false"/>
          <w:color w:val="000000"/>
          <w:sz w:val="28"/>
        </w:rPr>
        <w:t>
      32. Для определения стоимостного объема досчета от общего объема данных налоговых органов вычитается общий объем данных статистических органов.</w:t>
      </w:r>
      <w:r>
        <w:br/>
      </w:r>
      <w:r>
        <w:rPr>
          <w:rFonts w:ascii="Times New Roman"/>
          <w:b w:val="false"/>
          <w:i w:val="false"/>
          <w:color w:val="000000"/>
          <w:sz w:val="28"/>
        </w:rPr>
        <w:t>
</w:t>
      </w:r>
      <w:r>
        <w:rPr>
          <w:rFonts w:ascii="Times New Roman"/>
          <w:b w:val="false"/>
          <w:i w:val="false"/>
          <w:color w:val="000000"/>
          <w:sz w:val="28"/>
        </w:rPr>
        <w:t xml:space="preserve">
      33. Распределение объема досчетов при методе «сверху-вниз» проводят пропорционально как по странам так и кодам ТН ВЭД, где общая полученная стоимость (разница с данными налоговых органов) делится на все страны и товарные позиции на уровне 2-х знаков (99 товарных позиций ТН ВЭД). </w:t>
      </w:r>
      <w:r>
        <w:br/>
      </w:r>
      <w:r>
        <w:rPr>
          <w:rFonts w:ascii="Times New Roman"/>
          <w:b w:val="false"/>
          <w:i w:val="false"/>
          <w:color w:val="000000"/>
          <w:sz w:val="28"/>
        </w:rPr>
        <w:t>
</w:t>
      </w:r>
      <w:r>
        <w:rPr>
          <w:rFonts w:ascii="Times New Roman"/>
          <w:b w:val="false"/>
          <w:i w:val="false"/>
          <w:color w:val="000000"/>
          <w:sz w:val="28"/>
        </w:rPr>
        <w:t>
      34. При методе «снизу-вверх» наоборот, досчет делается на детальном уровне, где объемы по всем странам и статьям ТН ВЭД в итоге суммируют на общую полученную стоимость (разницу с данными налоговых органов).</w:t>
      </w:r>
      <w:r>
        <w:br/>
      </w:r>
      <w:r>
        <w:rPr>
          <w:rFonts w:ascii="Times New Roman"/>
          <w:b w:val="false"/>
          <w:i w:val="false"/>
          <w:color w:val="000000"/>
          <w:sz w:val="28"/>
        </w:rPr>
        <w:t>
</w:t>
      </w:r>
      <w:r>
        <w:rPr>
          <w:rFonts w:ascii="Times New Roman"/>
          <w:b w:val="false"/>
          <w:i w:val="false"/>
          <w:color w:val="000000"/>
          <w:sz w:val="28"/>
        </w:rPr>
        <w:t>
      35. В целом за год в Германии досчет на экспорт составляет – 0,4%, на импорт – 1,2%.</w:t>
      </w:r>
      <w:r>
        <w:br/>
      </w:r>
      <w:r>
        <w:rPr>
          <w:rFonts w:ascii="Times New Roman"/>
          <w:b w:val="false"/>
          <w:i w:val="false"/>
          <w:color w:val="000000"/>
          <w:sz w:val="28"/>
        </w:rPr>
        <w:t>
</w:t>
      </w:r>
      <w:r>
        <w:rPr>
          <w:rFonts w:ascii="Times New Roman"/>
          <w:b w:val="false"/>
          <w:i w:val="false"/>
          <w:color w:val="000000"/>
          <w:sz w:val="28"/>
        </w:rPr>
        <w:t>
      36. Досчет на неответы сокращаются с каждым пересмотром, начинающиеся во 2 месяце после первой публикации и составляет 6 следующих друг за другом пересмотров. Дополнительный годовой пересмотр за все месяцы в октябре следующего года.</w:t>
      </w:r>
      <w:r>
        <w:br/>
      </w:r>
      <w:r>
        <w:rPr>
          <w:rFonts w:ascii="Times New Roman"/>
          <w:b w:val="false"/>
          <w:i w:val="false"/>
          <w:color w:val="000000"/>
          <w:sz w:val="28"/>
        </w:rPr>
        <w:t>
</w:t>
      </w:r>
      <w:r>
        <w:rPr>
          <w:rFonts w:ascii="Times New Roman"/>
          <w:b w:val="false"/>
          <w:i w:val="false"/>
          <w:color w:val="000000"/>
          <w:sz w:val="28"/>
        </w:rPr>
        <w:t>
      37. При досчете на неответы в Германии при экспорте досчет составляет около от 5,5% (первый результат) до 0,8% (окончательный результат при годичном пересмотре). При ввозе аналогично с 8,5% до 1,8%. Остаточный досчет представляет собой (фактическое) выпадение ответов.</w:t>
      </w:r>
      <w:r>
        <w:br/>
      </w:r>
      <w:r>
        <w:rPr>
          <w:rFonts w:ascii="Times New Roman"/>
          <w:b w:val="false"/>
          <w:i w:val="false"/>
          <w:color w:val="000000"/>
          <w:sz w:val="28"/>
        </w:rPr>
        <w:t>
</w:t>
      </w:r>
      <w:r>
        <w:rPr>
          <w:rFonts w:ascii="Times New Roman"/>
          <w:b w:val="false"/>
          <w:i w:val="false"/>
          <w:color w:val="000000"/>
          <w:sz w:val="28"/>
        </w:rPr>
        <w:t>
      38. Досчетная доля для освобожденной торговли всегда остается равной до статистического порога респондентов (500 000 евро, со следующего года статистический порог составит 800 000 евро): экспорт 1,6%, импорт 3%.</w:t>
      </w:r>
      <w:r>
        <w:br/>
      </w:r>
      <w:r>
        <w:rPr>
          <w:rFonts w:ascii="Times New Roman"/>
          <w:b w:val="false"/>
          <w:i w:val="false"/>
          <w:color w:val="000000"/>
          <w:sz w:val="28"/>
        </w:rPr>
        <w:t>
</w:t>
      </w:r>
      <w:r>
        <w:rPr>
          <w:rFonts w:ascii="Times New Roman"/>
          <w:b w:val="false"/>
          <w:i w:val="false"/>
          <w:color w:val="000000"/>
          <w:sz w:val="28"/>
        </w:rPr>
        <w:t>
      39. Общая стоимость досчетов берется из налоговой стоимости, но на момент публикации данных ее нет на руках, по причине передачи налоговых данных с задержкой. Для этого определяется коэффициент досчета, базирующийся на опытных значениях прошлых лет и представляет собой суммарный объем переданных значений в момент Х и разницы к общей стоимости.</w:t>
      </w:r>
      <w:r>
        <w:br/>
      </w:r>
      <w:r>
        <w:rPr>
          <w:rFonts w:ascii="Times New Roman"/>
          <w:b w:val="false"/>
          <w:i w:val="false"/>
          <w:color w:val="000000"/>
          <w:sz w:val="28"/>
        </w:rPr>
        <w:t>
      Основными преимуществами пересмотров данных являются:</w:t>
      </w:r>
      <w:r>
        <w:br/>
      </w:r>
      <w:r>
        <w:rPr>
          <w:rFonts w:ascii="Times New Roman"/>
          <w:b w:val="false"/>
          <w:i w:val="false"/>
          <w:color w:val="000000"/>
          <w:sz w:val="28"/>
        </w:rPr>
        <w:t>
      1) улучшение качества данных (более актуальные данные);</w:t>
      </w:r>
      <w:r>
        <w:br/>
      </w:r>
      <w:r>
        <w:rPr>
          <w:rFonts w:ascii="Times New Roman"/>
          <w:b w:val="false"/>
          <w:i w:val="false"/>
          <w:color w:val="000000"/>
          <w:sz w:val="28"/>
        </w:rPr>
        <w:t>
      2) гармонизация метода пересмотров в странах–членах;</w:t>
      </w:r>
      <w:r>
        <w:br/>
      </w:r>
      <w:r>
        <w:rPr>
          <w:rFonts w:ascii="Times New Roman"/>
          <w:b w:val="false"/>
          <w:i w:val="false"/>
          <w:color w:val="000000"/>
          <w:sz w:val="28"/>
        </w:rPr>
        <w:t>
      3) сокращение расхождений на детальном уровне.</w:t>
      </w:r>
      <w:r>
        <w:br/>
      </w:r>
      <w:r>
        <w:rPr>
          <w:rFonts w:ascii="Times New Roman"/>
          <w:b w:val="false"/>
          <w:i w:val="false"/>
          <w:color w:val="000000"/>
          <w:sz w:val="28"/>
        </w:rPr>
        <w:t>
</w:t>
      </w:r>
      <w:r>
        <w:rPr>
          <w:rFonts w:ascii="Times New Roman"/>
          <w:b w:val="false"/>
          <w:i w:val="false"/>
          <w:color w:val="000000"/>
          <w:sz w:val="28"/>
        </w:rPr>
        <w:t xml:space="preserve">
      40. В Республике Казахстан ежегодно актуализируются данные по статистике взаимной торговли по итогам совместной работы по «зеркальному» сопоставлению данных с уполномоченными органами стран–партнеров по ЕАЭС. </w:t>
      </w:r>
      <w:r>
        <w:br/>
      </w:r>
      <w:r>
        <w:rPr>
          <w:rFonts w:ascii="Times New Roman"/>
          <w:b w:val="false"/>
          <w:i w:val="false"/>
          <w:color w:val="000000"/>
          <w:sz w:val="28"/>
        </w:rPr>
        <w:t>
</w:t>
      </w:r>
      <w:r>
        <w:rPr>
          <w:rFonts w:ascii="Times New Roman"/>
          <w:b w:val="false"/>
          <w:i w:val="false"/>
          <w:color w:val="000000"/>
          <w:sz w:val="28"/>
        </w:rPr>
        <w:t>
      41. С 2016 года осуществится внедрение международного опыта по досчетам в национальную практику с учетом положений методологии ООН и Евразийской Экономической Комиссии.</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