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a0ad8" w14:textId="c1a0a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исполняющего обязанности Председателя Агентства Республики Казахстан по статистике от 21 декабря 2010 года № 351 "Об утверждении статистических форм ведомственных статистических наблюдений, разработанных Национальным Банком Республики Казахстан, и инструкций по их заполнению"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по статистике Министерства национальной экономики Республики Казахстан от 7 декабря 2015 года № 197. Зарегистрирован в Министерстве юстиции Республики Казахстан 9 января 2016 года № 12835. Утратил силу приказом Руководителя Бюро национальной статистики Агентства по стратегическому планированию и реформам Республики Казахстан от 24 ноября 2021 года № 36.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Руководителя Бюро национальной статистики Агентства по стратегическому планированию и реформам РК от 24.11.2021 </w:t>
      </w:r>
      <w:r>
        <w:rPr>
          <w:rFonts w:ascii="Times New Roman"/>
          <w:b w:val="false"/>
          <w:i w:val="false"/>
          <w:color w:val="000000"/>
          <w:sz w:val="28"/>
        </w:rPr>
        <w:t>№ 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 Примечание РЦПИ!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Настоящий приказ вводится в действие с 01.01.2016 г.</w:t>
      </w:r>
    </w:p>
    <w:bookmarkStart w:name="z4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подпунктами 3) и 8)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19 марта 2010 года "О государственной статистике", а также с подпунктом 9) 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Комитете по статистике Министерства национальной экономики Республики Казахстан, утвержденного приказом Министра национальной экономики Республики Казахстан от 30 сентября 2014 года № 33, зарегистрированным в Реестре государственной регистрации нормативных правовых актов под № 9779,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Председателя Агентства Республики Казахстан по статистике от 21 декабря 2010 года № 351 "Об утверждении статистических форм ведомственных статистических наблюдений, разработанных Национальным Банком Республики Казахстан и инструкций по их заполнению", зарегистрированный в Реестре государственной регистрации нормативных правовых актов под № 6863, опубликованный в собрании актов центральных исполнительных и иных центральных государственных органов Республики Казахстан № 10, 2011 года (дата выхода тиража 28 сентября 2011 года) и № 34, 2011 года (дата выхода тиража 1 декабря 2011 года),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планирования статистической деятельности совместно с Юридическим управлением Комитета по статистике Министерства национальной экономики Республики Казахстан в установленном законодательством порядке обеспечить: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направление его на официальное опубликование в периодических печатных изданиях и в информационно-правовой системе "Әділет";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обязательную публикацию настоящего приказа на Интернет-ресурсе Комитета по статистике Министерства национальной экономики Республики Казахстан.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Управлению планирования статистической деятельности Комитета по статистике Министерства национальной экономики Республики Казахстан довести настоящий приказ до структурных подразделений и территориальных органов Комитета по статистике Министерства национальной экономики Республики Казахстан для руководства в работе.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оставляю за собой.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подлежит официальному опубликованию и вводится в действие с 1 января 2016 года.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Комитета по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статистике Министерства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национальной экономики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Смаилов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Национального Банка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 Д.Т. Акишев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 декабря 2015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674"/>
        <w:gridCol w:w="94"/>
        <w:gridCol w:w="12394"/>
        <w:gridCol w:w="94"/>
        <w:gridCol w:w="12394"/>
        <w:gridCol w:w="94"/>
      </w:tblGrid>
      <w:tr>
        <w:trPr>
          <w:trHeight w:val="30" w:hRule="atLeast"/>
        </w:trPr>
        <w:tc>
          <w:tcPr>
            <w:tcW w:w="2674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9"/>
          <w:p>
            <w:pPr>
              <w:spacing w:after="20"/>
              <w:ind w:left="20"/>
              <w:jc w:val="both"/>
            </w:pPr>
          </w:p>
          <w:bookmarkEnd w:id="9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38300" cy="1193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38300" cy="1193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статистика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органдары құпиялығына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кепілдік береді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Конфиденциальность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гарантируется органами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статистики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 к приказу Председателя Комитета по статистике Министерства национальной экономики 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7 декабря 2015 года № 197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 Республикасы Статистика агенттігі төрағасының міндетін атқарушының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2010 жылғы 21 желтоқсандағы № 351 бұйрығына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1 - қосымша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Ведомстволық статистикалық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байқаудың статистикалық нысаны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Статистическая форма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ведомственного статистического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наблюдения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 к приказу исполняющего обязанности Председателя Агентства Республики Казахстан по статистике от 21 декабря 2010 года № 351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 Республикасының Ұлттық Банкіне тапсырылады.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Представляется Национальному Банку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Статистикалық нысанды www.nationalbank.kz, www.stat.gov.kz сайтынан алуға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болады.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Статистическую форму можно получить на сайте www.nationalbank.kz, www.stat.gov.kz.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статистиканың тиісті органдарына дәйексіз деректерді ұсыну және алғашқы статистикалық деректерді тапсырмау "Әкімшілік құқық бұзушылық туралы" Қазақстан Республикасы Кодексінің 497-бабында көзделген әкімшілік құқық бұзушылықтар болып табылады.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Представление недостоверных  и непредставление первичных статистических данных в соответствующие органы государственной статистики являются административными правонарушениями, предусмотренными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497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 Республики Казахстан "Об административных правонарушениях".</w:t>
            </w:r>
          </w:p>
        </w:tc>
      </w:tr>
      <w:tr>
        <w:trPr>
          <w:trHeight w:val="30" w:hRule="atLeast"/>
        </w:trPr>
        <w:tc>
          <w:tcPr>
            <w:tcW w:w="26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Статистикалық нысан коды 7461201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статистической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формы 7461201</w:t>
            </w: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Салымдар және олар бойынша сыйақы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мөлшерлемелері туралы есеп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вкладах и ставках вознаграждения по ним</w:t>
            </w:r>
          </w:p>
        </w:tc>
      </w:tr>
      <w:tr>
        <w:trPr>
          <w:trHeight w:val="30" w:hRule="atLeast"/>
        </w:trPr>
        <w:tc>
          <w:tcPr>
            <w:tcW w:w="26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1-СБ</w:t>
            </w: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6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Ай сайын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Есептік кезең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период</w:t>
            </w:r>
          </w:p>
        </w:tc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6180"/>
              <w:gridCol w:w="6120"/>
            </w:tblGrid>
            <w:tr>
              <w:trPr>
                <w:trHeight w:val="30" w:hRule="atLeast"/>
              </w:trPr>
              <w:tc>
                <w:tcPr>
                  <w:tcW w:w="61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612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</w:t>
            </w:r>
          </w:p>
        </w:tc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3193"/>
              <w:gridCol w:w="2972"/>
              <w:gridCol w:w="2972"/>
              <w:gridCol w:w="3163"/>
            </w:tblGrid>
            <w:tr>
              <w:trPr>
                <w:trHeight w:val="30" w:hRule="atLeast"/>
              </w:trPr>
              <w:tc>
                <w:tcPr>
                  <w:tcW w:w="319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97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97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16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Екінші деңгейдегі банктер ұсынады.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Представляют банки второго уровня.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Тапсыру мерзімі – есепті кезеңнен кейінгі айдың 8-ші (қоса алғанда) жұмыс күніне дейін.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представления – до 8-го рабочего дня (включительно) месяца после отчетного периода.</w:t>
            </w:r>
          </w:p>
        </w:tc>
      </w:tr>
      <w:tr>
        <w:trPr>
          <w:trHeight w:val="30" w:hRule="atLeast"/>
        </w:trPr>
        <w:tc>
          <w:tcPr>
            <w:tcW w:w="26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БСН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БИН</w:t>
            </w: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088"/>
              <w:gridCol w:w="1013"/>
              <w:gridCol w:w="1013"/>
              <w:gridCol w:w="1013"/>
              <w:gridCol w:w="1013"/>
              <w:gridCol w:w="1013"/>
              <w:gridCol w:w="1013"/>
              <w:gridCol w:w="1013"/>
              <w:gridCol w:w="1014"/>
              <w:gridCol w:w="1014"/>
              <w:gridCol w:w="1014"/>
              <w:gridCol w:w="1079"/>
            </w:tblGrid>
            <w:tr>
              <w:trPr>
                <w:trHeight w:val="30" w:hRule="atLeast"/>
              </w:trPr>
              <w:tc>
                <w:tcPr>
                  <w:tcW w:w="108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01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01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01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01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01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01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01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01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01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01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07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1. Салымдарға тартылған ақша, мың теңге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Деньги, привлеченные во вклады, 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22"/>
        <w:gridCol w:w="748"/>
        <w:gridCol w:w="365"/>
        <w:gridCol w:w="1187"/>
        <w:gridCol w:w="365"/>
        <w:gridCol w:w="1187"/>
        <w:gridCol w:w="377"/>
        <w:gridCol w:w="1187"/>
        <w:gridCol w:w="365"/>
        <w:gridCol w:w="1188"/>
        <w:gridCol w:w="365"/>
        <w:gridCol w:w="1188"/>
        <w:gridCol w:w="567"/>
        <w:gridCol w:w="1189"/>
      </w:tblGrid>
      <w:tr>
        <w:trPr>
          <w:trHeight w:val="30" w:hRule="atLeast"/>
        </w:trPr>
        <w:tc>
          <w:tcPr>
            <w:tcW w:w="20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 (шифр) коды/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(шифр) строк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Мынадай валютадағы талап ету бойынша және қысқа мерзімді салымдар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до востребования и краткосрочные в валюте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Мынадай валютадағы ұзақ мерзімді салымдар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вклады в валюте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ұлттық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еркін айырбасталы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свободно-конвертируемой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валютаның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 түріндегі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видах валют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ұлттық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еркін айырбасталым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свободно-конвертируемой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валютаның басқа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түріндегі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видах валют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орташа алынған сыйақы мөлшерлемесі, %/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средневз вешенная ставка вознаграждения, %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орташа алынған сыйақы мөлшерлемесі, %/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средневзвешенная ставка вознаграждения, %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 масы/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орташа алынған сыйақы мөлшерлемесі, %/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средневзвешенная ставка вознаграждения, %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орташа алынған сыйақы мөлшерлемесі, %/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средневзвешенная ставка вознаграждения, %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орташа алынған сыйақы мөлшерлемесі, %/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средневзвешенная ставка вознаграждения, %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орташа алынған сыйақы мөлшерлемесі, %/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средневзвешенная ставка вознаграждения, %</w:t>
            </w:r>
          </w:p>
        </w:tc>
      </w:tr>
      <w:tr>
        <w:trPr>
          <w:trHeight w:val="30" w:hRule="atLeast"/>
        </w:trPr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1. Заңды және жеке тұлғалар салымдарының шоттарындағы есептік кезең басындағы ақша қалдығы, барлығы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оның ішінде: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денег на счетах вкладов юридических и физических лиц на начало отчетного периода, всего в том числе: 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заңды тұлғалар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юридические лица 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жеке тұлғалар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 лица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Заңды және жеке тұлғалар салымдарының шоттарына есептік кезеңде тартылған ақша, барлығы оның ішінде: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Привлечено денег на счета  вкладов юридических и физических лиц за отчетный период, всего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заңды тұлғалар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юридические лица 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жеке тұлғалар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 лица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3. Заңды және жеке тұлғалар салымдарының шоттарынан есептік кезеңде алып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алынған ақша, барлығы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оның ішінде: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Изъято денег со счетов вкладов юридических и физических лиц за отчетный период, всего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заңды тұлғалар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юридические лица 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жеке тұлғалар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 лица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. Заңды және жеке тұлғалар салымдарының шоттарындағы есептік кезең аяғындағы ақша қалдығы, барлығы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оның ішінде: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денег на счетах вкладов юридических и физических лиц  на конец отчетного периода, всего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заңды тұлғалар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юридические лица 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жеке тұлғалар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 лица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5. Бағамдық айырма, барлығы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Курсовая разница,  всего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6. Заңды және жеке тұлғалар салымдарының көлеміндегі есептік кезеңде пайда болған басқа өзгерістер, барлығы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изменения в объеме вкладов юридических и физических лиц, образовавшиеся за отчетный период, всего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2. Өтеу мерзімдері бойынша салымдар, мың теңге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Вклады по срокам погашения, 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32"/>
        <w:gridCol w:w="649"/>
        <w:gridCol w:w="373"/>
        <w:gridCol w:w="1214"/>
        <w:gridCol w:w="373"/>
        <w:gridCol w:w="1215"/>
        <w:gridCol w:w="373"/>
        <w:gridCol w:w="1215"/>
        <w:gridCol w:w="373"/>
        <w:gridCol w:w="1215"/>
        <w:gridCol w:w="373"/>
        <w:gridCol w:w="1215"/>
        <w:gridCol w:w="580"/>
        <w:gridCol w:w="1100"/>
      </w:tblGrid>
      <w:tr>
        <w:trPr>
          <w:trHeight w:val="30" w:hRule="atLeast"/>
        </w:trPr>
        <w:tc>
          <w:tcPr>
            <w:tcW w:w="20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 (шифр)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(шифр) строк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Заңды тұлғалардың валютамен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 в валюте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Жеке тұлғалардың валютамен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Физических лиц в валюте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ұлттық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еркін айырбасталымды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свободно-конвертируемой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валютаның басқа түріндегі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видах валют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ұлттық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еркін айырбасталымды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свободно-конвертируемой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валютаның басқа түріндегі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видах валют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орташа алынған сыйақы мөлшерлемесі, %/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средневзвешенная ставка вознаграждения, %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орташа алынған сыйақы мөлшерлемесі, %/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средневзвешенная ставка вознаграждения, %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орташа алынған сыйақы мөлшерлемесі, %/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средневзвешенная ставка вознаграждения, %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орташа алынған сыйақы мөлшерлемесі, %/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средневзвешенная ставка вознаграждения, %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орташа алынған сыйақы мөлшерлемесі, %/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средневзвешенная ставка вознаграждения, %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орташа алынған сыйақы мөлшерлемесі, 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средневзвешенная ставка вознаграждения, %</w:t>
            </w:r>
          </w:p>
        </w:tc>
      </w:tr>
      <w:tr>
        <w:trPr>
          <w:trHeight w:val="30" w:hRule="atLeast"/>
        </w:trPr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7. Заңды және жеке тұлғалар салымдарының шоттарындағы есептік кезең басындағы ақша қалдығы, барлығы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денег на счетах вкладов юридических и физических лиц на начало отчетного периода, всего 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оның ішінде: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в том числе: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талап ету   бойынша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востребования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шарты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условные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мерзімді,    барлығы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срочные, всего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оның ішінде: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айға дейін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месяца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айдан 3 айға дейін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до 3 месяцев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айдан 1 жылға дейін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месяцев до 1 года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жылдан 5 жылға дейін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года до 5 лет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 жыл және одан жоғары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 лет и более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8. Заңды және жеке тұлғалар салымдарының шоттарына есептік кезеңде тартылған ақша, барлығы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оның ішінде: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Привлечено денег на счета  вкладов юридических и физических лиц за отчетный период, всего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талап ету бойынша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востребования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шартты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условные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мерзімді, барлығы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оның ішінде: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срочные, всего: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айға дейін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месяца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айдан 3 айға дейін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до 3 месяцев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айдан 1 жылға дейін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месяцев до 1 года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жылдан 5 жылға дейін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года до 5 лет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 жыл және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одан жоғары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 лет и более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9. Заңды және жеке тұлғалар салымдарының шоттарынан есептік кезеңде алып алынған ақша, барлығы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оның ішінде: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Изъято денег со счетов вкладов юридических и физических лиц за отчетный период, всего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талап ету бойынша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востребования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условные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мерзімді, барлығы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оның ішінде: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срочные, всего тв том числе: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айға дейін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месяца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айдан 3 айға дейін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до 3 месяцев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айдан 1 жылға дейін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месяцев до 1 года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жылдан 5 жылға дейін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года до 5 лет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 жыл және одан жоғары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5  лет и более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10. Заңды және жеке тұлғалар салымдарының шоттарындағы есептік кезең аяғындағы ақша қалдығы, барлығы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оның ішінде: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денег на счетах вкладов юридических и физических лиц на конец отчетного периода, всего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талап ету бойынша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востребования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шартты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условные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мерзімді, барлығы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оның ішінде: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срочные, всего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айға дейін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месяца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айдан 3 айға дейін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до 3 месяцев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айдан 1 жылға дейін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месяцев до 1 года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жылдан 5 жылға дейін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года до 5 лет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 жыл және одан жоғары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5  лет и более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Атауы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</w:t>
      </w:r>
      <w:r>
        <w:rPr>
          <w:rFonts w:ascii="Times New Roman"/>
          <w:b/>
          <w:i w:val="false"/>
          <w:color w:val="000000"/>
          <w:sz w:val="28"/>
        </w:rPr>
        <w:t>Мекенжайы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________________________   Адрес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Электрондық почта мекенжайы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электронной почты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Орындаушы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 ____________________________________________  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тегі, аты және әкесінің аты (бар болған жағдайда)</w:t>
      </w:r>
      <w:r>
        <w:rPr>
          <w:rFonts w:ascii="Times New Roman"/>
          <w:b w:val="false"/>
          <w:i w:val="false"/>
          <w:color w:val="000000"/>
          <w:sz w:val="28"/>
        </w:rPr>
        <w:t xml:space="preserve">    </w:t>
      </w:r>
      <w:r>
        <w:rPr>
          <w:rFonts w:ascii="Times New Roman"/>
          <w:b/>
          <w:i w:val="false"/>
          <w:color w:val="000000"/>
          <w:sz w:val="28"/>
        </w:rPr>
        <w:t>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 и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Басшы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Руководитель____________________________________________  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тегі, аты және әкесінің аты (бар болған жағдайда)</w:t>
      </w:r>
      <w:r>
        <w:rPr>
          <w:rFonts w:ascii="Times New Roman"/>
          <w:b w:val="false"/>
          <w:i w:val="false"/>
          <w:color w:val="000000"/>
          <w:sz w:val="28"/>
        </w:rPr>
        <w:t xml:space="preserve">     </w:t>
      </w:r>
      <w:r>
        <w:rPr>
          <w:rFonts w:ascii="Times New Roman"/>
          <w:b/>
          <w:i w:val="false"/>
          <w:color w:val="000000"/>
          <w:sz w:val="28"/>
        </w:rPr>
        <w:t>қолы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 и отчество (при его наличии)          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Бас бухгалтер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бухгалтер _______________________________________ 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тегі, аты және әкесінің аты (бар болған жағдайда)</w:t>
      </w:r>
      <w:r>
        <w:rPr>
          <w:rFonts w:ascii="Times New Roman"/>
          <w:b w:val="false"/>
          <w:i w:val="false"/>
          <w:color w:val="000000"/>
          <w:sz w:val="28"/>
        </w:rPr>
        <w:t xml:space="preserve">     </w:t>
      </w:r>
      <w:r>
        <w:rPr>
          <w:rFonts w:ascii="Times New Roman"/>
          <w:b/>
          <w:i w:val="false"/>
          <w:color w:val="000000"/>
          <w:sz w:val="28"/>
        </w:rPr>
        <w:t>қолы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 и отчество (при его наличии)          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Мөрдің орны (бар болған жағдайда)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Место для печати (при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 по статистике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декабря 2015 года № 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Агентства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по статистике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21 декабря 2010 года № 351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Инструкция по заполнению статистической формы</w:t>
      </w:r>
      <w:r>
        <w:br/>
      </w:r>
      <w:r>
        <w:rPr>
          <w:rFonts w:ascii="Times New Roman"/>
          <w:b/>
          <w:i w:val="false"/>
          <w:color w:val="000000"/>
        </w:rPr>
        <w:t>ведомственного статистического наблюдения</w:t>
      </w:r>
      <w:r>
        <w:br/>
      </w:r>
      <w:r>
        <w:rPr>
          <w:rFonts w:ascii="Times New Roman"/>
          <w:b/>
          <w:i w:val="false"/>
          <w:color w:val="000000"/>
        </w:rPr>
        <w:t>"Отчет о вкладах и ставках вознаграждения по ним"</w:t>
      </w:r>
      <w:r>
        <w:br/>
      </w:r>
      <w:r>
        <w:rPr>
          <w:rFonts w:ascii="Times New Roman"/>
          <w:b/>
          <w:i w:val="false"/>
          <w:color w:val="000000"/>
        </w:rPr>
        <w:t>(код 7461201, индекс 1-СБ, периодичность месячная)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Инструкция по заполнению статистической формы ведомственного статистического наблюдения "Отчет о вкладах и ставках вознаграждения по ним" (код 7461201, индекс 1-СБ, периодичность месячная)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марта 1995 года "О Национальном Банке Республики Казахстан" и детализирует порядок заполнения статистической формы ведомственного статистического наблюдения "Отчет о вкладах и ставках вознаграждения по ним" (код 7461201, индекс 1-СБ, периодичность месячная) (далее – статистическая форма).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целях заполнения статистической формы применяются следующие определения: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первичные статистические данные – данные, полученные или зарегистрированные в статистических формах;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курсовая разница – разница в суммах актива в иностранной валюте, возникающая в результате изменения курса национальной валюты по отношению к иностранной валюте с момента заключения сделки;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другие виды валюты – все остальные иностранные валюты, не включенные в понятие "национальная валюта" и "свободно-конвертируемая валюта";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свободно-конвертируемая валюта – валюта, которая свободно обменивается на другие иностранные валюты и международные платежные средства. Свободно-конвертируемая валюта обладает полной внутренней и внешней обратимостью, то есть одинаковым режимом обмена для резидентов и нерезидентов данной страны (физических и юридических лиц);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физические лица – население, индивидуальные предприниматели без образования юридического лица и иные физические лица, осуществляющие формы индивидуальной трудовой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юридические лица – государственные нефинансовые организации (предприятия и организации, занимающиеся производством товаров и оказанием нефинансовых услуг с целью извлечения прибыли, контролируемые органами государственного управления); негосударственные нефинансовые организации (предприятия и организации, занимающиеся производством товаров и оказанием нефинансовых услуг с целью извлечения прибыли, неконтролируемые органами государственного управления); некоммерческие организации, обслуживающие домашние хозяйства (предприятия или социальные организации, производящие товары и оказывающие услуги, но не приносящие прибыль или иные финансовые блага: общественные объединения, партии, профсоюзные организации, общественные движения, религиозные объединения, благотворительные фонды и другие общественные организации);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краткосрочные вклады – вклады, привлеченные на срок до одного года;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респонденты – банки второго уровня, представляющие данные по объекту статистического наблюдения в соответствии со статистической методологией;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другие изменения в объеме вклада – финансовые потоки, возникающие вследствие изменений в пассивах. В соответствии с руководством Международного Валютного Фонда по денежно-кредитной статистике на счете других изменений в объеме активов (вкладов) отражаются изменения в активах и пассивах между начальным и заключительным балансом, причиной которых не являются ни операции между институциональными единицами, ни изменения стоимости. Эта категория включает одностороннее списание требований, изменение классификации активов, приобретенный гудвилл, потери в результате катастроф, некомпенсируемые конфискации, изменение актуарно определяемых обязательств в результате изменений в структуре пенсионных пособий, изменения в классификации секторов и структуре, а также другие изменения, не относящиеся к вышеперечисленным;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долгосрочные вклады – вклады, привлеченные на срок более одного года;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национальная валюта – казахстанский тенге.</w:t>
      </w:r>
    </w:p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Статистическая форма заполняется банками, осуществляющими операции по размещению денег резидентов (юридических и физических лиц) на сберегательных счетах (далее – счета вкладов). Статистическая форма заполняется в целом по банку и в разрезе филиалов.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Первичные статистические данные по статистической форме представляются в Национальный Банк Республики Казахстан (далее – Национальный Банк) ежемесячно, до восьмого рабочего дня (включительно) месяца после отчетного периода в электронном виде посредством электронной связи VIDO с использованием криптографических средств защиты.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необходимости внесения изменений и (или) дополнений в первичные статистические данные после представления в Национальный Банк, респонденты уведомляют об этом Национальный Банк по любому из имеющихся видов связи и представляют в Национальный Банк исправленные первичные статистические данные с учетом изменений и (или) дополнений в электронном виде посредством электронной связи VIDO с использованием криптографических средств защиты.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Суммы указываются в тысячах тенге. Сумма менее пятисот тенге округляется до нуля, а сумма, равная пятистам тенге и выше, округляется до тысячи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Суммы, учитываемые на балансовых счетах, включенные в первичные статистические данные, распределяются по срокам погашения (на основании договоров банковского вклада с клиентами).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срокам погашения вклады классифицируются на вклады: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 1 месяца;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 1 до 3 месяцев;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 3 месяцев до 1 года;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 1 года до 5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 5 лет и более.</w:t>
      </w:r>
    </w:p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Заполнение статистической формы осуществляется в следующем порядке: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строке 01 отражаются суммы остатков денег на счетах вкладов юридических и физических лиц по видам валют на начало отчетного периода.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01: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всем графам соответствует строке 10 по тем же графам за предыдущий месяц.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графам 1, 3, 5, 7, 9 и 11 равна сумме строк 02 и 03 по тем же графам;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строке 02 отражаются суммы остатков денег на счетах вкладов юридических лиц по видам валют на начало отчетного периода.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02 по всем графам соответствует строке 11 по тем же графам за предыдущий месяц;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строке 03 отражаются суммы остатков денег на счетах вкладов физических лиц по видам валют на начало отчетного периода.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03 по всем графам соответствует строке 12 по тем же графам за предыдущий месяц;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строке 04 отражаются суммы денег, привлеченные на счета вкладов юридических и физических лиц за отчетный период, по видам валют. Если не было привлечения денег на счета вкладов, то указываются нули.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04 по графам 1, 3, 5, 7, 9 и 11 равна сумме строк 05 и 06 по тем же графам;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строке 05 отражаются суммы денег, привлеченные на счета вкладов юридических лиц за отчетный период, по видам валют. Если не было привлечения денег на счета вкладов, то указываются нули;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строке 06 отражаются суммы денег, привлеченные на счета вкладов физических лиц за отчетный период, по видам валют. Если не было привлечения денег на счета вкладов, то указываются нули;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строке 07 отражаются суммы денег, изъятые со счетов вкладов юридических и физических лиц за отчетный период, по видам валют.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07 по графам 1, 3, 5, 7, 9 и 11 равна сумме строк 08 и 09 по тем же графам;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строке 08 отражаются суммы денег, изъятые со счетов вкладов юридических лиц за отчетный период, по видам валют;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строке 09 отражаются суммы денег, изъятые со счетов вкладов физических лиц за отчетный период, по видам валют;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 строке 10 отражаются суммы остатков денег на счетах вкладов юридических и физических лиц по видам валют на конец отчетного периода.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10 по графам 1, 3, 5, 7, 9 и 11 равна сумме строк 11 и 12 по тем же графам;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 строке 11 отражаются суммы остатков денег на счетах вкладов юридических лиц по видам валют на конец отчетного периода;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в строке 12 отражаются суммы остатков денег на счетах вкладов физических лиц по видам валют на конец отчетного периода;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в строке 13 отражается курсовая разница, возникающая в результате отражения в системе бухгалтерского учета, финансовой и иной отчетности одного и того же количества единиц иностранной валюты в отчетной валюте при изменении курса.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Строка 13 по графам 1, 3, 5, 7, 9 и 11 равна сумме строк 10 и 07 за вычетом строк 01, 04 и 14 (13 = 10 - 01 - 04 + 07 - 14);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 строке 14 отражаются суммы, образовавшиеся в отчетном периоде, причиной возникновения которых не являются ни операции по размещению денег на счетах вкладов, ни изменения курса. Это суммы, которые возникают при изменении принадлежности клиента к сектору экономики, валюты вклада, сроков вклада, ошибочные записи и при иных изменениях;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в строке 15 отражаются суммы остатков денег на счетах вкладов по видам валют и по срокам погашения в разрезе юридических и физических лиц на начало отчетного периода.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15: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графам 1, 3, 5, 7, 9 и 11 равна сумме строк 16, 17 и 18 по тем же графам;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графам 1, 3, 5, 7, 9 и 11 соответствует строке 01 по тем же графам;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графе 1 соответствует строке 02 по графам 1 и 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графе 3 соответствует строке 02 по графам 3 и 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графе 5 соответствует строке 02 по графам 5 и 11;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графе 7 соответствует строке 03 по графам 1 и 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графе 9 соответствует строке 03 по графам 3 и 9;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графе 11 соответствует строке 03 по графам 5 и 11;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в строке 16 отражаются суммы остатков денег на счетах вкладов до востребования по видам валют в разрезе юридических и физических лиц на начало отчетного периода;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в строке 17 отражаются суммы остатков денег на счетах условных вкладов по видам валют в разрезе юридических и физических лиц на начало отчетного периода;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в строке 18 отражаются суммы остатков денег на счетах срочных вкладов по видам валют в разрезе юридических и физических лиц на начало отчетного периода;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18 по графам 1, 3, 5, 7, 9 и 11 равна сумме строк 19, 20, 21, 22 и 23 по тем же графам;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в строке 24 отражаются суммы денег, привлеченные на счета вкладов за отчетный период, по видам валют и по срокам погашения в разрезе юридических и физических лиц. Если не было привлечения денег на счета вкладов, то в отчете указываются нули.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24: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графам 1, 3, 5, 7, 9 и 11 равна сумме строк 25, 26 и 27 по тем же графам;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графам 1, 3, 5, 7, 9 и 11 соответствует строке 04 по тем же графам;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графе 1 соответствует строке 05 по графам 1 и 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графе 3 соответствует строке 05 по графам 3 и 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графе 5 соответствует строке 05 по графам 5 и 11;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графе 7 соответствует строке 06 по графам 1 и 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графе 9 соответствует строке 06 по графам 3 и 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графе 11 соответствует строке 06 по графам 5 и 11;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в строке 25 отражаются суммы денег, привлеченные на счета вкладов до востребования за отчетный период, по видам валют в разрезе юридических и физических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в строке 26 отражаются суммы денег, привлеченные на счета условных вкладов за отчетный период, по видам валют в разрезе юридических и физических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22) в строке 27 отражаются суммы денег, привлеченные на счета срочных вкладов за отчетный период, по видам валют в разрезе юридических и физических лиц.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27 по графам 1, 3, 5, 7, 9 и 11 равна сумме строк 28, 29, 30, 31 и 32 по тем же графам;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в строке 33 отражаются суммы денег, изъятые со счетов вкладов за отчетный период, по видам валют и по срокам погашения в разрезе юридических и физических лиц.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33: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графам 1, 3, 5, 7, 9 и 11 равна сумме строк 34, 35 и 36 по тем же графам;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графам 1, 3, 5, 7, 9 и 11 соответствует строке 07 по тем же графам;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графе 1 соответствует строке 08 по графам 1 и 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графе 3 соответствует строке 08 по графам 3 и 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графе 5 соответствует строке 08 по графам 5 и 11;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графе 7 соответствует строке 09 по графам 1 и 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графе 9 соответствует строке 09 по графам 3 и 9;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графе 11 соответствует строке 09 по графам 5 и 11;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в строке 34 отражаются суммы денег, изъятые со счетов вкладов до востребования за отчетный период, по видам валют в разрезе юридических и физических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25) в строке 35 отражаются суммы денег, изъятые со счетов условных вкладов за отчетный период, по видам валют в разрезе юридических и физических лиц;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26) в строке 36 отражаются суммы денег, изъятые со счетов срочных вкладов за отчетный период, по видам валют в разрезе юридических и физических лиц.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36 по графам 1, 3, 5, 7, 9 и 11 равна сумме строк 37, 38, 39, 40 и 41 по тем же графам;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27) в строке 42 отражаются суммы остатков денег на счетах вкладов по видам валют и по срокам погашения в разрезе юридических и физических лиц на конец отчетного периода.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Строка 42: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графам 1, 3, 5, 7, 9 и 11 равна сумме строк 43, 44 и 45 по тем же графам;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графам 1, 3, 5, 7, 9 и 11 соответствует строке 10 по тем же графам;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графе 1 соответствует строке 11 по графам 1 и 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графе 3 соответствует строке 11 по графам 3 и 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графе 5 соответствует строке 11 по графам 5 и 11;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графе 7 соответствует строке 12 по графам 1 и 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графе 9 соответствует строке 12 по графам 3 и 9;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графе 11 соответствует строке 12 по графам 5 и 11;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в строке 43 отражаются остатки денег на счетах вкладов до востребования по видам валют в разрезе юридических и физических лиц на конец отчетного периода;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в строке 44 отражаются остатки денег на счетах условных вкладов по видам валют в разрезе юридических и физических лиц на конец отчетного периода;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в строке 45 отражаются остатки денег на счетах срочных вкладов по видам валют в разрезе юридических и физических лиц на конец отчетного периода.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45 по графам 1, 3, 5, 7, 9 и 11 равна сумме строк 46, 47, 48, 49 и 50 по тем же графам.</w:t>
      </w:r>
    </w:p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Ставки вознаграждения рассчитываются как средневзвешенные процентные ставки по фактически привлеченным вкладам за отчетный период.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Ставка вознаграждения: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строке 01 рассчитывается как средневзвешенная ставка вознаграждения строк 02 и 03;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строке 02 рассчитывается как средневзвешенная величина фактически сложившихся ставок вознаграждения по вкладам юридических лиц на начало отчетного периода;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строке 03 рассчитывается как средневзвешенная величина фактически сложившихся ставок вознаграждения по вкладам физических лиц на начало отчетного периода;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 строке 04 рассчитывается как средневзвешенная ставка вознаграждения строк 05 и 06;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 строке 05 рассчитывается как средневзвешенная ставка вознаграждения по фактически привлеченным суммам денег на счета вкладов юридических лиц за отчетный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 строке 06 рассчитывается как средневзвешенная ставка вознаграждения по фактически привлеченным суммам денег на счета вкладов физических лиц за отчетный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 строке 07 рассчитывается как средневзвешенная ставка вознаграждения строк 08 и 09;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 строке 08 рассчитывается как средневзвешенная ставка вознаграждения по фактически изъятым суммам денег со счетов вкладов юридических лиц за отчетный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 строке 09 рассчитывается как средневзвешенная ставка вознаграждения по фактически изъятым суммам денег со счетов вкладов физических лиц за отчетный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по строке 10 рассчитывается как средневзвешенная ставка вознаграждения строк 11 и 12;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по строке 11 рассчитывается как средневзвешенная величина фактически сложившихся ставок вознаграждения по вкладам юридических лиц на конец отчетного периода;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по строке 12 рассчитывается как средневзвешенная величина фактически сложившихся ставок вознаграждения по вкладам физических лиц на конец отчетного периода;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по строке 15 рассчитывается как средневзвешенная ставка вознаграждения строк 16, 17 и 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по строке 24 рассчитывается как средневзвешенная ставка вознаграждения строк 25, 26 и 27;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по строке 33 рассчитывается как средневзвешенная ставка вознаграждения строк 34, 35 и 36;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по строке 42 рассчитывается как средневзвешенная ставка вознаграждения строк 43, 44 и 45;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по строке 18 рассчитывается как средневзвешенная ставка вознаграждения строк 19, 20, 21, 22 и 23;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по строке 27 рассчитывается как средневзвешенная ставка вознаграждения строк 28, 29, 30, 31 и 32;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по строке 36 рассчитывается как средневзвешенная ставка вознаграждения строк 37, 38, 39, 40 и 41;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по строке 45 рассчитывается как средневзвешенная ставка вознаграждения строк 46, 47, 48, 49 и 50.</w:t>
      </w:r>
    </w:p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Условный пример расчета средневзвешенной ставки вознаграждения: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строке 10: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суммы остатков денег на счетах вкладов и ставки вознаграждения по ним составили: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остатки денег на вкладах юридических лиц – 500 тысяч тенге под 11 %;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остатки денег на вкладах физических лиц – 700 тысяч тенге под 12 %.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Средневзвешенная ставка вознаграждения равна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9050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строкам 24 и 27: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суммы денег, привлеченные на счета вкладов юридических и физических лиц, и ставки вознаграждения по ним за отчетный месяц составили: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востребования – 20 тысяч тенге под 2 %;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– 15 тысяч тенге под 9 %;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1 месяца – 30 тысяч тенге под 10 %;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1 до 3 месяцев – 40 тысяч тенге под 12 %;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3 месяцев до 1 года – 60 тысяч тенге под 14 %;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1 года до 5 лет – 70 тысяч тенге под 15 %;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5 лет и более – 50 тысяч тенге под 14 %.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Средневзвешенная ставка вознаграждения: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строке 27 равна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6449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6449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24 равна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4511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4511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674"/>
        <w:gridCol w:w="94"/>
        <w:gridCol w:w="12394"/>
        <w:gridCol w:w="94"/>
        <w:gridCol w:w="12394"/>
        <w:gridCol w:w="94"/>
      </w:tblGrid>
      <w:tr>
        <w:trPr>
          <w:trHeight w:val="30" w:hRule="atLeast"/>
        </w:trPr>
        <w:tc>
          <w:tcPr>
            <w:tcW w:w="2674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5"/>
          <w:p>
            <w:pPr>
              <w:spacing w:after="20"/>
              <w:ind w:left="20"/>
              <w:jc w:val="both"/>
            </w:pPr>
          </w:p>
          <w:bookmarkEnd w:id="15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38300" cy="1193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38300" cy="1193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статистика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органдары құпиялығына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кепілдік береді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Конфиденциальность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гарантируется органами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статистики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3 к приказу Председателя Комитета по статистике Министерства национальной экономики 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7 декабря 2015 года № 197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 Республикасы Статистика агенттігі төрағасының міндетін атқарушының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2010 жылғы 21 желтоқсандағы № 351 бұйрығына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3 - қосымша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Ведомстволық статистикалық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байқаудың статистикалық нысаны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Статистическая форма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ведомственного статистического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наблюдения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3 к приказу исполняющего обязанности Председателя Агентства Республики Казахстан по статистике от 21 декабря 2010 года  № 351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 Республикасының Ұлттық Банкіне тапсырылады.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Представляется Национальному Банку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Статистикалық нысанды www.nationalbank.kz, www.stat.gov.kz сайтынан алуға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болады.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Статистическую форму можно получить на сайте www.nationalbank.kz, www.stat.gov.kz.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статистиканың тиісті органдарына дәйексіз деректерді ұсыну және алғашқы статистикалық деректерді тапсырмау "Әкімшілік құқық бұзушылық туралы" Қазақстан Республикасы Кодексінің 497-бабында көзделген әкімшілік құқық бұзушылықтар болып табылады.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Представление недостоверных и непредставление первичных статистических данных в соответствующие органы государственной статистики являются административными правонарушениями, предусмотренными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497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 Республики Казахстан "Об административных правонарушениях".</w:t>
            </w:r>
          </w:p>
        </w:tc>
      </w:tr>
      <w:tr>
        <w:trPr>
          <w:trHeight w:val="30" w:hRule="atLeast"/>
        </w:trPr>
        <w:tc>
          <w:tcPr>
            <w:tcW w:w="26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Статистикалық нысан коды 7491201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статистической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формы 7491201</w:t>
            </w: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Берілген қарыздар туралы есеп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предоставленных займах</w:t>
            </w:r>
          </w:p>
        </w:tc>
      </w:tr>
      <w:tr>
        <w:trPr>
          <w:trHeight w:val="30" w:hRule="atLeast"/>
        </w:trPr>
        <w:tc>
          <w:tcPr>
            <w:tcW w:w="26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4-СБ</w:t>
            </w: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6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Ай сайын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Есептік кезең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период</w:t>
            </w:r>
          </w:p>
        </w:tc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6180"/>
              <w:gridCol w:w="6120"/>
            </w:tblGrid>
            <w:tr>
              <w:trPr>
                <w:trHeight w:val="30" w:hRule="atLeast"/>
              </w:trPr>
              <w:tc>
                <w:tcPr>
                  <w:tcW w:w="61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612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</w:t>
            </w:r>
          </w:p>
        </w:tc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3193"/>
              <w:gridCol w:w="2972"/>
              <w:gridCol w:w="2972"/>
              <w:gridCol w:w="3163"/>
            </w:tblGrid>
            <w:tr>
              <w:trPr>
                <w:trHeight w:val="30" w:hRule="atLeast"/>
              </w:trPr>
              <w:tc>
                <w:tcPr>
                  <w:tcW w:w="319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97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97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16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Екінші деңгейдегі банктер ұсынады.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Представляют банки второго уровня.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Тапсыру мерзімі – есепті кезеңнен кейінгі айдың 8-ші (қоса алғанда) жұмыс күніне дейін.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представления – до 8-го рабочего дня (включительно) месяца после отчетного периода.</w:t>
            </w:r>
          </w:p>
        </w:tc>
      </w:tr>
      <w:tr>
        <w:trPr>
          <w:trHeight w:val="30" w:hRule="atLeast"/>
        </w:trPr>
        <w:tc>
          <w:tcPr>
            <w:tcW w:w="26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БСН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БИН</w:t>
            </w: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088"/>
              <w:gridCol w:w="1013"/>
              <w:gridCol w:w="1013"/>
              <w:gridCol w:w="1013"/>
              <w:gridCol w:w="1013"/>
              <w:gridCol w:w="1013"/>
              <w:gridCol w:w="1013"/>
              <w:gridCol w:w="1013"/>
              <w:gridCol w:w="1014"/>
              <w:gridCol w:w="1014"/>
              <w:gridCol w:w="1014"/>
              <w:gridCol w:w="1079"/>
            </w:tblGrid>
            <w:tr>
              <w:trPr>
                <w:trHeight w:val="30" w:hRule="atLeast"/>
              </w:trPr>
              <w:tc>
                <w:tcPr>
                  <w:tcW w:w="108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01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01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01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01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01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01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01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01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01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01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07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____жылғы_____ берілген қарыздар туралы есеп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Отчет о предоставленных займах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за ________20____года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теңге, кезеңде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тысяч тенге, за период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6"/>
        <w:gridCol w:w="966"/>
        <w:gridCol w:w="966"/>
        <w:gridCol w:w="1504"/>
        <w:gridCol w:w="1504"/>
        <w:gridCol w:w="1774"/>
        <w:gridCol w:w="3652"/>
        <w:gridCol w:w="968"/>
      </w:tblGrid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Қарыздың коды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займа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Баланстық шоттың нөмірі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балансового счета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Кредиттеу объектісінің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объекта кредитования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Кепіл түрі бойынша қарыз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займа по виду залога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Қарыз алушының меншік нысанының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формы собственности заемщика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Қарыз алушының экономикалық қызмет түрінің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вида экономической деятельности заемщика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Берілген қарыздар бойынша орташа алынған сыйақы ставкасы, 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Средневзвешенная ставка вознаграждения по предоставленным займам, %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Атауы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</w:t>
      </w:r>
      <w:r>
        <w:rPr>
          <w:rFonts w:ascii="Times New Roman"/>
          <w:b/>
          <w:i w:val="false"/>
          <w:color w:val="000000"/>
          <w:sz w:val="28"/>
        </w:rPr>
        <w:t>Мекенжайы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________________________   Адрес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Электрондық почта мекенжайы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электронной почты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Орындаушы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 ____________________________________________  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тегі, аты және әкесінің аты (бар болған жағдайда)</w:t>
      </w:r>
      <w:r>
        <w:rPr>
          <w:rFonts w:ascii="Times New Roman"/>
          <w:b w:val="false"/>
          <w:i w:val="false"/>
          <w:color w:val="000000"/>
          <w:sz w:val="28"/>
        </w:rPr>
        <w:t xml:space="preserve">    </w:t>
      </w:r>
      <w:r>
        <w:rPr>
          <w:rFonts w:ascii="Times New Roman"/>
          <w:b/>
          <w:i w:val="false"/>
          <w:color w:val="000000"/>
          <w:sz w:val="28"/>
        </w:rPr>
        <w:t>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 и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Басшы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Руководитель____________________________________________  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тегі, аты және әкесінің аты (бар болған жағдайда)</w:t>
      </w:r>
      <w:r>
        <w:rPr>
          <w:rFonts w:ascii="Times New Roman"/>
          <w:b w:val="false"/>
          <w:i w:val="false"/>
          <w:color w:val="000000"/>
          <w:sz w:val="28"/>
        </w:rPr>
        <w:t xml:space="preserve">     </w:t>
      </w:r>
      <w:r>
        <w:rPr>
          <w:rFonts w:ascii="Times New Roman"/>
          <w:b/>
          <w:i w:val="false"/>
          <w:color w:val="000000"/>
          <w:sz w:val="28"/>
        </w:rPr>
        <w:t>қолы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 и отчество (при его наличии)          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Бас бухгалтер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бухгалтер _______________________________________ 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тегі, аты және әкесінің аты (бар болған жағдайда)</w:t>
      </w:r>
      <w:r>
        <w:rPr>
          <w:rFonts w:ascii="Times New Roman"/>
          <w:b w:val="false"/>
          <w:i w:val="false"/>
          <w:color w:val="000000"/>
          <w:sz w:val="28"/>
        </w:rPr>
        <w:t xml:space="preserve">     </w:t>
      </w:r>
      <w:r>
        <w:rPr>
          <w:rFonts w:ascii="Times New Roman"/>
          <w:b/>
          <w:i w:val="false"/>
          <w:color w:val="000000"/>
          <w:sz w:val="28"/>
        </w:rPr>
        <w:t>қолы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 и отчество (при его наличии)          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Мөрдің орны (бар болған жағдайда)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Место для печати (при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 по статистике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декабря 2015 года № 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Агентства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по статистике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21 декабря 2010 года № 351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Инструкция по заполнению статистической формы</w:t>
      </w:r>
      <w:r>
        <w:br/>
      </w:r>
      <w:r>
        <w:rPr>
          <w:rFonts w:ascii="Times New Roman"/>
          <w:b/>
          <w:i w:val="false"/>
          <w:color w:val="000000"/>
        </w:rPr>
        <w:t>ведомственного статистического наблюдения</w:t>
      </w:r>
      <w:r>
        <w:br/>
      </w:r>
      <w:r>
        <w:rPr>
          <w:rFonts w:ascii="Times New Roman"/>
          <w:b/>
          <w:i w:val="false"/>
          <w:color w:val="000000"/>
        </w:rPr>
        <w:t>"Отчет о предоставленных займах"</w:t>
      </w:r>
      <w:r>
        <w:br/>
      </w:r>
      <w:r>
        <w:rPr>
          <w:rFonts w:ascii="Times New Roman"/>
          <w:b/>
          <w:i w:val="false"/>
          <w:color w:val="000000"/>
        </w:rPr>
        <w:t>(код 7491201, индекс 4-СБ, периодичность месячная)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Инструкция по заполнению статистической формы ведомственного статистического наблюдения "Отчет о предоставленных займах" (код 7491201, индекс 4-СБ, периодичность месячная) (далее – Инструкция)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марта 1995 года "О Национальном Банке Республики Казахстан" и детализирует порядок заполнения статистической формы ведомственного статистического наблюдения "Отчет о предоставленных займах" (код 7491201, индекс 4-СБ, периодичность месячная) (далее – статистическая форма).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целях заполнения статистической формы применяются следующие определения: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первичные статистические данные – данные, полученные или зарегистрированные в статистических формах;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другие виды валюты – все остальные иностранные валюты, не включенные в понятие "национальная валюта" и "свободно-конвертируемая валюта";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свободно-конвертируемая валюта – валюта, которая свободно обменивается на другие иностранные валюты и международные платежные средства. Свободно-конвертируемая валюта обладает полной внутренней и внешней обратимостью, то есть одинаковым режимом обмена для резидентов и нерезидентов данной страны (физических и юридических лиц);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физические лица – население, индивидуальные предприниматели без образования юридического лица и иные физические лица, осуществляющие формы индивидуальной трудовой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юридические лица – государственные нефинансовые организации (предприятия и организации, занимающиеся производством товаров и оказанием нефинансовых услуг с целью извлечения прибыли, контролируемые органами государственного управления); негосударственные нефинансовые организации (предприятия и организации, занимающиеся производством товаров и оказанием нефинансовых услуг с целью извлечения прибыли, неконтролируемые органами государственного управления); некоммерческие организации, обслуживающие домашние хозяйства (предприятия или социальные организации, производящие товары и оказывающие услуги, но не приносящие прибыль или иные финансовые блага: общественные объединения, партии, профсоюзные организации, общественные движения, религиозные объединения, благотворительные фонды и другие общественные организации);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займы, предоставленные за период – займы, предоставленные банком клиентам за определенный промежуток времени;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краткосрочные займы – займы, выданные сроком до одного года;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ссудная задолженность – задолженность клиента перед банком по основному долгу (без учета процентов по кредиту, пени);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респонденты – банки второго уровня, представляющие данные по объекту статистического наблюдения в соответствии со статистической методологией;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ставка вознаграждения – процент, выплачиваемый физическим и юридическим лицом банку за пользование кредитом;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долгосрочные займы – займы, выданные на срок более одного года;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национальная валюта – казахстанский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субъекты малого предпринимательства – индивидуальные предприниматели без образования юридического лица со среднегодовой численностью работников не более пятидесяти человек и юридические лица, осуществляющие частное предпринимательство, со среднегодовой численностью работников не более пятидесяти человек и среднегодовой стоимостью активов за год не свыше шестидесятитысячекратного месячного расчетного показателя, установленного законом о республиканском бюджете на соответствующий финансовый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Статистическая форма заполняется банками, осуществляющими операции по займам с резидентами (юридическими и физическими лицами). Статистическая форма заполняется в целом по банку и в разрезе филиалов.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Первичные статистические данные по статистической форме представляются в Национальный Банк Республики Казахстан (далее – Национальный Банк) ежемесячно, до восьмого рабочего дня (включительно) месяца после отчетного периода в электронном виде посредством электронной связи VIDO с использованием криптографических средств защиты.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необходимости внесения изменений и (или) дополнений в первичные статистические данные после представления в Национальный Банк, респонденты уведомляют об этом Национальный Банк по любому из имеющихся видов связи и представляют в Национальный Банк исправленные первичные статистические данные с учетом изменений и (или) дополнений в электронном виде посредством электронной связи VIDO с использованием криптографических средств защиты.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Суммы указываются в тысячах тенге. Сумма менее пятисот тенге округляется до нуля, а сумма, равная пятистам тенге и выше, округляется до тысячи тенге.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статистической форме отражаются суммы займов, предоставленных клиентам за отчетный период, как в национальной, так и в иностранной валюте.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Заполнение статистической формы осуществляется следующим образом: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графе 1 указываются коды займов в соответствии с таблицей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Инструкции;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графе 2 указываются семизначные номера балансовых счетов, по дебету которых проводятся суммы займов, предоставленных клиентам;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графе 3 указываются коды объектов кредитования в соответствии с таблицей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Инструкции;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графе 4 указываются коды займов по виду залога в соответствии с таблицей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Инструкции;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 графе 5 указываются коды форм собственности заемщиков в соответствии с таблицей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Инструкции;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в графе 6 указываются коды видов экономической деятельности заемщиков в соответствии с таблицей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Инструкции;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графе 7: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отражаются средневзвешенные ставки вознаграждения по фактически предоставленным займам за отчетный период согласно договорам;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выводятся итоги по каждому балансовому счету кодов займов, по каждому коду займов и общий итог по статистической форме. При подведении итогов рассчитываются средневзвешенные ставки вознаграждения по займам.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заполнению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статистической формы ведомственного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статистического наблюдения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"Отчет о предоставленных займах"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(код 7491201, индекс 4-СБ,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периодичность месячная)</w:t>
            </w:r>
          </w:p>
        </w:tc>
      </w:tr>
    </w:tbl>
    <w:bookmarkStart w:name="z3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Коды займов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91"/>
        <w:gridCol w:w="9709"/>
      </w:tblGrid>
      <w:tr>
        <w:trPr>
          <w:trHeight w:val="30" w:hRule="atLeast"/>
        </w:trPr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 </w:t>
            </w:r>
          </w:p>
        </w:tc>
        <w:tc>
          <w:tcPr>
            <w:tcW w:w="9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кода займа</w:t>
            </w:r>
          </w:p>
        </w:tc>
      </w:tr>
      <w:tr>
        <w:trPr>
          <w:trHeight w:val="30" w:hRule="atLeast"/>
        </w:trPr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займы, предоставленные юридическим лицам (за исключением субъектов малого предпринимательства) в национальной валюте</w:t>
            </w:r>
          </w:p>
        </w:tc>
      </w:tr>
      <w:tr>
        <w:trPr>
          <w:trHeight w:val="30" w:hRule="atLeast"/>
        </w:trPr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займы, предоставленные юридическим лицам (за исключением субъектов малого предпринимательства) в национальной валюте</w:t>
            </w:r>
          </w:p>
        </w:tc>
      </w:tr>
      <w:tr>
        <w:trPr>
          <w:trHeight w:val="30" w:hRule="atLeast"/>
        </w:trPr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займы, предоставленные юридическим лицам - субъектам малого предпринимательства  в национальной валюте</w:t>
            </w:r>
          </w:p>
        </w:tc>
      </w:tr>
      <w:tr>
        <w:trPr>
          <w:trHeight w:val="30" w:hRule="atLeast"/>
        </w:trPr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займы, предоставленные юридическим лицам - субъектам малого предпринимательства в национальной валюте</w:t>
            </w:r>
          </w:p>
        </w:tc>
      </w:tr>
      <w:tr>
        <w:trPr>
          <w:trHeight w:val="30" w:hRule="atLeast"/>
        </w:trPr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займы, предоставленные физическим лицам (за исключением субъектов малого предпринимательства) в национальной валюте</w:t>
            </w:r>
          </w:p>
        </w:tc>
      </w:tr>
      <w:tr>
        <w:trPr>
          <w:trHeight w:val="30" w:hRule="atLeast"/>
        </w:trPr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займы, предоставленные физическим лицам (за исключением субъектов малого предпринимательства) в национальной валюте</w:t>
            </w:r>
          </w:p>
        </w:tc>
      </w:tr>
      <w:tr>
        <w:trPr>
          <w:trHeight w:val="30" w:hRule="atLeast"/>
        </w:trPr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займы, предоставленные физическим лицам - субъектам малого предпринимательства в национальной валюте</w:t>
            </w:r>
          </w:p>
        </w:tc>
      </w:tr>
      <w:tr>
        <w:trPr>
          <w:trHeight w:val="30" w:hRule="atLeast"/>
        </w:trPr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займы, предоставленные физическим лицам - субъектам малого предпринимательства в национальной валюте</w:t>
            </w:r>
          </w:p>
        </w:tc>
      </w:tr>
      <w:tr>
        <w:trPr>
          <w:trHeight w:val="30" w:hRule="atLeast"/>
        </w:trPr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9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займы, предоставленные юридическим лицам (за исключением субъектов малого предпринимательства) в иностранной валюте (СКВ)</w:t>
            </w:r>
          </w:p>
        </w:tc>
      </w:tr>
      <w:tr>
        <w:trPr>
          <w:trHeight w:val="30" w:hRule="atLeast"/>
        </w:trPr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займы, предоставленные юридическим лицам (за исключением субъектов малого предпринимательства) в иностранной валюте (СКВ)</w:t>
            </w:r>
          </w:p>
        </w:tc>
      </w:tr>
      <w:tr>
        <w:trPr>
          <w:trHeight w:val="30" w:hRule="atLeast"/>
        </w:trPr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займы, предоставленные юридическим лицам - субъектам малого предпринимательства  в иностранной валюте (СКВ)</w:t>
            </w:r>
          </w:p>
        </w:tc>
      </w:tr>
      <w:tr>
        <w:trPr>
          <w:trHeight w:val="30" w:hRule="atLeast"/>
        </w:trPr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займы, предоставленные юридическим лицам - субъектам малого предпринимательства в иностранной валюте (СКВ)</w:t>
            </w:r>
          </w:p>
        </w:tc>
      </w:tr>
      <w:tr>
        <w:trPr>
          <w:trHeight w:val="30" w:hRule="atLeast"/>
        </w:trPr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займы, предоставленные физическим лицам (за исключением субъектов малого предпринимательства) в иностранной валюте (СКВ)</w:t>
            </w:r>
          </w:p>
        </w:tc>
      </w:tr>
      <w:tr>
        <w:trPr>
          <w:trHeight w:val="30" w:hRule="atLeast"/>
        </w:trPr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займы, предоставленные физическим лицам (за исключением субъектов малого предпринимательства) в иностранной валюте (СКВ)</w:t>
            </w:r>
          </w:p>
        </w:tc>
      </w:tr>
      <w:tr>
        <w:trPr>
          <w:trHeight w:val="30" w:hRule="atLeast"/>
        </w:trPr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займы, предоставленные физическим лицам - субъектам малого предпринимательства в иностранной валюте (СКВ)</w:t>
            </w:r>
          </w:p>
        </w:tc>
      </w:tr>
      <w:tr>
        <w:trPr>
          <w:trHeight w:val="30" w:hRule="atLeast"/>
        </w:trPr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займы, предоставленные физическим лицам - субъектам малого предпринимательства в иностранной валюте (СКВ)</w:t>
            </w:r>
          </w:p>
        </w:tc>
      </w:tr>
      <w:tr>
        <w:trPr>
          <w:trHeight w:val="30" w:hRule="atLeast"/>
        </w:trPr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9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займы, предоставленные юридическим лицам (за исключением субъектов малого предпринимательства) в иностранной валюте (ДВВ)</w:t>
            </w:r>
          </w:p>
        </w:tc>
      </w:tr>
      <w:tr>
        <w:trPr>
          <w:trHeight w:val="30" w:hRule="atLeast"/>
        </w:trPr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9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займы, предоставленные юридическим лицам (за исключением субъектов малого предпринимательства) в иностранной валюте (ДВВ)</w:t>
            </w:r>
          </w:p>
        </w:tc>
      </w:tr>
      <w:tr>
        <w:trPr>
          <w:trHeight w:val="30" w:hRule="atLeast"/>
        </w:trPr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9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займы, предоставленные юридическим лицам - субъектам малого предпринимательства  в иностранной валюте (ДВВ)</w:t>
            </w:r>
          </w:p>
        </w:tc>
      </w:tr>
      <w:tr>
        <w:trPr>
          <w:trHeight w:val="30" w:hRule="atLeast"/>
        </w:trPr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займы, предоставленные юридическим лицам - субъектам малого предпринимательства в иностранной валюте (ДВВ)</w:t>
            </w:r>
          </w:p>
        </w:tc>
      </w:tr>
      <w:tr>
        <w:trPr>
          <w:trHeight w:val="30" w:hRule="atLeast"/>
        </w:trPr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9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займы, предоставленные физическим лицам (за исключением субъектов малого предпринимательства) в иностранной валюте (ДВВ)</w:t>
            </w:r>
          </w:p>
        </w:tc>
      </w:tr>
      <w:tr>
        <w:trPr>
          <w:trHeight w:val="30" w:hRule="atLeast"/>
        </w:trPr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9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займы, предоставленные физическим лицам (за исключением субъектов малого предпринимательства) в иностранной валюте (ДВВ)</w:t>
            </w:r>
          </w:p>
        </w:tc>
      </w:tr>
      <w:tr>
        <w:trPr>
          <w:trHeight w:val="30" w:hRule="atLeast"/>
        </w:trPr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9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займы, предоставленные физическим лицам - субъектам малого предпринимательства в иностранной валюте (ДВВ)</w:t>
            </w:r>
          </w:p>
        </w:tc>
      </w:tr>
      <w:tr>
        <w:trPr>
          <w:trHeight w:val="30" w:hRule="atLeast"/>
        </w:trPr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9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займы, предоставленные физическим лицам - субъектам малого предпринимательства в иностранной валюте (ДВВ)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заполнению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статистической формы ведомственного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статистического наблюдения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"Отчет о предоставленных займах"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(код 7491201, индекс 4-СБ,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периодичность месячная)</w:t>
            </w:r>
          </w:p>
        </w:tc>
      </w:tr>
    </w:tbl>
    <w:bookmarkStart w:name="z3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Коды объектов кредитования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9"/>
        <w:gridCol w:w="4344"/>
        <w:gridCol w:w="6717"/>
      </w:tblGrid>
      <w:tr>
        <w:trPr>
          <w:trHeight w:val="30" w:hRule="atLeast"/>
        </w:trPr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кода займа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кредитования</w:t>
            </w:r>
          </w:p>
        </w:tc>
      </w:tr>
      <w:tr>
        <w:trPr>
          <w:trHeight w:val="30" w:hRule="atLeast"/>
        </w:trPr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 на оборотные средства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Материальные ценности, оплата труда и другие текущие производственные затраты юридических лиц и физических лиц (субъектов малого предпринимательства) всех видов экономической деятельности</w:t>
            </w:r>
          </w:p>
        </w:tc>
      </w:tr>
      <w:tr>
        <w:trPr>
          <w:trHeight w:val="30" w:hRule="atLeast"/>
        </w:trPr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на приобретение основных фондов (за исключением  лизинга)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оборудования, транспортных средств и других основных средств юридических лиц и физических лиц (субъектов малого предпринимательства), включая затраты на пополнение основного стада у сельскохозяйственных предприятий</w:t>
            </w:r>
          </w:p>
        </w:tc>
      </w:tr>
      <w:tr>
        <w:trPr>
          <w:trHeight w:val="30" w:hRule="atLeast"/>
        </w:trPr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Лизинг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Здания, сооружения, машины, оборудования, инвентарь, транспортные средства, земельные участки и любые другие непотребляемые вещи</w:t>
            </w:r>
          </w:p>
        </w:tc>
      </w:tr>
      <w:tr>
        <w:trPr>
          <w:trHeight w:val="30" w:hRule="atLeast"/>
        </w:trPr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Средства, выдаваемые на приобретение приватизируемых государственных объектов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приватизируемых объектов</w:t>
            </w:r>
          </w:p>
        </w:tc>
      </w:tr>
      <w:tr>
        <w:trPr>
          <w:trHeight w:val="30" w:hRule="atLeast"/>
        </w:trPr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на новое строительство и реконструкцию объектов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Строительство, реконструкция, расширение объектов производственного и непроизводственного назначения</w:t>
            </w:r>
          </w:p>
        </w:tc>
      </w:tr>
      <w:tr>
        <w:trPr>
          <w:trHeight w:val="30" w:hRule="atLeast"/>
        </w:trPr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Средства, выдаваемые гражданам на строительство и приобретение жилья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жилья, оплата покупки домов, квартир индивидуальными заемщиками</w:t>
            </w:r>
          </w:p>
        </w:tc>
      </w:tr>
      <w:tr>
        <w:trPr>
          <w:trHeight w:val="30" w:hRule="atLeast"/>
        </w:trPr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Средства, выдаваемые гражданам на потребительские цели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Потребительские цели граждан</w:t>
            </w:r>
          </w:p>
        </w:tc>
      </w:tr>
      <w:tr>
        <w:trPr>
          <w:trHeight w:val="30" w:hRule="atLeast"/>
        </w:trPr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Средства, выданные на приобретение ценных бумаг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ценных бумаг</w:t>
            </w:r>
          </w:p>
        </w:tc>
      </w:tr>
      <w:tr>
        <w:trPr>
          <w:trHeight w:val="30" w:hRule="atLeast"/>
        </w:trPr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займы, не учитываемые в кодах с 10 по 17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объекты кредитования, неотраженные в кодах с 10 по 17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заполнению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статистической формы ведомственного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статистического наблюдения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"Отчет о предоставленных займах"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(код 7491201, индекс 4-СБ,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периодичность месячная)</w:t>
            </w:r>
          </w:p>
        </w:tc>
      </w:tr>
    </w:tbl>
    <w:bookmarkStart w:name="z3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Коды займов по виду залога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78"/>
        <w:gridCol w:w="8222"/>
      </w:tblGrid>
      <w:tr>
        <w:trPr>
          <w:trHeight w:val="30" w:hRule="atLeast"/>
        </w:trPr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кода займов по виду залога</w:t>
            </w:r>
          </w:p>
        </w:tc>
      </w:tr>
      <w:tr>
        <w:trPr>
          <w:trHeight w:val="30" w:hRule="atLeast"/>
        </w:trPr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Ломбардные (под залог ценных бумаг и драгоценных металлов)</w:t>
            </w:r>
          </w:p>
        </w:tc>
      </w:tr>
      <w:tr>
        <w:trPr>
          <w:trHeight w:val="30" w:hRule="atLeast"/>
        </w:trPr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Ипотечные (под залог недвижимости)</w:t>
            </w:r>
          </w:p>
        </w:tc>
      </w:tr>
      <w:tr>
        <w:trPr>
          <w:trHeight w:val="30" w:hRule="atLeast"/>
        </w:trPr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 по кредитным карточкам (под залог вклада)</w:t>
            </w:r>
          </w:p>
        </w:tc>
      </w:tr>
      <w:tr>
        <w:trPr>
          <w:trHeight w:val="30" w:hRule="atLeast"/>
        </w:trPr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 под прочие виды залогов</w:t>
            </w:r>
          </w:p>
        </w:tc>
      </w:tr>
      <w:tr>
        <w:trPr>
          <w:trHeight w:val="30" w:hRule="atLeast"/>
        </w:trPr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Бланковые (беззалоговые)</w:t>
            </w:r>
          </w:p>
        </w:tc>
      </w:tr>
      <w:tr>
        <w:trPr>
          <w:trHeight w:val="30" w:hRule="atLeast"/>
        </w:trPr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Гарантии и поручительства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заполнению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статистической формы ведомственного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статистического наблюдения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"Отчет о предоставленных займах"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(код 7491201, индекс 4-СБ,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периодичность месячная)</w:t>
            </w:r>
          </w:p>
        </w:tc>
      </w:tr>
    </w:tbl>
    <w:bookmarkStart w:name="z3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Коды форм собственности заемщиков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41"/>
        <w:gridCol w:w="6159"/>
      </w:tblGrid>
      <w:tr>
        <w:trPr>
          <w:trHeight w:val="30" w:hRule="atLeast"/>
        </w:trPr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кода форм собственности заемщиков</w:t>
            </w:r>
          </w:p>
        </w:tc>
      </w:tr>
      <w:tr>
        <w:trPr>
          <w:trHeight w:val="30" w:hRule="atLeast"/>
        </w:trPr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собственность</w:t>
            </w:r>
          </w:p>
        </w:tc>
      </w:tr>
      <w:tr>
        <w:trPr>
          <w:trHeight w:val="30" w:hRule="atLeast"/>
        </w:trPr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заполнению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статистической формы ведомственного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статистического наблюдения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"Отчет о предоставленных займах"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(код 7491201, индекс 4-СБ,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периодичность месячная)</w:t>
            </w:r>
          </w:p>
        </w:tc>
      </w:tr>
    </w:tbl>
    <w:bookmarkStart w:name="z3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Коды видов экономической деятельности заемщиков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46"/>
        <w:gridCol w:w="9354"/>
      </w:tblGrid>
      <w:tr>
        <w:trPr>
          <w:trHeight w:val="30" w:hRule="atLeast"/>
        </w:trPr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кода вида экономической деятельности заемщиков</w:t>
            </w:r>
          </w:p>
        </w:tc>
      </w:tr>
      <w:tr>
        <w:trPr>
          <w:trHeight w:val="30" w:hRule="atLeast"/>
        </w:trPr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Растениеводство и животноводство, охота и предоставление услуг в этих областях</w:t>
            </w:r>
          </w:p>
        </w:tc>
      </w:tr>
      <w:tr>
        <w:trPr>
          <w:trHeight w:val="30" w:hRule="atLeast"/>
        </w:trPr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Лесоводство и лесозаготовки</w:t>
            </w:r>
          </w:p>
        </w:tc>
      </w:tr>
      <w:tr>
        <w:trPr>
          <w:trHeight w:val="30" w:hRule="atLeast"/>
        </w:trPr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Рыболовство и аквакультура</w:t>
            </w:r>
          </w:p>
        </w:tc>
      </w:tr>
      <w:tr>
        <w:trPr>
          <w:trHeight w:val="30" w:hRule="atLeast"/>
        </w:trPr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 угля и лигнита</w:t>
            </w:r>
          </w:p>
        </w:tc>
      </w:tr>
      <w:tr>
        <w:trPr>
          <w:trHeight w:val="30" w:hRule="atLeast"/>
        </w:trPr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 сырой нефти и природного газа</w:t>
            </w:r>
          </w:p>
        </w:tc>
      </w:tr>
      <w:tr>
        <w:trPr>
          <w:trHeight w:val="30" w:hRule="atLeast"/>
        </w:trPr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Добыча металлических руд </w:t>
            </w:r>
          </w:p>
        </w:tc>
      </w:tr>
      <w:tr>
        <w:trPr>
          <w:trHeight w:val="30" w:hRule="atLeast"/>
        </w:trPr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отрасли горнодобывающей промышленности</w:t>
            </w:r>
          </w:p>
        </w:tc>
      </w:tr>
      <w:tr>
        <w:trPr>
          <w:trHeight w:val="30" w:hRule="atLeast"/>
        </w:trPr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услуги в области горнодобывающей промышленности</w:t>
            </w:r>
          </w:p>
        </w:tc>
      </w:tr>
      <w:tr>
        <w:trPr>
          <w:trHeight w:val="30" w:hRule="atLeast"/>
        </w:trPr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продуктов питания</w:t>
            </w:r>
          </w:p>
        </w:tc>
      </w:tr>
      <w:tr>
        <w:trPr>
          <w:trHeight w:val="30" w:hRule="atLeast"/>
        </w:trPr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напитков</w:t>
            </w:r>
          </w:p>
        </w:tc>
      </w:tr>
      <w:tr>
        <w:trPr>
          <w:trHeight w:val="30" w:hRule="atLeast"/>
        </w:trPr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табачных изделий</w:t>
            </w:r>
          </w:p>
        </w:tc>
      </w:tr>
      <w:tr>
        <w:trPr>
          <w:trHeight w:val="30" w:hRule="atLeast"/>
        </w:trPr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текстильных изделий</w:t>
            </w:r>
          </w:p>
        </w:tc>
      </w:tr>
      <w:tr>
        <w:trPr>
          <w:trHeight w:val="30" w:hRule="atLeast"/>
        </w:trPr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одежды</w:t>
            </w:r>
          </w:p>
        </w:tc>
      </w:tr>
      <w:tr>
        <w:trPr>
          <w:trHeight w:val="30" w:hRule="atLeast"/>
        </w:trPr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кожаной и относящейся к ней продукции</w:t>
            </w:r>
          </w:p>
        </w:tc>
      </w:tr>
      <w:tr>
        <w:trPr>
          <w:trHeight w:val="30" w:hRule="atLeast"/>
        </w:trPr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деревянных и пробковых изделий, кроме мебели; производство изделий из соломки и материалов для плетения</w:t>
            </w:r>
          </w:p>
        </w:tc>
      </w:tr>
      <w:tr>
        <w:trPr>
          <w:trHeight w:val="30" w:hRule="atLeast"/>
        </w:trPr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бумаги и бумажной продукции</w:t>
            </w:r>
          </w:p>
        </w:tc>
      </w:tr>
      <w:tr>
        <w:trPr>
          <w:trHeight w:val="30" w:hRule="atLeast"/>
        </w:trPr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Печать и воспроизведение записанных материалов</w:t>
            </w:r>
          </w:p>
        </w:tc>
      </w:tr>
      <w:tr>
        <w:trPr>
          <w:trHeight w:val="30" w:hRule="atLeast"/>
        </w:trPr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кокса и продуктов нефтепереработки</w:t>
            </w:r>
          </w:p>
        </w:tc>
      </w:tr>
      <w:tr>
        <w:trPr>
          <w:trHeight w:val="30" w:hRule="atLeast"/>
        </w:trPr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продуктов химической промышленности</w:t>
            </w:r>
          </w:p>
        </w:tc>
      </w:tr>
      <w:tr>
        <w:trPr>
          <w:trHeight w:val="30" w:hRule="atLeast"/>
        </w:trPr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основных фармацевтических продуктов и препаратов</w:t>
            </w:r>
          </w:p>
        </w:tc>
      </w:tr>
      <w:tr>
        <w:trPr>
          <w:trHeight w:val="30" w:hRule="atLeast"/>
        </w:trPr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резиновых и пластмассовых изделий</w:t>
            </w:r>
          </w:p>
        </w:tc>
      </w:tr>
      <w:tr>
        <w:trPr>
          <w:trHeight w:val="30" w:hRule="atLeast"/>
        </w:trPr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прочей не металлической минеральной продукции</w:t>
            </w:r>
          </w:p>
        </w:tc>
      </w:tr>
      <w:tr>
        <w:trPr>
          <w:trHeight w:val="30" w:hRule="atLeast"/>
        </w:trPr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Металлургическая промышленность</w:t>
            </w:r>
          </w:p>
        </w:tc>
      </w:tr>
      <w:tr>
        <w:trPr>
          <w:trHeight w:val="30" w:hRule="atLeast"/>
        </w:trPr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готовых металлических изделий, кроме машин и оборудования</w:t>
            </w:r>
          </w:p>
        </w:tc>
      </w:tr>
      <w:tr>
        <w:trPr>
          <w:trHeight w:val="30" w:hRule="atLeast"/>
        </w:trPr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компьютеров, электронной и оптической продукции</w:t>
            </w:r>
          </w:p>
        </w:tc>
      </w:tr>
      <w:tr>
        <w:trPr>
          <w:trHeight w:val="30" w:hRule="atLeast"/>
        </w:trPr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электрического оборудования</w:t>
            </w:r>
          </w:p>
        </w:tc>
      </w:tr>
      <w:tr>
        <w:trPr>
          <w:trHeight w:val="30" w:hRule="atLeast"/>
        </w:trPr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машин и оборудования, не включенных в другие категории</w:t>
            </w:r>
          </w:p>
        </w:tc>
      </w:tr>
      <w:tr>
        <w:trPr>
          <w:trHeight w:val="30" w:hRule="atLeast"/>
        </w:trPr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автотранспортных средств, трейлеров и полуприцепов</w:t>
            </w:r>
          </w:p>
        </w:tc>
      </w:tr>
      <w:tr>
        <w:trPr>
          <w:trHeight w:val="30" w:hRule="atLeast"/>
        </w:trPr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прочих транспортных средств</w:t>
            </w:r>
          </w:p>
        </w:tc>
      </w:tr>
      <w:tr>
        <w:trPr>
          <w:trHeight w:val="30" w:hRule="atLeast"/>
        </w:trPr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Производство мебели </w:t>
            </w:r>
          </w:p>
        </w:tc>
      </w:tr>
      <w:tr>
        <w:trPr>
          <w:trHeight w:val="30" w:hRule="atLeast"/>
        </w:trPr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прочих готовых изделий</w:t>
            </w:r>
          </w:p>
        </w:tc>
      </w:tr>
      <w:tr>
        <w:trPr>
          <w:trHeight w:val="30" w:hRule="atLeast"/>
        </w:trPr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установка машин и оборудования</w:t>
            </w:r>
          </w:p>
        </w:tc>
      </w:tr>
      <w:tr>
        <w:trPr>
          <w:trHeight w:val="30" w:hRule="atLeast"/>
        </w:trPr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Электроснабжение, подача газа, пара и воздушное кондиционирование</w:t>
            </w:r>
          </w:p>
        </w:tc>
      </w:tr>
      <w:tr>
        <w:trPr>
          <w:trHeight w:val="30" w:hRule="atLeast"/>
        </w:trPr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Сбор, обработка и распределение воды</w:t>
            </w:r>
          </w:p>
        </w:tc>
      </w:tr>
      <w:tr>
        <w:trPr>
          <w:trHeight w:val="30" w:hRule="atLeast"/>
        </w:trPr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Канализационная система</w:t>
            </w:r>
          </w:p>
        </w:tc>
      </w:tr>
      <w:tr>
        <w:trPr>
          <w:trHeight w:val="30" w:hRule="atLeast"/>
        </w:trPr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Сбор, обработка и удаление отходов; утилизация отходов</w:t>
            </w:r>
          </w:p>
        </w:tc>
      </w:tr>
      <w:tr>
        <w:trPr>
          <w:trHeight w:val="30" w:hRule="atLeast"/>
        </w:trPr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Рекультивация и прочие услуги в области удаления отходов</w:t>
            </w:r>
          </w:p>
        </w:tc>
      </w:tr>
      <w:tr>
        <w:trPr>
          <w:trHeight w:val="30" w:hRule="atLeast"/>
        </w:trPr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зданий и сооружений</w:t>
            </w:r>
          </w:p>
        </w:tc>
      </w:tr>
      <w:tr>
        <w:trPr>
          <w:trHeight w:val="30" w:hRule="atLeast"/>
        </w:trPr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Гражданское строительство</w:t>
            </w:r>
          </w:p>
        </w:tc>
      </w:tr>
      <w:tr>
        <w:trPr>
          <w:trHeight w:val="30" w:hRule="atLeast"/>
        </w:trPr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Специализированные строительные работы</w:t>
            </w:r>
          </w:p>
        </w:tc>
      </w:tr>
      <w:tr>
        <w:trPr>
          <w:trHeight w:val="30" w:hRule="atLeast"/>
        </w:trPr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Оптовая и розничная торговля автомобилями и мотоциклами, и их ремонт</w:t>
            </w:r>
          </w:p>
        </w:tc>
      </w:tr>
      <w:tr>
        <w:trPr>
          <w:trHeight w:val="30" w:hRule="atLeast"/>
        </w:trPr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Оптовая торговля за исключением автомобилей и мотоциклов</w:t>
            </w:r>
          </w:p>
        </w:tc>
      </w:tr>
      <w:tr>
        <w:trPr>
          <w:trHeight w:val="30" w:hRule="atLeast"/>
        </w:trPr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торговля, кроме торговли автомобилями и мотоциклами</w:t>
            </w:r>
          </w:p>
        </w:tc>
      </w:tr>
      <w:tr>
        <w:trPr>
          <w:trHeight w:val="30" w:hRule="atLeast"/>
        </w:trPr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Сухопутный транспорт и транспортирование по трубопроводам</w:t>
            </w:r>
          </w:p>
        </w:tc>
      </w:tr>
      <w:tr>
        <w:trPr>
          <w:trHeight w:val="30" w:hRule="atLeast"/>
        </w:trPr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Водный транспорт</w:t>
            </w:r>
          </w:p>
        </w:tc>
      </w:tr>
      <w:tr>
        <w:trPr>
          <w:trHeight w:val="30" w:hRule="atLeast"/>
        </w:trPr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Воздушный транспорт</w:t>
            </w:r>
          </w:p>
        </w:tc>
      </w:tr>
      <w:tr>
        <w:trPr>
          <w:trHeight w:val="30" w:hRule="atLeast"/>
        </w:trPr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Складское хозяйство и вспомогательная транспортная деятельность</w:t>
            </w:r>
          </w:p>
        </w:tc>
      </w:tr>
      <w:tr>
        <w:trPr>
          <w:trHeight w:val="30" w:hRule="atLeast"/>
        </w:trPr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Почтовая и курьерская деятельность</w:t>
            </w:r>
          </w:p>
        </w:tc>
      </w:tr>
      <w:tr>
        <w:trPr>
          <w:trHeight w:val="30" w:hRule="atLeast"/>
        </w:trPr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организации проживания</w:t>
            </w:r>
          </w:p>
        </w:tc>
      </w:tr>
      <w:tr>
        <w:trPr>
          <w:trHeight w:val="30" w:hRule="atLeast"/>
        </w:trPr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предоставлению продуктов питания и напитков</w:t>
            </w:r>
          </w:p>
        </w:tc>
      </w:tr>
      <w:tr>
        <w:trPr>
          <w:trHeight w:val="30" w:hRule="atLeast"/>
        </w:trPr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Издательская деятельность</w:t>
            </w:r>
          </w:p>
        </w:tc>
      </w:tr>
      <w:tr>
        <w:trPr>
          <w:trHeight w:val="30" w:hRule="atLeast"/>
        </w:trPr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кино-, видеофильмов, и телевизионных программ, фонограмм и музыкальных записей</w:t>
            </w:r>
          </w:p>
        </w:tc>
      </w:tr>
      <w:tr>
        <w:trPr>
          <w:trHeight w:val="30" w:hRule="atLeast"/>
        </w:trPr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по созданию программ и телерадиовещание</w:t>
            </w:r>
          </w:p>
        </w:tc>
      </w:tr>
      <w:tr>
        <w:trPr>
          <w:trHeight w:val="30" w:hRule="atLeast"/>
        </w:trPr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</w:t>
            </w:r>
          </w:p>
        </w:tc>
      </w:tr>
      <w:tr>
        <w:trPr>
          <w:trHeight w:val="30" w:hRule="atLeast"/>
        </w:trPr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Компьютерное программирование, консультации и другие сопутствующие услуги</w:t>
            </w:r>
          </w:p>
        </w:tc>
      </w:tr>
      <w:tr>
        <w:trPr>
          <w:trHeight w:val="30" w:hRule="atLeast"/>
        </w:trPr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информационных служб</w:t>
            </w:r>
          </w:p>
        </w:tc>
      </w:tr>
      <w:tr>
        <w:trPr>
          <w:trHeight w:val="30" w:hRule="atLeast"/>
        </w:trPr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Финансовые услуги, за исключением услуг страховых и пенсионных фондов</w:t>
            </w:r>
          </w:p>
        </w:tc>
      </w:tr>
      <w:tr>
        <w:trPr>
          <w:trHeight w:val="30" w:hRule="atLeast"/>
        </w:trPr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Страхование, перестрахование и деятельность пенсионных фондов, кроме обязательного социального страхования</w:t>
            </w:r>
          </w:p>
        </w:tc>
      </w:tr>
      <w:tr>
        <w:trPr>
          <w:trHeight w:val="30" w:hRule="atLeast"/>
        </w:trPr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Вспомогательная деятельность по предоставлению финансовых услуг и страхования</w:t>
            </w:r>
          </w:p>
        </w:tc>
      </w:tr>
      <w:tr>
        <w:trPr>
          <w:trHeight w:val="30" w:hRule="atLeast"/>
        </w:trPr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с недвижимым имуществом</w:t>
            </w:r>
          </w:p>
        </w:tc>
      </w:tr>
      <w:tr>
        <w:trPr>
          <w:trHeight w:val="30" w:hRule="atLeast"/>
        </w:trPr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права и бухгалтерского учета</w:t>
            </w:r>
          </w:p>
        </w:tc>
      </w:tr>
      <w:tr>
        <w:trPr>
          <w:trHeight w:val="30" w:hRule="atLeast"/>
        </w:trPr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Деятельность головных компаний; консультации по вопросам управления </w:t>
            </w:r>
          </w:p>
        </w:tc>
      </w:tr>
      <w:tr>
        <w:trPr>
          <w:trHeight w:val="30" w:hRule="atLeast"/>
        </w:trPr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архитектуры, инженерных изысканий; технических испытаний и анализа</w:t>
            </w:r>
          </w:p>
        </w:tc>
      </w:tr>
      <w:tr>
        <w:trPr>
          <w:trHeight w:val="30" w:hRule="atLeast"/>
        </w:trPr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Научные исследования и разработки</w:t>
            </w:r>
          </w:p>
        </w:tc>
      </w:tr>
      <w:tr>
        <w:trPr>
          <w:trHeight w:val="30" w:hRule="atLeast"/>
        </w:trPr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Рекламная деятельность и изучение рыночной конъюнктуры</w:t>
            </w:r>
          </w:p>
        </w:tc>
      </w:tr>
      <w:tr>
        <w:trPr>
          <w:trHeight w:val="30" w:hRule="atLeast"/>
        </w:trPr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Прочая профессиональная, научная и техническая деятельность</w:t>
            </w:r>
          </w:p>
        </w:tc>
      </w:tr>
      <w:tr>
        <w:trPr>
          <w:trHeight w:val="30" w:hRule="atLeast"/>
        </w:trPr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Ветеринарная деятельность</w:t>
            </w:r>
          </w:p>
        </w:tc>
      </w:tr>
      <w:tr>
        <w:trPr>
          <w:trHeight w:val="30" w:hRule="atLeast"/>
        </w:trPr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Аренда, прокат и лизинг</w:t>
            </w:r>
          </w:p>
        </w:tc>
      </w:tr>
      <w:tr>
        <w:trPr>
          <w:trHeight w:val="30" w:hRule="atLeast"/>
        </w:trPr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Трудоустройство</w:t>
            </w:r>
          </w:p>
        </w:tc>
      </w:tr>
      <w:tr>
        <w:trPr>
          <w:trHeight w:val="30" w:hRule="atLeast"/>
        </w:trPr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туроператоров, турагентов и прочих организаций, предоставляющих услуги в сфере туризма</w:t>
            </w:r>
          </w:p>
        </w:tc>
      </w:tr>
      <w:tr>
        <w:trPr>
          <w:trHeight w:val="30" w:hRule="atLeast"/>
        </w:trPr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по обеспечению безопасности и расследованию</w:t>
            </w:r>
          </w:p>
        </w:tc>
      </w:tr>
      <w:tr>
        <w:trPr>
          <w:trHeight w:val="30" w:hRule="atLeast"/>
        </w:trPr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обслуживания зданий и территорий</w:t>
            </w:r>
          </w:p>
        </w:tc>
      </w:tr>
      <w:tr>
        <w:trPr>
          <w:trHeight w:val="30" w:hRule="atLeast"/>
        </w:trPr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административно-управленческого, хозяйственного и прочего вспомогательного обслуживания</w:t>
            </w:r>
          </w:p>
        </w:tc>
      </w:tr>
      <w:tr>
        <w:trPr>
          <w:trHeight w:val="30" w:hRule="atLeast"/>
        </w:trPr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управление и оборона; обязательное социальное обеспечение</w:t>
            </w:r>
          </w:p>
        </w:tc>
      </w:tr>
      <w:tr>
        <w:trPr>
          <w:trHeight w:val="30" w:hRule="atLeast"/>
        </w:trPr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здравоохранения</w:t>
            </w:r>
          </w:p>
        </w:tc>
      </w:tr>
      <w:tr>
        <w:trPr>
          <w:trHeight w:val="30" w:hRule="atLeast"/>
        </w:trPr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по уходу с обеспечением проживания</w:t>
            </w:r>
          </w:p>
        </w:tc>
      </w:tr>
      <w:tr>
        <w:trPr>
          <w:trHeight w:val="30" w:hRule="atLeast"/>
        </w:trPr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социальных услуг без обеспечения проживания</w:t>
            </w:r>
          </w:p>
        </w:tc>
      </w:tr>
      <w:tr>
        <w:trPr>
          <w:trHeight w:val="30" w:hRule="atLeast"/>
        </w:trPr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творчества, искусства и развлечений</w:t>
            </w:r>
          </w:p>
        </w:tc>
      </w:tr>
      <w:tr>
        <w:trPr>
          <w:trHeight w:val="30" w:hRule="atLeast"/>
        </w:trPr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библиотек, архивов, музеев и других учреждений культурного обслуживания</w:t>
            </w:r>
          </w:p>
        </w:tc>
      </w:tr>
      <w:tr>
        <w:trPr>
          <w:trHeight w:val="30" w:hRule="atLeast"/>
        </w:trPr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по организации азартных игр и заключения пари</w:t>
            </w:r>
          </w:p>
        </w:tc>
      </w:tr>
      <w:tr>
        <w:trPr>
          <w:trHeight w:val="30" w:hRule="atLeast"/>
        </w:trPr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спорта, организации отдыха и развлечений</w:t>
            </w:r>
          </w:p>
        </w:tc>
      </w:tr>
      <w:tr>
        <w:trPr>
          <w:trHeight w:val="30" w:hRule="atLeast"/>
        </w:trPr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членских организаций</w:t>
            </w:r>
          </w:p>
        </w:tc>
      </w:tr>
      <w:tr>
        <w:trPr>
          <w:trHeight w:val="30" w:hRule="atLeast"/>
        </w:trPr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компьютеров, предметов личного потребления и бытовых товаров</w:t>
            </w:r>
          </w:p>
        </w:tc>
      </w:tr>
      <w:tr>
        <w:trPr>
          <w:trHeight w:val="30" w:hRule="atLeast"/>
        </w:trPr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прочих индивидуальных услуг</w:t>
            </w:r>
          </w:p>
        </w:tc>
      </w:tr>
      <w:tr>
        <w:trPr>
          <w:trHeight w:val="30" w:hRule="atLeast"/>
        </w:trPr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домашних хозяйств, нанимающих домашнюю прислугу</w:t>
            </w:r>
          </w:p>
        </w:tc>
      </w:tr>
      <w:tr>
        <w:trPr>
          <w:trHeight w:val="30" w:hRule="atLeast"/>
        </w:trPr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домашних хозяйств по производству товаров для собственного потребления</w:t>
            </w:r>
          </w:p>
        </w:tc>
      </w:tr>
      <w:tr>
        <w:trPr>
          <w:trHeight w:val="30" w:hRule="atLeast"/>
        </w:trPr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экстерриториальных организаций и органов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674"/>
        <w:gridCol w:w="94"/>
        <w:gridCol w:w="12394"/>
        <w:gridCol w:w="94"/>
        <w:gridCol w:w="12394"/>
        <w:gridCol w:w="94"/>
      </w:tblGrid>
      <w:tr>
        <w:trPr>
          <w:trHeight w:val="30" w:hRule="atLeast"/>
        </w:trPr>
        <w:tc>
          <w:tcPr>
            <w:tcW w:w="2674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1"/>
          <w:p>
            <w:pPr>
              <w:spacing w:after="20"/>
              <w:ind w:left="20"/>
              <w:jc w:val="both"/>
            </w:pPr>
          </w:p>
          <w:bookmarkEnd w:id="21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38300" cy="1193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38300" cy="1193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статистика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органдары құпиялығына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кепілдік береді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Конфиденциальность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гарантируется органами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статистики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5 к приказу Председателя Комитета по статистике Министерства национальной экономики 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7 декабря 2015 года № 197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 Республикасы Статистика агенттігі төрағасының міндетін атқарушының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2010 жылғы 21 желтоқсандағы № 351 бұйрығына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5 - қосымша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Ведомстволық статистикалық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байқаудың статистикалық нысаны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Статистическая форма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ведомственного статистического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наблюдения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5 к приказу исполняющего обязанности Председателя Агентства Республики Казахстан по статистике от 21 декабря 2010 года № 351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 Республикасының Ұлттық Банкіне тапсырылады.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Представляется Национальному Банку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Статистикалық нысанды www.nationalbank.kz, www.stat.gov.kz сайтынан алуға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болады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Статистическую форму можно получить на сайте www.nationalbank.kz, www.stat.gov.kz.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статистиканың тиісті органдарына дәйексіз деректерді ұсыну және алғашқы статистикалық деректерді тапсырмау "Әкімшілік құқық бұзушылық туралы" Қазақстан Республикасы Кодексінің 497-бабында көзделген әкімшілік құқық бұзушылықтар болып табылады.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Представление недостоверных  и непредставление первичных статистических данных в соответствующие органы государственной статистики являются административными правонарушениями, предусмотренными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497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 Республики Казахстан "Об административных правонарушениях".</w:t>
            </w:r>
          </w:p>
        </w:tc>
      </w:tr>
      <w:tr>
        <w:trPr>
          <w:trHeight w:val="30" w:hRule="atLeast"/>
        </w:trPr>
        <w:tc>
          <w:tcPr>
            <w:tcW w:w="26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Статистикалық нысан коды 7501201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статистической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формы 7501201</w:t>
            </w: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Клиенттердің ағымдағы шоттары және олар бойынша сыйақы мөлшерлемелері туралы есеп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 о текущих счетах клиентов и ставках вознаграждения по ним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6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5-СБ</w:t>
            </w: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6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Ай сайын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Есептік кезең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период</w:t>
            </w:r>
          </w:p>
        </w:tc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6180"/>
              <w:gridCol w:w="6120"/>
            </w:tblGrid>
            <w:tr>
              <w:trPr>
                <w:trHeight w:val="30" w:hRule="atLeast"/>
              </w:trPr>
              <w:tc>
                <w:tcPr>
                  <w:tcW w:w="61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612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</w:t>
            </w:r>
          </w:p>
        </w:tc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3193"/>
              <w:gridCol w:w="2972"/>
              <w:gridCol w:w="2972"/>
              <w:gridCol w:w="3163"/>
            </w:tblGrid>
            <w:tr>
              <w:trPr>
                <w:trHeight w:val="30" w:hRule="atLeast"/>
              </w:trPr>
              <w:tc>
                <w:tcPr>
                  <w:tcW w:w="319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97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97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16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Екінші деңгейдегі банктер ұсынады.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Представляют банки второго уровня.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Тапсыру мерзімі – есепті кезеңнен кейінгі айдың 7-ші (қоса алғанда) жұмыс күніне дейін.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представления – до 7-го рабочего дня (включительно) месяца после отчетного периода. периода.</w:t>
            </w:r>
          </w:p>
        </w:tc>
      </w:tr>
      <w:tr>
        <w:trPr>
          <w:trHeight w:val="30" w:hRule="atLeast"/>
        </w:trPr>
        <w:tc>
          <w:tcPr>
            <w:tcW w:w="26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БСН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БИН</w:t>
            </w: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088"/>
              <w:gridCol w:w="1013"/>
              <w:gridCol w:w="1013"/>
              <w:gridCol w:w="1013"/>
              <w:gridCol w:w="1013"/>
              <w:gridCol w:w="1013"/>
              <w:gridCol w:w="1013"/>
              <w:gridCol w:w="1013"/>
              <w:gridCol w:w="1014"/>
              <w:gridCol w:w="1014"/>
              <w:gridCol w:w="1014"/>
              <w:gridCol w:w="1079"/>
            </w:tblGrid>
            <w:tr>
              <w:trPr>
                <w:trHeight w:val="30" w:hRule="atLeast"/>
              </w:trPr>
              <w:tc>
                <w:tcPr>
                  <w:tcW w:w="108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01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01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01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01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01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01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01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01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01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01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07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Клиенттердің валютадағы ағымдағы шоттары, мың теңге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Текущие счета клиентов в валюте, 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24"/>
        <w:gridCol w:w="1124"/>
        <w:gridCol w:w="647"/>
        <w:gridCol w:w="1903"/>
        <w:gridCol w:w="647"/>
        <w:gridCol w:w="1903"/>
        <w:gridCol w:w="647"/>
        <w:gridCol w:w="1905"/>
      </w:tblGrid>
      <w:tr>
        <w:trPr>
          <w:trHeight w:val="30" w:hRule="atLeast"/>
        </w:trPr>
        <w:tc>
          <w:tcPr>
            <w:tcW w:w="35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 (шифр)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 (шифр) строк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Клиенттердің валютадағы ағымдағы шоттары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 счета клиентов в валюте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ұлттық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еркін айырбасталымды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свободно-конвертируемой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валютаның басқа түріндегі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видах валют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орташа алынған сыйақы мөлшерлемесі, 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средневзвешенная ставка вознаграждения, %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орташа алынған сыйақы мөлшерлемесі, 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средневзвешенная ставка вознаграждения, %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орташа алынған сыйақы мөлшерлемесі, 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средневзвешенная ставка вознаграждения, %</w:t>
            </w:r>
          </w:p>
        </w:tc>
      </w:tr>
      <w:tr>
        <w:trPr>
          <w:trHeight w:val="30" w:hRule="atLeast"/>
        </w:trPr>
        <w:tc>
          <w:tcPr>
            <w:tcW w:w="3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Заңды және жеке тұлғалардың ағымдағы шоттарындағы есептік кезеңнің басындағы ақша қалдығы, барлығы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денег на текущих счетах юридических и физических лиц на начало отчетного периода, всего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оның ішінде: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в том числе: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3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заңды тұлғалар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юридические лица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жеке тұлғалар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физические лица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2. Заңды және жеке тұлғалардың ағымдағы шоттарына есептік кезеңде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түскен ақша, барлығы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Поступило денег на текущие счета юридических и физических лиц за отчетный период, всего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оның ішінде: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в том числе: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3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заңды тұлғалар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юридические лица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 жеке тұлғалар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физические лица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Заңды және жеке тұлғалардың ағымдағы шоттарынан есептік кезеңде алып алынған ақша, барлығы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Изъято денег с текущих счетов юридических и физических лиц за отчетный период, всего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оның ішінде: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в том числе: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3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заңды тұлғалар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юридические лица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жеке тұлғалар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физические лица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4. Заңды және жеке тұлғалардың ағымдағы шоттарындағы есептік кезеңнің аяғындағы ақша қалдығы, барлығы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Остатки денег на текущих счетах юридических и физических лиц на конец  отчетного периода, всего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оның ішінде: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в том числе: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3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заңды тұлғалар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юридические лица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жеке тұлғалар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физические лица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5. Бағамдық айырма, барлығы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Курсовая разница, всего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3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 заңды тұлғалар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юридические лица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3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жеке тұлғалар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физические лица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3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6. Заңды және жеке тұлғалардың ағымдағы шоттарының көлеміндегі есептік кезеңде пайда болған басқа өзгерістер, барлығы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Другие изменения в объеме текущих счетов юридических и физических лиц, образовавшиеся за отчетный период, всего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3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заңды тұлғалар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юридические лица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3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жеке тұлғалар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физические лица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Атауы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</w:t>
      </w:r>
      <w:r>
        <w:rPr>
          <w:rFonts w:ascii="Times New Roman"/>
          <w:b/>
          <w:i w:val="false"/>
          <w:color w:val="000000"/>
          <w:sz w:val="28"/>
        </w:rPr>
        <w:t>Мекенжайы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________________________   Адрес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Электрондық почта мекенжайы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электронной почты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Орындаушы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 ____________________________________________  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тегі, аты және әкесінің аты (бар болған жағдайда)</w:t>
      </w:r>
      <w:r>
        <w:rPr>
          <w:rFonts w:ascii="Times New Roman"/>
          <w:b w:val="false"/>
          <w:i w:val="false"/>
          <w:color w:val="000000"/>
          <w:sz w:val="28"/>
        </w:rPr>
        <w:t xml:space="preserve">    </w:t>
      </w:r>
      <w:r>
        <w:rPr>
          <w:rFonts w:ascii="Times New Roman"/>
          <w:b/>
          <w:i w:val="false"/>
          <w:color w:val="000000"/>
          <w:sz w:val="28"/>
        </w:rPr>
        <w:t>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 и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Басшы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Руководитель____________________________________________  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тегі, аты және әкесінің аты (бар болған жағдайда)</w:t>
      </w:r>
      <w:r>
        <w:rPr>
          <w:rFonts w:ascii="Times New Roman"/>
          <w:b w:val="false"/>
          <w:i w:val="false"/>
          <w:color w:val="000000"/>
          <w:sz w:val="28"/>
        </w:rPr>
        <w:t xml:space="preserve">     </w:t>
      </w:r>
      <w:r>
        <w:rPr>
          <w:rFonts w:ascii="Times New Roman"/>
          <w:b/>
          <w:i w:val="false"/>
          <w:color w:val="000000"/>
          <w:sz w:val="28"/>
        </w:rPr>
        <w:t>қолы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 и отчество (при его наличии)          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Бас бухгалтер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бухгалтер _______________________________________ 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тегі, аты және әкесінің аты (бар болған жағдайда)</w:t>
      </w:r>
      <w:r>
        <w:rPr>
          <w:rFonts w:ascii="Times New Roman"/>
          <w:b w:val="false"/>
          <w:i w:val="false"/>
          <w:color w:val="000000"/>
          <w:sz w:val="28"/>
        </w:rPr>
        <w:t xml:space="preserve">     </w:t>
      </w:r>
      <w:r>
        <w:rPr>
          <w:rFonts w:ascii="Times New Roman"/>
          <w:b/>
          <w:i w:val="false"/>
          <w:color w:val="000000"/>
          <w:sz w:val="28"/>
        </w:rPr>
        <w:t>қолы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 и отчество (при его наличии)          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Мөрдің орны (бар болған жағдайда)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Место для печати (при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 по статистике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декабря 2015 года № 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Агентства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по статистике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21 декабря 2010 года № 351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Инструкция по заполнению статистической формы</w:t>
      </w:r>
      <w:r>
        <w:br/>
      </w:r>
      <w:r>
        <w:rPr>
          <w:rFonts w:ascii="Times New Roman"/>
          <w:b/>
          <w:i w:val="false"/>
          <w:color w:val="000000"/>
        </w:rPr>
        <w:t>ведомственного статистического наблюдения "Отчет о текущих</w:t>
      </w:r>
      <w:r>
        <w:br/>
      </w:r>
      <w:r>
        <w:rPr>
          <w:rFonts w:ascii="Times New Roman"/>
          <w:b/>
          <w:i w:val="false"/>
          <w:color w:val="000000"/>
        </w:rPr>
        <w:t>счетах клиентов и ставках вознаграждения по ним"</w:t>
      </w:r>
      <w:r>
        <w:br/>
      </w:r>
      <w:r>
        <w:rPr>
          <w:rFonts w:ascii="Times New Roman"/>
          <w:b/>
          <w:i w:val="false"/>
          <w:color w:val="000000"/>
        </w:rPr>
        <w:t>(код 7501201, индекс 5-СБ, периодичность месячная)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Инструкция по заполнению статистической формы ведомственного статистического наблюдения "Отчет о текущих счетах клиентов и ставках вознаграждения по ним" (код 7501201, индекс 5-СБ, периодичность месячная)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марта 1995 года "О Национальном Банке Республики Казахстан" и детализирует порядок заполнения статистической формы ведомственного статистического наблюдения "Отчет о текущих счетах клиентов и ставках вознаграждения по ним" (код 7501201, индекс 5-СБ, периодичность месячная) (далее – статистическая форма).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целях заполнения статистической формы применяются следующие определения: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текущий счет – вид счета, используемый банком для хранения денег и осуществления текущих расчетов юридическими и физическими лицами;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первичные статистические данные – данные, полученные или зарегистрированные в статистических формах;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курсовая разница – разница в суммах актива в иностранной валюте, возникающая в результате изменения курса национальной валюты по отношению к иностранной валюте с момента заключения сделки;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другие виды валюты – все остальные иностранные валюты, не включенные в понятие "национальная валюта" и "свободно-конвертируемая валюта";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свободно-конвертируемая валюта – валюта, которая свободно обменивается на другие иностранные валюты и международные платежные средства. Свободно-конвертируемая валюта обладает полной внутренней и внешней обратимостью, то есть одинаковым режимом обмена для резидентов и нерезидентов данной страны (физических и юридических лиц);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физические лица – население, индивидуальные предприниматели без образования юридического лица и иные физические лица, осуществляющие формы индивидуальной трудовой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юридические лица – государственные нефинансовые организации (предприятия и организации, занимающиеся производством товаров и оказанием нефинансовых услуг с целью извлечения прибыли, контролируемые органами государственного управления); негосударственные нефинансовые организации (предприятия и организации, занимающиеся производством товаров и оказанием нефинансовых услуг с целью извлечения прибыли, неконтролируемые органами государственного управления); некоммерческие организации, обслуживающие домашние хозяйства (предприятия или социальные организации, производящие товары и оказывающие услуги, но не приносящие прибыль или иные финансовые блага: общественные объединения, партии, профсоюзные организации, общественные движения, религиозные объединения, благотворительные фонды и другие общественные организации);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респонденты – банки второго уровня, представляющие данные по объекту статистического наблюдения в соответствии со статистической методологией;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национальная валюта – казахстанский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Статистическая форма заполняется банками, осуществляющими операции по текущим счетам резидентов (юридических и физических лиц). Статистическая форма заполняется в целом по банку и в разрезе филиалов.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Первичные статистические данные по статистической форме представляются в Национальный Банк Республики Казахстан (далее – Национальный Банк) ежемесячно, до седьмого рабочего дня (включительно) месяца после отчетного периода в электронном виде посредством электронной связи VIDO с использованием криптографических средств защиты.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необходимости внесения изменений и (или) дополнений в первичные статистические данные после представления в Национальный Банк, респонденты уведомляют об этом Национальный Банк по любому из имеющихся видов связи и представляют в Национальный Банк исправленные первичные статистические данные с учетом изменений и (или) дополнений в электронном виде посредством электронной связи VIDO с использованием криптографических средств защиты.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Суммы указываются в тысячах тенге. Сумма менее пятисот тенге округляется до нуля, а сумма, равная пятистам тенге и выше, округляется до тысячи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Заполнение статистической формы осуществляется следующим образом: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строке 01 отражаются суммы остатков денег на текущих счетах юридических и физических лиц по видам валют на начало отчетного периода.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01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всем графам соответствует строке 10 по тем же символам за предыдущий месяц;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графам 1, 3 и 5 равна сумме строк 02 и 03 по тем же графам;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строке 02 отражаются суммы остатков денег на текущих счетах юридических лиц по видам валют на начало отчетного периода.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02 по всем графам равна строке 11 по тем же символам за предыдущий месяц;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строке 03 отражаются суммы остатков денег на текущих счетах физических лиц по видам валют на начало отчетного периода.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03 по всем графам соответствует строке 12 по тем же графам за предыдущий месяц;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строке 04 отражаются суммы поступивших денег на текущие счета юридических и физических лиц за отчетный период. Если не было поступления денег на текущие счета, то в указываются нули.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04 по графам 1, 3 и 5 равна сумме строк 05 и 06 по тем же графам;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строке 05 отражаются суммы поступивших денег на текущие счета юридических лиц за отчетный период. Если не было поступления денег на текущие счета, то в указываются нули;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строке 06 отражаются суммы поступивших денег на текущие счета физических лиц за отчетный период. Если не было поступления денег на текущие счета, то в указываются нули;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строке 07 отражаются суммы денег, изъятые с текущих счетов юридических и физических лиц за отчетный период, по видам валют.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07 по символам 1, 3 и 5 равна сумме строк 08 и 09 по тем же графам;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строке 08 отражаются суммы денег, изъятые с текущих счетов юридических лиц за отчетный период, по видам валют;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строке 09 отражаются суммы денег, изъятые с текущих счетов физических лиц за отчетный период, по видам валют;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 строке 10 отражаются суммы остатков денег на текущих счетах юридических и физических лиц по видам валют на конец отчетного периода.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10 по графам 1, 3 и 5 равна сумме граф 11 и 12 по тем же графам;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 строке 11 отражаются суммы остатков денег на текущих счетах юридических лиц по видам валют на конец отчетного периода;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 строке 12 отражаются суммы остатков денег на текущих счетах физических лиц по видам валют на конец отчетного периода;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 строке 13 отражается курсовая разница, возникающая в результате отражения в системе бухгалтерского учета, финансовой и иной отчетности одного и того же количества единиц иностранной валюты в отчетной валюте при изменении курса.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13 по графам 1, 3 и 5 равна сумме: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 10 и 07 за вычетом строк 01, 04 и 16 (13 = 10 - 01 - 04 + 07 - 16);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 14 и 15 по тем же графам.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14 по графам 1, 3 и 5 равна сумме граф 11 и 08 за вычетом строк 02, 05 и 17 (14 = 11 - 02 - 05 + 08 – 17).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15 по графам 1, 3 и 5 равна сумме граф 12 и 09 за вычетом строк 03, 06 и 18 (15 = 12 - 03 - 06 + 09 – 18);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 строке 16 отражаются суммы, образовавшиеся в отчетном периоде, причиной возникновения которых не являются ни операции по привлечению и изъятию денег, ни изменения курса валюты. Это суммы, которые возникают при изменении принадлежности клиента к сектору экономики, валюты текущего счета, ошибочные записи и при иных изменениях.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16 по графам 1, 3 и 5 равна сумме строк 17 и 18.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Ставка вознаграждения: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строке 01 рассчитывается как средневзвешенная ставка вознаграждения строк 02 и 03;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строке 02 рассчитывается как средневзвешенная величина фактически сложившихся ставок вознаграждения по текущим счетам юридических лиц на начало отчетного периода;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строке 03 рассчитывается как средневзвешенная величина фактически сложившихся ставок вознаграждения по текущим счетам физических лиц на начало отчетного периода;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 строке 04 рассчитывается как средневзвешенная ставка вознаграждения строк 05 и 06;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 строке 05 рассчитывается как средневзвешенная ставка вознаграждения по фактически привлеченным суммам денег на текущие счета юридических лиц за отчетный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 строке 06 рассчитывается как средневзвешенная ставка вознаграждения по фактически привлеченным суммам денег на текущие счета физических лиц за отчетный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 строке 07 рассчитывается как средневзвешенная ставка вознаграждения строк 08 и 09;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 строке 08 рассчитывается как средневзвешенная ставка вознаграждения по фактически изъятым суммам денег с текущих счетов юридических лиц за отчетный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 строке 09 рассчитывается как средневзвешенная ставка вознаграждения по фактически изъятым суммам денег с текущих счетов физических лиц за отчетный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по строке 10 рассчитывается как средневзвешенная ставка вознаграждения строк 11 и 12;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по строке 11 рассчитывается как средневзвешенная величина фактически сложившихся ставок вознаграждения по текущим счетам юридических лиц на конец отчетного периода;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по строке 12 рассчитывается как средневзвешенная величина фактически сложившихся ставок вознаграждения по текущим счетам физических лиц на конец отчетного периода.</w:t>
      </w:r>
    </w:p>
    <w:bookmarkStart w:name="z4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Условный пример расчета средневзвешенной ставки вознаграждения: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строке 05: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суммы денег, поступившие на текущие счета юридических лиц, и ставки вознаграждения по ним за отчетный месяц составили: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 тысяч тенге под 0,1 %;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 тысяч тенге под 0,2 %;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 тысяч тенге под 0,3 %;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 тысяч тенге под 0,4 %;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 тысяч тенге под 0,5 %.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Средневзвешенная ставка вознаграждения равна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810000" cy="39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39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88900" cy="17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8890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строке 10: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суммы остатков денег на текущих счетах и ставки вознаграждения по ним составили: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остатки денег на текущих счетах юридических лиц – 500 тысяч тенге под 0,2 %;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остатки денег на текущих счетах физических лиц – 200 тысяч тенге под 0,8 %.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Средневзвешенная ставка вознаграждения равна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0320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0320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674"/>
        <w:gridCol w:w="94"/>
        <w:gridCol w:w="12394"/>
        <w:gridCol w:w="94"/>
        <w:gridCol w:w="12394"/>
        <w:gridCol w:w="94"/>
      </w:tblGrid>
      <w:tr>
        <w:trPr>
          <w:trHeight w:val="30" w:hRule="atLeast"/>
        </w:trPr>
        <w:tc>
          <w:tcPr>
            <w:tcW w:w="2674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23"/>
          <w:p>
            <w:pPr>
              <w:spacing w:after="20"/>
              <w:ind w:left="20"/>
              <w:jc w:val="both"/>
            </w:pPr>
          </w:p>
          <w:bookmarkEnd w:id="23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38300" cy="1193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38300" cy="1193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статистика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органдары құпиялығына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кепілдік береді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Конфиденциальность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гарантируется органами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статистики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7 к приказу Председателя Комитета по статистике Министерства национальной экономики 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7 декабря 2015 года № 197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 Республикасы Статистика агенттігі төрағасының міндетін атқарушының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2010 жылғы 21 желтоқсандағы № 351 бұйрығына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7 - қосымша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Ведомстволық статистикалық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байқаудың статистикалық нысаны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Статистическая форма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ведомственного статистического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наблюдения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7 к приказу исполняющего обязанности Председателя Агентства Республики Казахстан по статистике от 21 декабря 2010 года  № 351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 Республикасының Ұлттық Банкіне тапсырылады.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Представляется Национальному Банку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Статистикалық нысанды www.nationalbank.kz, www.stat.gov.kz сайтынан алуға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болады.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Статистическую форму можно получить на сайте www.nationalbank.kz, www.stat.gov.kz.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статистиканың тиісті органдарына дәйексіз деректерді ұсыну және алғашқы статистикалық деректерді тапсырмау "Әкімшілік құқық бұзушылық туралы" Қазақстан Республикасы Кодексінің 497-бабында көзделген әкімшілік құқық бұзушылықтар болып табылады.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Представление недостоверных  и непредставление первичных статистических данных в соответствующие органы государственной статистики являются административными правонарушениями, предусмотренными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497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 Республики Казахстан "Об административных правонарушениях".</w:t>
            </w:r>
          </w:p>
        </w:tc>
      </w:tr>
      <w:tr>
        <w:trPr>
          <w:trHeight w:val="30" w:hRule="atLeast"/>
        </w:trPr>
        <w:tc>
          <w:tcPr>
            <w:tcW w:w="26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Статистикалық нысан коды 7521201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статистической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формы 7521201</w:t>
            </w: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 (фермер) қожалықтарына қарыздар және олар бойынша сыйақы мөлшерлемелері туралы есеп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 о займах крестьянским (фермерским) хозяйствам и ставках вознаграждения по ним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6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7-СБ</w:t>
            </w: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6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Ай сайын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Есептік кезең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период</w:t>
            </w:r>
          </w:p>
        </w:tc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6180"/>
              <w:gridCol w:w="6120"/>
            </w:tblGrid>
            <w:tr>
              <w:trPr>
                <w:trHeight w:val="30" w:hRule="atLeast"/>
              </w:trPr>
              <w:tc>
                <w:tcPr>
                  <w:tcW w:w="61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612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</w:t>
            </w:r>
          </w:p>
        </w:tc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3193"/>
              <w:gridCol w:w="2972"/>
              <w:gridCol w:w="2972"/>
              <w:gridCol w:w="3163"/>
            </w:tblGrid>
            <w:tr>
              <w:trPr>
                <w:trHeight w:val="30" w:hRule="atLeast"/>
              </w:trPr>
              <w:tc>
                <w:tcPr>
                  <w:tcW w:w="319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97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97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16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Екінші деңгейдегі банктер ұсынады.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Представляют банки второго уровня.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Тапсыру мерзімі – есепті кезеңнен кейінгі айдың 9-шы (қоса алғанда) жұмыс күніне дейін.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представления – до 9-го рабочего дня (включительно) месяца после отчетного периода.</w:t>
            </w:r>
          </w:p>
        </w:tc>
      </w:tr>
      <w:tr>
        <w:trPr>
          <w:trHeight w:val="30" w:hRule="atLeast"/>
        </w:trPr>
        <w:tc>
          <w:tcPr>
            <w:tcW w:w="26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БСН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БИН</w:t>
            </w: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088"/>
              <w:gridCol w:w="1013"/>
              <w:gridCol w:w="1013"/>
              <w:gridCol w:w="1013"/>
              <w:gridCol w:w="1013"/>
              <w:gridCol w:w="1013"/>
              <w:gridCol w:w="1013"/>
              <w:gridCol w:w="1013"/>
              <w:gridCol w:w="1014"/>
              <w:gridCol w:w="1014"/>
              <w:gridCol w:w="1014"/>
              <w:gridCol w:w="1079"/>
            </w:tblGrid>
            <w:tr>
              <w:trPr>
                <w:trHeight w:val="30" w:hRule="atLeast"/>
              </w:trPr>
              <w:tc>
                <w:tcPr>
                  <w:tcW w:w="108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01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01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01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01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01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01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01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01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01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01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07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Шаруа (фермер) қожалықтарына қарыздар және олар бойынша сыйақы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мөлшерлемелері туралы есеп, мың теңге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 о займах крестьянским (фермерским) хозяйствам и ставках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вознаграждения по ним, 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68"/>
        <w:gridCol w:w="665"/>
        <w:gridCol w:w="382"/>
        <w:gridCol w:w="1126"/>
        <w:gridCol w:w="382"/>
        <w:gridCol w:w="1126"/>
        <w:gridCol w:w="383"/>
        <w:gridCol w:w="1126"/>
        <w:gridCol w:w="383"/>
        <w:gridCol w:w="1127"/>
        <w:gridCol w:w="383"/>
        <w:gridCol w:w="1127"/>
        <w:gridCol w:w="594"/>
        <w:gridCol w:w="1128"/>
      </w:tblGrid>
      <w:tr>
        <w:trPr>
          <w:trHeight w:val="30" w:hRule="atLeast"/>
        </w:trPr>
        <w:tc>
          <w:tcPr>
            <w:tcW w:w="23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 (шифр)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(шифр) строк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Мынадай валютамен қысқа мерзімді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в валюте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Мынадай валютамен ұзақ мерзімді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в валюте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ұлттық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еркін айырбасталымды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свободно-конвертируемой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валютаның басқа түріндегі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видах валют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ұлттық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еркін айырбасталымды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свободно-конвертируемой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валютаның басқа түріндегі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видах валют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орташа алынған сыйақы мөлшерлемесі, 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средневзвешенная ставка вознаграждения, %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орташа алынған сыйақы мөлшерлемесі, 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средневзвешенная ставка вознаграждения, %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орташа алынған сыйақы мөлшерлемесі, 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средневзвешенная ставка вознаграждения, %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орташа алынған сыйақы мөлшерлемесі, 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средневзвешенная ставка вознаграждения, %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 ма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орташа алынған сыйақы мөлшерлемесі, 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средневзвешенная ставка вознаграждения, %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орташа алынған сыйақы мөлшерлемесі, 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средневзвешенная ставка вознаграждения, %</w:t>
            </w:r>
          </w:p>
        </w:tc>
      </w:tr>
      <w:tr>
        <w:trPr>
          <w:trHeight w:val="30" w:hRule="atLeast"/>
        </w:trPr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 Шаруа (фермер) қожалықтарына берілген қарыздар бойынша есептік кезең басындағы несиелік берешек және мерзімі өткен берешек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Ссудная задолженность и просроченная задолженность по займам, предоставленным крестьянским (фермерским) хозяйствам, на начало отчетного периода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2. Шаруа (фермер) қожалықтарына есептік кезеңде берілген қарыздар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Займы, предоставленные крестьянским (фермерским) хозяйствам за отчетный период 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3. Шаруа (фермер) қожалықтары есептік кезеңде өтеген несиелік берешек және мерзімі өткен берешек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Ссудная задолженность и просроченная задолженность, погашенные крестьянскими (фермерскими) хозяйствами за отчетный период 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4. Шаруа (фермер) қожалықтарына берілген қарыздар бойынша есептік кезең аяғындағы несиелік берешек және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мерзімі өткен берешек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Ссудная задолженность  и просроченная задолженность по займам, предоставленным крестьянским (фермерским) хозяйствам, на конец  отчетного периода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5. Бағамдық айырма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Курсовая разница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. Шаруа (фермер) қожалықтарына берілген қарыздар көлеміндегі есептік кезеңде пайда болған басқа өзгерістер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изменения в объеме займов, предоставленных крестьянским (фермерским) хозяйствам, образовавшиеся за отчетный период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7. Шаруа (фермер) қожалықтарына берілген қарыздар бойынша есептік кезең аяғындағы мерзімі өткен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берешек.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Просроченная задолженность по займам, предоставленным крестьянским (фермерским) хозяйствам, на конец отчетного периода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Атауы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</w:t>
      </w:r>
      <w:r>
        <w:rPr>
          <w:rFonts w:ascii="Times New Roman"/>
          <w:b/>
          <w:i w:val="false"/>
          <w:color w:val="000000"/>
          <w:sz w:val="28"/>
        </w:rPr>
        <w:t>Мекенжайы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________________________   Адрес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Электрондық почта мекенжайы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электронной почты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Орындаушы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 ____________________________________________  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тегі, аты және әкесінің аты (бар болған жағдайда)</w:t>
      </w:r>
      <w:r>
        <w:rPr>
          <w:rFonts w:ascii="Times New Roman"/>
          <w:b w:val="false"/>
          <w:i w:val="false"/>
          <w:color w:val="000000"/>
          <w:sz w:val="28"/>
        </w:rPr>
        <w:t xml:space="preserve">    </w:t>
      </w:r>
      <w:r>
        <w:rPr>
          <w:rFonts w:ascii="Times New Roman"/>
          <w:b/>
          <w:i w:val="false"/>
          <w:color w:val="000000"/>
          <w:sz w:val="28"/>
        </w:rPr>
        <w:t>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 и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Басшы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Руководитель____________________________________________  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тегі, аты және әкесінің аты (бар болған жағдайда)</w:t>
      </w:r>
      <w:r>
        <w:rPr>
          <w:rFonts w:ascii="Times New Roman"/>
          <w:b w:val="false"/>
          <w:i w:val="false"/>
          <w:color w:val="000000"/>
          <w:sz w:val="28"/>
        </w:rPr>
        <w:t xml:space="preserve">     </w:t>
      </w:r>
      <w:r>
        <w:rPr>
          <w:rFonts w:ascii="Times New Roman"/>
          <w:b/>
          <w:i w:val="false"/>
          <w:color w:val="000000"/>
          <w:sz w:val="28"/>
        </w:rPr>
        <w:t>қолы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 и отчество (при его наличии)          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Бас бухгалтер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бухгалтер _______________________________________ 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тегі, аты және әкесінің аты (бар болған жағдайда)</w:t>
      </w:r>
      <w:r>
        <w:rPr>
          <w:rFonts w:ascii="Times New Roman"/>
          <w:b w:val="false"/>
          <w:i w:val="false"/>
          <w:color w:val="000000"/>
          <w:sz w:val="28"/>
        </w:rPr>
        <w:t xml:space="preserve">     </w:t>
      </w:r>
      <w:r>
        <w:rPr>
          <w:rFonts w:ascii="Times New Roman"/>
          <w:b/>
          <w:i w:val="false"/>
          <w:color w:val="000000"/>
          <w:sz w:val="28"/>
        </w:rPr>
        <w:t>қолы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 и отчество (при его наличии)          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Мөрдің орны (бар болған жағдайда)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Место для печати (при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 по статистике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декабря 2015 года № 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Агентства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по статистике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21 декабря 2010 года № 351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Инструкция по заполнению статистической формы ведомственного</w:t>
      </w:r>
      <w:r>
        <w:br/>
      </w:r>
      <w:r>
        <w:rPr>
          <w:rFonts w:ascii="Times New Roman"/>
          <w:b/>
          <w:i w:val="false"/>
          <w:color w:val="000000"/>
        </w:rPr>
        <w:t>статистического наблюдения "Отчет о займах крестьянским</w:t>
      </w:r>
      <w:r>
        <w:br/>
      </w:r>
      <w:r>
        <w:rPr>
          <w:rFonts w:ascii="Times New Roman"/>
          <w:b/>
          <w:i w:val="false"/>
          <w:color w:val="000000"/>
        </w:rPr>
        <w:t>(фермерским) хозяйствам и ставках вознаграждения по ним"</w:t>
      </w:r>
      <w:r>
        <w:br/>
      </w:r>
      <w:r>
        <w:rPr>
          <w:rFonts w:ascii="Times New Roman"/>
          <w:b/>
          <w:i w:val="false"/>
          <w:color w:val="000000"/>
        </w:rPr>
        <w:t>(код 7521201, индекс 7-СБ, периодичность месячная)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Инструкция по заполнению статистической формы ведомственного статистического наблюдения "Отчет о займах крестьянским (фермерским) хозяйствам и ставках вознаграждения по ним" (код 7521201, индекс 7-СБ, периодичность месячная)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марта 1995 года "О Национальном Банке Республики Казахстан" и детализирует порядок заполнения статистической формы ведомственного статистического наблюдения "Отчет о займах крестьянским (фермерским) хозяйствам и ставках вознаграждения по ним" (код 7521201, индекс 7-СБ, периодичность месячная) (далее – статистическая форма).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целях заполнения статистической формы применяются следующие определения: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первичные статистические данные – данные, полученные или зарегистрированные в статистических формах;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курсовая разница – разница в суммах актива в иностранной валюте, возникающая в результате изменения курса национальной валюты по отношению к иностранной валюте с момента заключения сделки;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погашение задолженности – денежный перевод или внесение наличных денег в пользу банка, предоставившего заем, определенной договором суммы в установленные сроки;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другие виды валюты – все остальные иностранные валюты, не включенные в понятия "национальная валюта" и "свободно-конвертируемая валюта";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свободно-конвертируемая валюта – валюта, которая свободно обменивается на другие иностранные валюты и международные платежные средства. Свободно-конвертируемая валюта обладает полной внутренней и внешней обратимостью, то есть одинаковым режимом обмена для резидентов и нерезидентов данной страны (физических и юридических лиц);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другие изменения в объеме займа – любые изменения в стоимости актива, не связанные с операцией. Другие изменения в объеме актива являются результатом событий, которые приводят к количественным и качественным изменениям существующего актива, а также событий, которые требуют изменений классификации существующих активов. Это суммы, которые возникают при изменении принадлежности клиента к сектору экономики, валюты займа, сроков займа, списание безнадежных долгов, ошибочные записи и тому подобное;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краткосрочные займы – займы, выданные сроком до одного года;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просроченная задолженность – просроченная задолженность по основному долгу;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ссудная задолженность – задолженность клиента перед банком по основному долгу (без учета процентов по займу, пени);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респонденты – банки второго уровня, представляющие данные по объекту статистического наблюдения в соответствии со статистической методологией;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ставка вознаграждения – процент, выплачиваемый клиентом банка за пользование займом;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долгосрочные займы – займы, выданные на срок более одного года;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национальная валюта – казахстанский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крестьянское (фермерское) хозяйство – семейно-трудовое объединение лиц, в котором осуществление индивидуального предпринимательства неразрывно связано с использованием земель сельскохозяйственного назначения для производства сельскохозяйственной продукции, а также с переработкой и сбытом этой продукции. Субъектами крестьянского (фермерского) хозяйства являются физические лица, занимающиеся предпринимательской деятельностью без образования юридического лица и при отсутствии признаков юридического лица.</w:t>
      </w:r>
    </w:p>
    <w:bookmarkStart w:name="z5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Статистическая форма заполняется банками, осуществляющими операции по займам с резидентами (физическими лицами – крестьянскими (фермерскими) хозяйствами). Статистическая форма заполняется в целом по банку и в разрезе филиалов.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Первичные статистические данные по статистической форме представляются в Национальный Банк Республики Казахстан (далее – Национальный Банк) ежемесячно, до девятого рабочего дня (включительно) месяца после отчетного периода в электронном виде посредством электронной связи VIDO с использованием криптографических средств защиты.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необходимости внесения изменений и (или) дополнений в первичные статистические данные после представления в Национальный Банк, респонденты уведомляют об этом Национальный Банк по любому из имеющихся видов связи и представляют в Национальный Банк исправленные первичные статистические данные с учетом изменений и (или) дополнений в электронном виде посредством электронной связи VIDO с использованием криптографических средств защиты.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Суммы указываются в тысячах тенге. Сумма менее пятисот тенге округляется до нуля, а сумма, равная пятистам тенге и выше, округляется до тысячи тенге. </w:t>
      </w:r>
    </w:p>
    <w:bookmarkStart w:name="z5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Заполнение статистической формы осуществляется следующим образом: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строке 01 отражаются суммы остатков ссудной задолженности и просроченной задолженности по займам, предоставленным крестьянским (фермерским) хозяйствам, по видам валют на начало отчетного периода.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01 по всем графам соответствует строке 04 по тем же графам за предыдущий месяц;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строке 02 отражаются суммы краткосрочных и долгосрочных займов, предоставленных крестьянским (фермерским) хозяйствам за отчетный период, по видам валют. Если по тем или иным счетам не было выдачи, то в строке 02 указываются нули;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строке 03 отражаются суммы займов, погашенных крестьянскими (фермерскими) хозяйствами за отчетный период, включая суммы погашенной просроченной задолженности по займам;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строке 04 отражаются суммы остатков ссудной задолженности и просроченной задолженности по займам, предоставленным крестьянским (фермерским) хозяйствам, по видам валют на конец отчетного периода;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строке 05 отражается курсовая разница, возникающая в результате отражения в системе бухгалтерского учета, финансовой и иной отчетности одного и того же количества единиц иностранной валюты в отчетной валюте при изменении курса;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строке 06 отражаются суммы других изменений стоимости актива;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строке 07 отражаются суммы остатков просроченной задолженности по займам, предоставленным крестьянским (фермерским) хозяйствам, по видам валют на конец отчетного периода.</w:t>
      </w:r>
    </w:p>
    <w:bookmarkStart w:name="z5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расчете ставок вознаграждения в статистической форме по графам 2, 4, 6, 8, 10 и 12 отражаются средневзвешенные ставки вознаграждения, исходя из ставок вознаграждения за предоставленные займы согласно первоначальным условиям договора.</w:t>
      </w:r>
    </w:p>
    <w:bookmarkEnd w:id="26"/>
    <w:bookmarkStart w:name="z5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Ставка вознаграждения: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строке 01 рассчитывается как средневзвешенная величина фактически сложившихся ставок вознаграждения по займам и просроченным займам крестьянских (фермерских) хозяйств на начало отчетного периода.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расчете ставки вознаграждения по строке 01 учитываются как суммы ссудной задолженности, так и просроченной задолженности по займам, предоставленным крестьянским (фермерским) хозяйствам;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строке 02 рассчитывается как средневзвешенная ставка вознаграждения по фактически предоставленным займам крестьянским (фермерским) хозяйствам за отчетный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строке 03 рассчитывается как средневзвешенная ставка вознаграждения по фактически погашенным займам крестьянскими (фермерскими) хозяйствами за отчетный период.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расчете ставки вознаграждения по строке 03 учитываются как суммы ссудной задолженности, так и просроченной задолженности по займам, предоставленным крестьянским (фермерским) хозяйствам;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 строке 04 рассчитывается как средневзвешенная величина фактически сложившихся ставок вознаграждения по займам и просроченным займам крестьянских (фермерских) хозяйств на конец отчетного периода.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расчете ставки вознаграждения по строке 04 учитываются как суммы ссудной задолженности, так и просроченной задолженности по займам, предоставленным крестьянским (фермерским) хозяйствам;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 строке 07 рассчитывается как средневзвешенная величина фактически сложившихся ставок вознаграждения по просроченным займам крестьянских (фермерских) хозяйств на конец отчетного периода.</w:t>
      </w:r>
    </w:p>
    <w:bookmarkStart w:name="z5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Арифметико-логический контроль по графам 1, 3, 5, 7, 9 и 11: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строка 05 равна сумме строк 04 и 03 за вычетом строк 01, 02 и 06 (05 = 04 - 01 - 02 + 03 - 06);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строка 07 меньше или равна строке 04 по тем же графам.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674"/>
        <w:gridCol w:w="94"/>
        <w:gridCol w:w="12394"/>
        <w:gridCol w:w="94"/>
        <w:gridCol w:w="12394"/>
        <w:gridCol w:w="94"/>
        <w:gridCol w:w="12394"/>
        <w:gridCol w:w="94"/>
      </w:tblGrid>
      <w:tr>
        <w:trPr>
          <w:trHeight w:val="30" w:hRule="atLeast"/>
        </w:trPr>
        <w:tc>
          <w:tcPr>
            <w:tcW w:w="2674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29"/>
          <w:p>
            <w:pPr>
              <w:spacing w:after="20"/>
              <w:ind w:left="20"/>
              <w:jc w:val="both"/>
            </w:pPr>
          </w:p>
          <w:bookmarkEnd w:id="29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38300" cy="1193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38300" cy="1193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статистика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органдары құпиялығына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кепілдік береді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Конфиденциальность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гарантируется органами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статистики</w:t>
            </w: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Приложение 9 к приказу Председателя Комитета по статистике Министерства национальной экономики 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7 декабря 2015 года № 197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 Республикасы Статистика агенттігі төрағасының міндетін атқарушының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2010 жылғы 21 желтоқсандағы № 351 бұйрығына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9 - қосымша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Ведомстволық статистикалық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байқаудың статистикалық нысаны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Статистическая форма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ведомственного статистического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наблюдения</w:t>
            </w: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Приложение 9 к приказу исполняющего обязанности Председателя Агентства Республики Казахстан по статистике от 21 декабря 2010 года  № 351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 Республикасының Ұлттық Банкіне тапсырылады.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Представляется Национальному Банку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Статистикалық нысанды www.nationalbank.kz, www.stat.gov.kz сайтынан алуға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болады.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Статистическую форму можно получить на сайте www.nationalbank.kz, www.stat.gov.kz.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Мемлекеттік статистиканың тиісті органдарына дәйексіз деректерді ұсыну және алғашқы статистикалық деректерді тапсырмау "Әкімшілік құқық бұзушылық туралы" Қазақстан Республикасы Кодексінің 497-бабында көзделген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әкімшілік құқық бұзушылықтар болып табылады.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Представление недостоверных  и непредставление первичных статистических данных в соответствующие органы государственной статистики являются административными правонарушениями, предусмотренными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497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 Республики Казахстан "Об административных правонарушениях".</w:t>
            </w:r>
          </w:p>
        </w:tc>
      </w:tr>
      <w:tr>
        <w:trPr>
          <w:trHeight w:val="30" w:hRule="atLeast"/>
        </w:trPr>
        <w:tc>
          <w:tcPr>
            <w:tcW w:w="26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Статистикалық нысан коды 7531201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статистической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формы 7531201</w:t>
            </w:r>
          </w:p>
        </w:tc>
        <w:tc>
          <w:tcPr>
            <w:tcW w:w="0" w:type="auto"/>
            <w:gridSpan w:val="7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Банктердің банкаралық қарыздары мен салымдары бойынша есеп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по межбанковским займам и вкладам банков</w:t>
            </w:r>
          </w:p>
        </w:tc>
      </w:tr>
      <w:tr>
        <w:trPr>
          <w:trHeight w:val="30" w:hRule="atLeast"/>
        </w:trPr>
        <w:tc>
          <w:tcPr>
            <w:tcW w:w="26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8-СБ</w:t>
            </w:r>
          </w:p>
        </w:tc>
        <w:tc>
          <w:tcPr>
            <w:tcW w:w="0" w:type="auto"/>
            <w:gridSpan w:val="7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6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Апта сайын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Еженедельная</w:t>
            </w:r>
          </w:p>
        </w:tc>
        <w:tc>
          <w:tcPr>
            <w:tcW w:w="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Есептік кезең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период</w:t>
            </w:r>
          </w:p>
        </w:tc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6180"/>
              <w:gridCol w:w="6120"/>
            </w:tblGrid>
            <w:tr>
              <w:trPr>
                <w:trHeight w:val="30" w:hRule="atLeast"/>
              </w:trPr>
              <w:tc>
                <w:tcPr>
                  <w:tcW w:w="61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612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күн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</w:t>
            </w:r>
          </w:p>
        </w:tc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6180"/>
              <w:gridCol w:w="6120"/>
            </w:tblGrid>
            <w:tr>
              <w:trPr>
                <w:trHeight w:val="30" w:hRule="atLeast"/>
              </w:trPr>
              <w:tc>
                <w:tcPr>
                  <w:tcW w:w="61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612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</w:t>
            </w:r>
          </w:p>
        </w:tc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3193"/>
              <w:gridCol w:w="2972"/>
              <w:gridCol w:w="2972"/>
              <w:gridCol w:w="3163"/>
            </w:tblGrid>
            <w:tr>
              <w:trPr>
                <w:trHeight w:val="30" w:hRule="atLeast"/>
              </w:trPr>
              <w:tc>
                <w:tcPr>
                  <w:tcW w:w="319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97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97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16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Екінші деңгейдегі банктер және "Қазақстан Даму Банкі" акционерлік қоғамы ұсынады.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Представляют банки второго уровня и акионерное общество "Банк Развития Казахстана".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Тапсыру мерзімі: есепті кезеңнен кейінгі аптаның 2-ші (қоса алғанда) жұмыс күніне дейін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представления: до 2-го рабочего дня (включительно) недели после отчетного периода</w:t>
            </w:r>
          </w:p>
        </w:tc>
      </w:tr>
      <w:tr>
        <w:trPr>
          <w:trHeight w:val="30" w:hRule="atLeast"/>
        </w:trPr>
        <w:tc>
          <w:tcPr>
            <w:tcW w:w="26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БСН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БИН</w:t>
            </w:r>
          </w:p>
        </w:tc>
        <w:tc>
          <w:tcPr>
            <w:tcW w:w="0" w:type="auto"/>
            <w:gridSpan w:val="7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088"/>
              <w:gridCol w:w="1013"/>
              <w:gridCol w:w="1013"/>
              <w:gridCol w:w="1013"/>
              <w:gridCol w:w="1013"/>
              <w:gridCol w:w="1013"/>
              <w:gridCol w:w="1013"/>
              <w:gridCol w:w="1013"/>
              <w:gridCol w:w="1014"/>
              <w:gridCol w:w="1014"/>
              <w:gridCol w:w="1014"/>
              <w:gridCol w:w="1079"/>
            </w:tblGrid>
            <w:tr>
              <w:trPr>
                <w:trHeight w:val="30" w:hRule="atLeast"/>
              </w:trPr>
              <w:tc>
                <w:tcPr>
                  <w:tcW w:w="108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01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01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01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01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01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01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01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01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01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01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07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/>
          <w:i w:val="false"/>
          <w:color w:val="000000"/>
          <w:sz w:val="28"/>
        </w:rPr>
        <w:t>1. Берілген қарыздар және орналастырылған салымдар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Предоставленные займы и размещенные вклады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мың валюта бірлігімен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в тысячах единиц валюты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4"/>
        <w:gridCol w:w="495"/>
        <w:gridCol w:w="408"/>
        <w:gridCol w:w="939"/>
        <w:gridCol w:w="408"/>
        <w:gridCol w:w="1028"/>
        <w:gridCol w:w="408"/>
        <w:gridCol w:w="939"/>
        <w:gridCol w:w="408"/>
        <w:gridCol w:w="939"/>
        <w:gridCol w:w="408"/>
        <w:gridCol w:w="939"/>
        <w:gridCol w:w="495"/>
        <w:gridCol w:w="940"/>
        <w:gridCol w:w="495"/>
        <w:gridCol w:w="940"/>
        <w:gridCol w:w="496"/>
        <w:gridCol w:w="941"/>
      </w:tblGrid>
      <w:tr>
        <w:trPr>
          <w:trHeight w:val="30" w:hRule="atLeast"/>
        </w:trPr>
        <w:tc>
          <w:tcPr>
            <w:tcW w:w="6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Қарыздың, салымның мерзімі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займа, вклада</w:t>
            </w:r>
          </w:p>
        </w:tc>
        <w:tc>
          <w:tcPr>
            <w:tcW w:w="4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 шифры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строки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Ұлттық валюта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Национальная валюта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USD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USD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EURO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EURO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RUB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RUB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Қарыздар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Салымдар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Қарыздар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Салымдар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Қарыздар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Салымдар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Қарыздар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Салымдар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Есептік кезеңде берілген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Предотавленные за отчетный период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Орташа алынған сыйақы мөлшерлемесі, 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Средне-взвешенная ставка вознаграждения, %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Есептік кезеңде орналастырылған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Размещенные за отчетный период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Орташа алынған сыйақы мөлшерлемесі, 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Средне-взв-шенная ставка вознаграждения, %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Есептік кезеңде берілген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Предоставленные за отчетный период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Орташа алынған сыйақы мөлшерлемесі, 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Средне-взвешенная ставка вознаграждения, %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Есептік кезеңде орналастырылған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Размещенные за отчетный период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Орташа алынған сыйақы мөлшерлемесі, 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Средневзвешенная ставка вознаграждения, %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Есептік кезеңде берілген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Предоставленные за отчетный период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Орташа алынған сыйақы мөлшерлемесі, 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Средне-взвешенная ставка вознаграждения, %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Есептік кезеңде орналастырылған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Размещенные за отчетный период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Орташа алынған сыйақы мөлшерлемесі, 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Средне-взвешенная ставка вознаграждения, %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Есептік кезеңде берілген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Предоставленные за отчетный период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Орташа алынған сыйақы мөлшерлемесі, 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Средне-взвешенная ставка вознаграждения, %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Есептік кезеңде орналастырылған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Размещенные за отчетный период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Орташа алынған сыйақы мөлшерлемесі, 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Средневзвешенная ставка вознаграждения, %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 резидент банктер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банки-резиденты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айға дейін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 месяца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айдан астам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1 месяца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2. резидент емес банктер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банки-нерезиденты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айға дейін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 месяца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айдан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астам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1 месяца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олардың ішінде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Ресей Федерациясының банктері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банки Российской Федерации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айға дейін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 месяца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айдан астам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1 месяца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rPr>
          <w:rFonts w:ascii="Times New Roman"/>
          <w:b/>
          <w:i w:val="false"/>
          <w:color w:val="000000"/>
          <w:sz w:val="28"/>
        </w:rPr>
        <w:t>Алынған қарыздар және тартылған салымдар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Полученные займы и привлеченные вклады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мың валюта бірлігімен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в тысячах единиц валюты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7"/>
        <w:gridCol w:w="497"/>
        <w:gridCol w:w="410"/>
        <w:gridCol w:w="943"/>
        <w:gridCol w:w="410"/>
        <w:gridCol w:w="944"/>
        <w:gridCol w:w="410"/>
        <w:gridCol w:w="944"/>
        <w:gridCol w:w="410"/>
        <w:gridCol w:w="944"/>
        <w:gridCol w:w="410"/>
        <w:gridCol w:w="885"/>
        <w:gridCol w:w="498"/>
        <w:gridCol w:w="944"/>
        <w:gridCol w:w="498"/>
        <w:gridCol w:w="1033"/>
        <w:gridCol w:w="498"/>
        <w:gridCol w:w="945"/>
      </w:tblGrid>
      <w:tr>
        <w:trPr>
          <w:trHeight w:val="30" w:hRule="atLeast"/>
        </w:trPr>
        <w:tc>
          <w:tcPr>
            <w:tcW w:w="6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Қарыздың, салымның мерзімі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займа, вклада</w:t>
            </w:r>
          </w:p>
        </w:tc>
        <w:tc>
          <w:tcPr>
            <w:tcW w:w="4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 шифры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строки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Ұлттық валюта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Национальная валюта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USD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USD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EURO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EURO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RUB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RUB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Қарыздар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Салымдар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Қарыздар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Салымдар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Қарыздар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Салымдар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Қарыздар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Салымдар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Есептік кезеңде алынған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Полученные за отчетный период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Орташа алынған сыйақы мөлшерлемесі, 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Средне-взвешенная ставка вознаграждения, %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Есептік кезеңде тартылған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Привлеченные за отчетный период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Орташа алынған сыйақы мөлшерлемесі, 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Средне-взвешенная ставка вознаграждения, %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Есептік кезеңде алынған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Полученные за отчетный период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Орташа алынған сыйақы мөлшерлемесі, 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Средне-взвешенная ставка вознаграждения, %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Есептік кезеңде тартылған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Привлеченные за отчетный период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Орташа алынған сыйақы мөлшерлемесі, 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Средне-взвешенная ставка вознаграждения, %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Есептік кезеңде алынған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Полученные за отчетный период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Орташа алынған сыйақы мөлшерлемесі,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Средневзвешенная ставка вознаграждения, %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Есептік кезеңде тартылған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Привлеченные за отчетный период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Орташа алынған сыйақы мөлшерлемесі, 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Средне-взвешенная ставка вознаграждения, %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 тік кезеңде алынған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Полученные за отчетный период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 таша алынған сыйақы мөлшерлемесі, 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Средне-взвешенная ставка вознаграждения, %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Есептік кезеңде тартылған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Привлеченные за отчетный период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Орташа алынған сыйақы мөлшерлемесі, 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Средневзвешенная ставка вознаграждения, %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 резидент банктер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банки-резиденты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айға дейін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месяца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айдан астам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1 месяца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2.  резидент емес банктер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банки-нерезиденты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айға дейін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 месяца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айдан астам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1 месяца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олардың ішінде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Ресей Федерациясының банктері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банки Российской Федерации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айға дейін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 месяца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айдан астам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1 месяца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Атауы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</w:t>
      </w:r>
      <w:r>
        <w:rPr>
          <w:rFonts w:ascii="Times New Roman"/>
          <w:b/>
          <w:i w:val="false"/>
          <w:color w:val="000000"/>
          <w:sz w:val="28"/>
        </w:rPr>
        <w:t>Мекенжайы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________________________   Адрес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Электрондық почта мекенжайы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электронной почты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Орындаушы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 ____________________________________________  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тегі, аты және әкесінің аты (бар болған жағдайда)</w:t>
      </w:r>
      <w:r>
        <w:rPr>
          <w:rFonts w:ascii="Times New Roman"/>
          <w:b w:val="false"/>
          <w:i w:val="false"/>
          <w:color w:val="000000"/>
          <w:sz w:val="28"/>
        </w:rPr>
        <w:t xml:space="preserve">    </w:t>
      </w:r>
      <w:r>
        <w:rPr>
          <w:rFonts w:ascii="Times New Roman"/>
          <w:b/>
          <w:i w:val="false"/>
          <w:color w:val="000000"/>
          <w:sz w:val="28"/>
        </w:rPr>
        <w:t>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 и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Басшы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Руководитель____________________________________________  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тегі, аты және әкесінің аты (бар болған жағдайда)</w:t>
      </w:r>
      <w:r>
        <w:rPr>
          <w:rFonts w:ascii="Times New Roman"/>
          <w:b w:val="false"/>
          <w:i w:val="false"/>
          <w:color w:val="000000"/>
          <w:sz w:val="28"/>
        </w:rPr>
        <w:t xml:space="preserve">     </w:t>
      </w:r>
      <w:r>
        <w:rPr>
          <w:rFonts w:ascii="Times New Roman"/>
          <w:b/>
          <w:i w:val="false"/>
          <w:color w:val="000000"/>
          <w:sz w:val="28"/>
        </w:rPr>
        <w:t>қолы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 и отчество (при его наличии)          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Бас бухгалтер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бухгалтер _______________________________________ 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тегі, аты және әкесінің аты (бар болған жағдайда)</w:t>
      </w:r>
      <w:r>
        <w:rPr>
          <w:rFonts w:ascii="Times New Roman"/>
          <w:b w:val="false"/>
          <w:i w:val="false"/>
          <w:color w:val="000000"/>
          <w:sz w:val="28"/>
        </w:rPr>
        <w:t xml:space="preserve">     </w:t>
      </w:r>
      <w:r>
        <w:rPr>
          <w:rFonts w:ascii="Times New Roman"/>
          <w:b/>
          <w:i w:val="false"/>
          <w:color w:val="000000"/>
          <w:sz w:val="28"/>
        </w:rPr>
        <w:t>қолы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 и отчество (при его наличии)          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Мөрдің орны (бар болған жағдайда)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Место для печати (при наличии)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 по статистике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декабря 2015 года № 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Агентства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по статистике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21 декабря 2010 года № 351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Инструкция по заполнению статистической формы</w:t>
      </w:r>
      <w:r>
        <w:br/>
      </w:r>
      <w:r>
        <w:rPr>
          <w:rFonts w:ascii="Times New Roman"/>
          <w:b/>
          <w:i w:val="false"/>
          <w:color w:val="000000"/>
        </w:rPr>
        <w:t>ведомственного статистического наблюдения</w:t>
      </w:r>
      <w:r>
        <w:br/>
      </w:r>
      <w:r>
        <w:rPr>
          <w:rFonts w:ascii="Times New Roman"/>
          <w:b/>
          <w:i w:val="false"/>
          <w:color w:val="000000"/>
        </w:rPr>
        <w:t>"Отчет по межбанковским займам и вкладам банков"</w:t>
      </w:r>
      <w:r>
        <w:br/>
      </w:r>
      <w:r>
        <w:rPr>
          <w:rFonts w:ascii="Times New Roman"/>
          <w:b/>
          <w:i w:val="false"/>
          <w:color w:val="000000"/>
        </w:rPr>
        <w:t>(код 7531207, индекс 8-СБ, периодичность еженедельная)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Настоящая Инструкция по заполнению статистической формы ведомственного статистического наблюдения "Отчет по межбанковским займам и вкладам банков" (код 7531207, индекс 8-СБ, периодичность еженедельная) разработана в соответствии с Законом Республики Казахстан от 30 марта 1995 года "О Национальном Банке Республики Казахстан" и детализирует порядок заполнения статистической формы ведомственного статистического наблюдения "Отчет по межбанковским займам и вкладам банков" (код 7531207, индекс 8-СБ, периодичность еженедельная) (далее – статистическая форма).</w:t>
      </w:r>
    </w:p>
    <w:bookmarkStart w:name="z6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целях заполнения статистической формы применяются следующие определения: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первичные статистические данные – данные, полученные или зарегистрированные в статистических формах;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межбанковские операции – операции, совершаемые банками на договорных началах, по привлечению и размещению друг у друга денег в форме вкладов и займов;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заем – договор между двумя договаривающимися сторонами: заимодателем и заемщиком. Согласно такому договору заимодатель передает, а в случаях, предусмотренных законодательством или договором, обязуется передать в собственность (хозяйственное ведение, оперативное управление) заемщику деньги или вещи, определенные родовыми признаками, а заемщик обязуется своевременно возвратить заимодателю такую же сумму денег или равное количество вещей того же рода и качества;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пролонгация – продление срока действия договора займа;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банки-резиденты – все банки, созданные в соответствии с законодательством Республики Казахстан, с местом нахождения на территории Республики Казахстан, а также их филиалы и представительства с местом нахождения в Республике Казахстан и за ее пределами;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банки-нерезиденты – банки и иные финансовые институты, созданные за пределами Республики Казахстан и имеющие право на осуществление банковских операций по законодательству государств, в которых они зарегистрированы;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респонденты – банки второго уровня, представляющие данные по объекту статистического наблюдения в соответствии со статистической методологией;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вклад – деньги, передаваемые одним лицом (депозитором) другому лицу – банку, в том числе Национальному Банку Республики Казахстан (далее – Национальный Банк), на условиях их возврата в номинальном выражении (за исключением инвестиционного депозита в исламском банке) независимо от того, должны ли они быть возвращены по первому требованию или через какой-либо срок, полностью или по частям с заранее оговоренной надбавкой либо без таковой непосредственно депозитору либо переданы по поручению третьим;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национальная валюта – казахстанский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иностранная валюта – валюта иностранного государства, а также международные денежные или расчетные единицы;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EURO – денежная единица стран Европейского союза;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RUB – российский рубль;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USD – доллар США.</w:t>
      </w:r>
    </w:p>
    <w:bookmarkStart w:name="z6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Статистическая форма заполняется банками, осуществляющими межбанковские операции по предоставлению (получению) займов и размещению (привлечению) вкладов. Статистическая форма заполняется в целом по банку с учетом данных по филиалам.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Первичные статистические данные по статистической форме представляются в Национальный Банк Республики Казахстан (далее – Национальный Банк) еженедельно, в срок до второго рабочего дня (включительно) недели после отчетного периода в электронном виде посредством электронной связи VIDO с использованием криптографических средств защиты.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необходимости внесения изменений и (или) дополнений в первичные статистические данные после представления в Национальный Банк, респонденты уведомляют об этом Национальный Банк по любому из имеющихся видов связи и представляют в Национальный Банк исправленные первичные статистические данные с учетом изменений и (или) дополнений в электронном виде посредством электронной связи VIDO с использованием криптографических средств защиты.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Суммы указываются в тысячах единиц валюты. Сумма менее пятисот единиц валюты округляется до нуля, а сумма, равная пятистам единицам валюты и выше, округляется до тысячи единиц валюты.</w:t>
      </w:r>
    </w:p>
    <w:bookmarkStart w:name="z6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статистической форме отражаются операции по займам и вкладам с банками, в том числе и с Национальным Банком, с момента заключения сделки о предоставлении (получении) займа или размещении (привлечении) вклада.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статистическую форму включаются все суммы предоставленных (полученных) займов или размещенных (привлеченных) вкладов сроком до одного года, как в национальной, так и иностранной валюте (без пересчета в тенге).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пролонгации договоров, по которым были предоставлены (получены) суммы займов или размещены (привлечены) суммы вкладов, ранее отраженных в первичных данных, то суммы по пролонгированным договорам в последующей статистической форме не указываются.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сделка не состоялась, а первичные данные по ней уже представлены, банк уведомляет Национальный Банк и представляет исправленные первичные данные на ту же дату.</w:t>
      </w:r>
    </w:p>
    <w:bookmarkStart w:name="z6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. Средневзвешенная ставка вознаграждения определяется следующим образом: </w:t>
      </w:r>
    </w:p>
    <w:bookmarkEnd w:id="33"/>
    <w:p>
      <w:pPr>
        <w:spacing w:after="0"/>
        <w:ind w:left="0"/>
        <w:jc w:val="both"/>
      </w:pPr>
      <w:r>
        <w:drawing>
          <wp:inline distT="0" distB="0" distL="0" distR="0">
            <wp:extent cx="2387600" cy="53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387600" cy="53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, 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90500" cy="22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- ставка вознаграждения по n-ной сделке;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03200" cy="22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032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- объем по n-ной сделке.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Арифметико-логический контроль по графам 1, 3, 5, 7, 9, 11, 13 и 15: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строка 01 равна сумме строк 02 и 03 по тем же графам;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строка 04 равна сумме строк 05 и 06 по тем же графам;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строка 07 равна сумме строк 08 и 09 по тем же графам;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строка 10 равна сумме строк 11 и 12 по тем же графам;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строка 13 равна сумме строк 14 и 15 по тем же графам;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строка 16 равна сумме строк 17 и 18 по тем же графам.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674"/>
        <w:gridCol w:w="94"/>
        <w:gridCol w:w="12394"/>
        <w:gridCol w:w="94"/>
        <w:gridCol w:w="12394"/>
        <w:gridCol w:w="94"/>
        <w:gridCol w:w="12394"/>
        <w:gridCol w:w="94"/>
      </w:tblGrid>
      <w:tr>
        <w:trPr>
          <w:trHeight w:val="30" w:hRule="atLeast"/>
        </w:trPr>
        <w:tc>
          <w:tcPr>
            <w:tcW w:w="2674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35"/>
          <w:p>
            <w:pPr>
              <w:spacing w:after="20"/>
              <w:ind w:left="20"/>
              <w:jc w:val="both"/>
            </w:pPr>
          </w:p>
          <w:bookmarkEnd w:id="35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38300" cy="1193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38300" cy="1193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статистика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органдары құпиялығына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кепілдік береді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Конфиденциальность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гарантируется органами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статистики</w:t>
            </w: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Приложение 11 к приказу Председателя Комитета по статистике Министерства национальной экономики 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7 декабря 2015 года № 197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 Республикасы Статистика агенттігі төрағасының міндетін атқарушының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2010 жылғы 21 желтоқсандағы № 351 бұйрығына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11 - қосымша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Ведомстволық статистикалық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байқаудың статистикалық нысаны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Статистическая форма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ведомственного статистического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наблюдения</w:t>
            </w: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Приложение 11 к приказу исполняющего обязанности Председателя Агентства Республики Казахстан по статистике от 21 декабря 2010 года  № 351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 Республикасының Ұлттық Банкіне тапсырылады.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Представляется Национальному Банку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Статистикалық нысанды www.nationalbank.kz, www.stat.gov.kz сайтынан алуға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болады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Статистическую форму можно получить на сайте www.nationalbank.kz, www.stat.gov.kz.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статистиканың тиісті органдарына дәйексіз деректерді ұсыну және алғашқы статистикалық деректерді тапсырмау "Әкімшілік құқық бұзушылық туралы" Қазақстан Республикасы Кодексінің 497-бабында көзделген әкімшілік құқық бұзушылықтар болып табылады.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Представление недостоверных  и непредставление первичных статистических данных в соответствующие органы государственной статистики являются административными правонарушениями, предусмотренными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497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 Республики Казахстан "Об административных правонарушениях".</w:t>
            </w:r>
          </w:p>
        </w:tc>
      </w:tr>
      <w:tr>
        <w:trPr>
          <w:trHeight w:val="30" w:hRule="atLeast"/>
        </w:trPr>
        <w:tc>
          <w:tcPr>
            <w:tcW w:w="26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Статистикалық нысан коды 7541201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статистической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формы 7541201</w:t>
            </w:r>
          </w:p>
        </w:tc>
        <w:tc>
          <w:tcPr>
            <w:tcW w:w="0" w:type="auto"/>
            <w:gridSpan w:val="7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Банктердің биржадан тыс операциялары туралы есеп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внебиржевых операциях банков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6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9-СБ</w:t>
            </w:r>
          </w:p>
        </w:tc>
        <w:tc>
          <w:tcPr>
            <w:tcW w:w="0" w:type="auto"/>
            <w:gridSpan w:val="7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6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Күн сайын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Ежедневная</w:t>
            </w:r>
          </w:p>
        </w:tc>
        <w:tc>
          <w:tcPr>
            <w:tcW w:w="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Есептік кезең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период</w:t>
            </w:r>
          </w:p>
        </w:tc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6180"/>
              <w:gridCol w:w="6120"/>
            </w:tblGrid>
            <w:tr>
              <w:trPr>
                <w:trHeight w:val="30" w:hRule="atLeast"/>
              </w:trPr>
              <w:tc>
                <w:tcPr>
                  <w:tcW w:w="61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612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күн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</w:t>
            </w:r>
          </w:p>
        </w:tc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6180"/>
              <w:gridCol w:w="6120"/>
            </w:tblGrid>
            <w:tr>
              <w:trPr>
                <w:trHeight w:val="30" w:hRule="atLeast"/>
              </w:trPr>
              <w:tc>
                <w:tcPr>
                  <w:tcW w:w="61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612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</w:t>
            </w:r>
          </w:p>
        </w:tc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3193"/>
              <w:gridCol w:w="2972"/>
              <w:gridCol w:w="2972"/>
              <w:gridCol w:w="3163"/>
            </w:tblGrid>
            <w:tr>
              <w:trPr>
                <w:trHeight w:val="30" w:hRule="atLeast"/>
              </w:trPr>
              <w:tc>
                <w:tcPr>
                  <w:tcW w:w="319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97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97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16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Екінші деңгейдегі банктер және "Қазақстан Даму Банкі" акционерлік қоғамы ұсынады.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Представляют банки второго уровня и акионерное общество "Банк Развития Казахстана".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Тапсыру мерзімі: есепті күннен кейінгі жұмыс күні сағат: 17:00-ге дейін.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Срок представления: до 17:00 часов рабочего дня, следующего за отчетным </w:t>
            </w:r>
          </w:p>
        </w:tc>
      </w:tr>
      <w:tr>
        <w:trPr>
          <w:trHeight w:val="30" w:hRule="atLeast"/>
        </w:trPr>
        <w:tc>
          <w:tcPr>
            <w:tcW w:w="26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БСН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БИН</w:t>
            </w:r>
          </w:p>
        </w:tc>
        <w:tc>
          <w:tcPr>
            <w:tcW w:w="0" w:type="auto"/>
            <w:gridSpan w:val="7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088"/>
              <w:gridCol w:w="1013"/>
              <w:gridCol w:w="1013"/>
              <w:gridCol w:w="1013"/>
              <w:gridCol w:w="1013"/>
              <w:gridCol w:w="1013"/>
              <w:gridCol w:w="1013"/>
              <w:gridCol w:w="1013"/>
              <w:gridCol w:w="1014"/>
              <w:gridCol w:w="1014"/>
              <w:gridCol w:w="1014"/>
              <w:gridCol w:w="1079"/>
            </w:tblGrid>
            <w:tr>
              <w:trPr>
                <w:trHeight w:val="30" w:hRule="atLeast"/>
              </w:trPr>
              <w:tc>
                <w:tcPr>
                  <w:tcW w:w="108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01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01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01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01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01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01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01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01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01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01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07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201__жылғы ________________банктердің биржадан тыс операциялары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туралы есеп, мың валюта бірлігімен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 о внебиржевых операциях банков за ________________201__года,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тысячах единиц валюты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6"/>
        <w:gridCol w:w="1925"/>
        <w:gridCol w:w="1107"/>
        <w:gridCol w:w="1107"/>
        <w:gridCol w:w="1107"/>
        <w:gridCol w:w="1107"/>
        <w:gridCol w:w="1107"/>
        <w:gridCol w:w="1108"/>
        <w:gridCol w:w="1108"/>
        <w:gridCol w:w="1108"/>
      </w:tblGrid>
      <w:tr>
        <w:trPr>
          <w:trHeight w:val="30" w:hRule="atLeast"/>
        </w:trPr>
        <w:tc>
          <w:tcPr>
            <w:tcW w:w="15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Валютаның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 валюты</w:t>
            </w:r>
          </w:p>
        </w:tc>
        <w:tc>
          <w:tcPr>
            <w:tcW w:w="19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 (шифр)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(шифр) строк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Мәмілелер көлемі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Объемы сделок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Мәміленің орташа алынған бағамы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Средневзвешенный курс сделки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Мәміленің ең төменгі бағамы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Минимальный курс сделки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Мәміленің ең жоғары бағамы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Максимальный курс сделки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сатып алу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покупка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сатып алу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покупка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сатып алу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покупка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сатып алу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покупка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АҚШ доллары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Доллары США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Банкаралық операциялар, барлығы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Межбанковские операции, всего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оның ішінде: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резидент банктермен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банками- резидентами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резидент емес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банктермен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банками- нерезидентами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ЕУРО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Банкаралық операциялар, барлығы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Межбанковские операции, всего 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оның ішінде: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резидент банктермен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банками- резидентами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резидент емес банктермен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банками- нерезидентами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Ресей рублі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Российские рубли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Банкаралық операциялар, барлығы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Межбанковские операции, всего 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оның ішінде: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резидент банктермен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банками- резидентами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резидент емес банктермен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банками- нерезидентами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Атауы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</w:t>
      </w:r>
      <w:r>
        <w:rPr>
          <w:rFonts w:ascii="Times New Roman"/>
          <w:b/>
          <w:i w:val="false"/>
          <w:color w:val="000000"/>
          <w:sz w:val="28"/>
        </w:rPr>
        <w:t>Мекенжайы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________________________   Адрес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Электрондық почта мекенжайы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электронной почты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Орындаушы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 ____________________________________________  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тегі, аты және әкесінің аты (бар болған жағдайда)</w:t>
      </w:r>
      <w:r>
        <w:rPr>
          <w:rFonts w:ascii="Times New Roman"/>
          <w:b w:val="false"/>
          <w:i w:val="false"/>
          <w:color w:val="000000"/>
          <w:sz w:val="28"/>
        </w:rPr>
        <w:t xml:space="preserve">    </w:t>
      </w:r>
      <w:r>
        <w:rPr>
          <w:rFonts w:ascii="Times New Roman"/>
          <w:b/>
          <w:i w:val="false"/>
          <w:color w:val="000000"/>
          <w:sz w:val="28"/>
        </w:rPr>
        <w:t>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 и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Басшы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Руководитель____________________________________________  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тегі, аты және әкесінің аты (бар болған жағдайда)</w:t>
      </w:r>
      <w:r>
        <w:rPr>
          <w:rFonts w:ascii="Times New Roman"/>
          <w:b w:val="false"/>
          <w:i w:val="false"/>
          <w:color w:val="000000"/>
          <w:sz w:val="28"/>
        </w:rPr>
        <w:t xml:space="preserve">     </w:t>
      </w:r>
      <w:r>
        <w:rPr>
          <w:rFonts w:ascii="Times New Roman"/>
          <w:b/>
          <w:i w:val="false"/>
          <w:color w:val="000000"/>
          <w:sz w:val="28"/>
        </w:rPr>
        <w:t>қолы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 и отчество (при его наличии)          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Бас бухгалтер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бухгалтер _______________________________________ 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тегі, аты және әкесінің аты (бар болған жағдайда)</w:t>
      </w:r>
      <w:r>
        <w:rPr>
          <w:rFonts w:ascii="Times New Roman"/>
          <w:b w:val="false"/>
          <w:i w:val="false"/>
          <w:color w:val="000000"/>
          <w:sz w:val="28"/>
        </w:rPr>
        <w:t xml:space="preserve">     </w:t>
      </w:r>
      <w:r>
        <w:rPr>
          <w:rFonts w:ascii="Times New Roman"/>
          <w:b/>
          <w:i w:val="false"/>
          <w:color w:val="000000"/>
          <w:sz w:val="28"/>
        </w:rPr>
        <w:t>қолы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 и отчество (при его наличии)          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Мөрдің орны (бар болған жағдайда)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Место для печати (при наличии)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 по статистике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декабря 2015 года № 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Агентства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по статистике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21 декабря 2010 года № 351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Инструкция по заполнению статистической формы</w:t>
      </w:r>
      <w:r>
        <w:br/>
      </w:r>
      <w:r>
        <w:rPr>
          <w:rFonts w:ascii="Times New Roman"/>
          <w:b/>
          <w:i w:val="false"/>
          <w:color w:val="000000"/>
        </w:rPr>
        <w:t>ведомственного статистического наблюдения</w:t>
      </w:r>
      <w:r>
        <w:br/>
      </w:r>
      <w:r>
        <w:rPr>
          <w:rFonts w:ascii="Times New Roman"/>
          <w:b/>
          <w:i w:val="false"/>
          <w:color w:val="000000"/>
        </w:rPr>
        <w:t>"Отчет о внебиржевых операциях банков"</w:t>
      </w:r>
      <w:r>
        <w:br/>
      </w:r>
      <w:r>
        <w:rPr>
          <w:rFonts w:ascii="Times New Roman"/>
          <w:b/>
          <w:i w:val="false"/>
          <w:color w:val="000000"/>
        </w:rPr>
        <w:t>(код 7541208, индекс 9-СБ, периодичность ежедневная)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Инструкция по заполнению статистической формы ведомственного статистического наблюдения "Отчет о внебиржевых операциях банков" (код 7541208, индекс 9-СБ, периодичность ежедневная)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марта 1995 года "О Национальном Банке Республики Казахстан" и детализирует порядок заполнения статистической формы ведомственного статистического наблюдения "Отчет о внебиржевых операциях банков" (код 7541208, индекс 9-СБ, периодичность ежедневная) (далее – статистическая форма).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целях заполнения статистической формы применяются следующие определения: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первичные статистические данные – данные, полученные или зарегистрированные в статистических формах;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внебиржевые операции банков – сделки на внебиржевом валютном рынке с другими банками-резидентами и банками-нерезидентами, имеющими право на осуществление валютных операций на территории Республики Казахстан и являющихся участниками межбанковского валютного рынка;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банки-резиденты – банки второго уровня, созданные в соответствии с законодательством Республики Казахстан, с местом нахождения на территории Республики Казахстан, а также их филиалы и представительства с местом нахождения в Республике Казахстан и за ее пределами;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банки-нерезиденты – банки и иные финансовые институты, созданные за пределами Республики Казахстан и имеющие право на осуществление банковских операций по законодательству государств, в которых они зарегистрированы;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респонденты – банки второго уровня, представляющие данные по объекту статистического наблюдения в соответствии со статистической методологией;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EURO – денежная единица стран Европейского союза;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KZT – казахстанский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RUB – российский рубль;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USD – доллар США.</w:t>
      </w:r>
    </w:p>
    <w:bookmarkStart w:name="z7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Статистическая форма заполняется банками, осуществляющими внебиржевые сделки по покупке (продаже) иностранной валюты. Статистическая форма заполняется в целом по банку с учетом данных по филиалам.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Первичные статистические данные по статистической форме представляются в Национальный Банк Республики Казахстан (далее – Национальный Банк) ежедневно, до 17:00 часов рабочего дня, следующего за отчетным в электронном виде посредством электронной связи VIDO с использованием криптографических средств защиты.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необходимости внесения изменений и (или) дополнений в первичные статистические данные после представления в Национальный Банк, респонденты уведомляют об этом Национальный Банк по любому из имеющихся видов связи и представляют в Национальный Банк исправленные первичные статистические данные с учетом изменений и (или) дополнений в электронном виде посредством электронной связи VIDO с использованием криптографических средств защиты.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Суммы указываются в тысячах единиц валюты. Сумма менее пятисот единиц валюты округляется до нуля, а сумма, равная пятистам единицам валюты и выше, округляется до тысячи единиц валюты.</w:t>
      </w:r>
    </w:p>
    <w:bookmarkStart w:name="z7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статистической форме отражаются операции по валютным парам с национальной валютой, то есть KZT/USD, KZT/EURO, KZT/RUB или USD/ KZT, EURO/KZT, RUB/KZT, с момента заключения банком сделки купли-продажи иностранной валюты.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статистической форме отражаются сделки купли-продажи иностранной валюты, совершенные как в наличной, так и в безналичной форме. Операции "Своп" в статистической форме не отражаются.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Объемы сделок по каждому виду валюты представляются с разделением на операции с банками-резидентами и банками-нерезидентами с указанием средневзвешенного, минимального и максимального курсов сделок.</w:t>
      </w:r>
    </w:p>
    <w:bookmarkStart w:name="z7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. Средневзвешенный курс сделок определяется следующим образом: </w:t>
      </w:r>
    </w:p>
    <w:bookmarkEnd w:id="38"/>
    <w:p>
      <w:pPr>
        <w:spacing w:after="0"/>
        <w:ind w:left="0"/>
        <w:jc w:val="both"/>
      </w:pPr>
      <w:r>
        <w:drawing>
          <wp:inline distT="0" distB="0" distL="0" distR="0">
            <wp:extent cx="2438400" cy="44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438400" cy="44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, 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15900" cy="22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2159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88900" cy="24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88900" cy="24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- курс по </w:t>
      </w:r>
      <w:r>
        <w:rPr>
          <w:rFonts w:ascii="Times New Roman"/>
          <w:b w:val="false"/>
          <w:i/>
          <w:color w:val="000000"/>
          <w:sz w:val="28"/>
        </w:rPr>
        <w:t xml:space="preserve">n </w:t>
      </w:r>
      <w:r>
        <w:rPr>
          <w:rFonts w:ascii="Times New Roman"/>
          <w:b w:val="false"/>
          <w:i w:val="false"/>
          <w:color w:val="000000"/>
          <w:sz w:val="28"/>
        </w:rPr>
        <w:t>- ной сделке;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03200" cy="22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2032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- объем по </w:t>
      </w:r>
      <w:r>
        <w:rPr>
          <w:rFonts w:ascii="Times New Roman"/>
          <w:b w:val="false"/>
          <w:i/>
          <w:color w:val="000000"/>
          <w:sz w:val="28"/>
        </w:rPr>
        <w:t xml:space="preserve">n </w:t>
      </w:r>
      <w:r>
        <w:rPr>
          <w:rFonts w:ascii="Times New Roman"/>
          <w:b w:val="false"/>
          <w:i w:val="false"/>
          <w:color w:val="000000"/>
          <w:sz w:val="28"/>
        </w:rPr>
        <w:t>- ной сделке.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Арифметико-логический контроль по графам 1, 3, 4, 5, 6, 7 и 8: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строка 01 равна сумме строк 02 и 03 по тем же графам;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строка 04 равна сумме строк 05 и 06 по тем же графам;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строка 07 равна сумме строк 08 и 09 по тем же графам.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23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header.xml" Type="http://schemas.openxmlformats.org/officeDocument/2006/relationships/header" Id="rId23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