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4814" w14:textId="e294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для отбора субъектов (объектов) контроля, проверочных листов в области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23 декабря 2015 года № 1230 и и.о. Министра национальной экономики Республики Казахстан от 30 декабря 2015 года № 837. Зарегистрирован в Министерстве юстиции Республики Казахстан 31 декабря 2015 года № 12793.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1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для отбора субъектов (объектов) контроля в области энергосбережения и повышения энергоэффективности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31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энергосбережения и повышения энергоэффективности в отношении субъектов Государственного энергетического реестра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31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энергосбережения и повышения энергоэффективности в отношении энергоаудиторских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31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энергосбережения и повышения энергоэффективности в отношении заказчиков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31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энергосбережения и повышения энергоэффективности в отношении застройщиков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31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энергосбережения и повышения энергоэффективности в отношении энергоаудиторских организаций при проведении проверки на соответствие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317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проверочный лист в области энергосбережения и повышения энергоэффективности в отношении учебных центров при проведении проверки на соответствие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июня 2015 года № 731 и Министра национальной экономики Республики Казахстан от 20 июля 2015 года № 544 "Об утверждении проверочных листов и критериев оценки степени риска в области энергосбережения и повышения энергоэффективности" (зарегистрированный в Реестре государственной регистрации нормативных правовых актов за № 12174, опубликованный в информационно-правовой системе "Әділет" 19 ноября 2015 года).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 А. К.) обеспечить:</w:t>
      </w:r>
    </w:p>
    <w:bookmarkEnd w:id="10"/>
    <w:bookmarkStart w:name="z31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31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2"/>
    <w:bookmarkStart w:name="z31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13"/>
    <w:bookmarkStart w:name="z31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совместного приказа.</w:t>
      </w:r>
    </w:p>
    <w:bookmarkEnd w:id="14"/>
    <w:bookmarkStart w:name="z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15"/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Е. Досаев</w:t>
            </w:r>
          </w:p>
        </w:tc>
      </w:tr>
    </w:tbl>
    <w:bookmarkStart w:name="z31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Кусаинов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31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bookmarkEnd w:id="18"/>
    <w:bookmarkStart w:name="z31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bookmarkEnd w:id="19"/>
    <w:bookmarkStart w:name="z31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bookmarkEnd w:id="20"/>
    <w:bookmarkStart w:name="z31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21"/>
    <w:bookmarkStart w:name="z31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С. Айтпаева   </w:t>
      </w:r>
    </w:p>
    <w:bookmarkEnd w:id="22"/>
    <w:bookmarkStart w:name="z31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318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отбора субъектов (объектов) контроля в области энергосбережения и повышения энергоэффективности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bookmarkStart w:name="z318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1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в области энергосбережения и повышения энергоэффективности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декабря 2022 года № 126 "О внесении изменения приказ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под № 31148).</w:t>
      </w:r>
    </w:p>
    <w:bookmarkEnd w:id="26"/>
    <w:bookmarkStart w:name="z31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7"/>
    <w:bookmarkStart w:name="z31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энергетический реестр - систематизированный свод информации о субъектах Государственного энергетического реестра;</w:t>
      </w:r>
    </w:p>
    <w:bookmarkEnd w:id="28"/>
    <w:bookmarkStart w:name="z31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Государственного энергетического реестра – индивидуальные предприниматели и юридические лица, потребляющие энергетические ресурсы в объеме, эквивалентном тысяче пятистам и более тонн условного топлива в год, а также государственные учреждения, субъекты квазигосударственного сектора и естественных монополий;</w:t>
      </w:r>
    </w:p>
    <w:bookmarkEnd w:id="29"/>
    <w:bookmarkStart w:name="z31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учебный центр – субъект предпринимательства, осуществляющий деятельность в области переподготовки и (или) повышения квалификации кадров в сфере энергосбережения и повышения энергоэффективности;</w:t>
      </w:r>
    </w:p>
    <w:bookmarkEnd w:id="30"/>
    <w:bookmarkStart w:name="z31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заказчики –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лица, за исключением национальных управляющих холдингов, национальных холдингов, национальных управляющих компаний и аффилированных с ними юридических лиц;</w:t>
      </w:r>
    </w:p>
    <w:bookmarkEnd w:id="31"/>
    <w:bookmarkStart w:name="z31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государственный орган в области энергосбережения и повышения энергоэффективности;</w:t>
      </w:r>
    </w:p>
    <w:bookmarkEnd w:id="32"/>
    <w:bookmarkStart w:name="z31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энергетический аудит (далее – 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 по энергосбережению и повышению энергоэффективности;</w:t>
      </w:r>
    </w:p>
    <w:bookmarkEnd w:id="33"/>
    <w:bookmarkStart w:name="z31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энергоаудиторская организация – юридическое лицо, осуществляющее энергоаудит;</w:t>
      </w:r>
    </w:p>
    <w:bookmarkEnd w:id="34"/>
    <w:bookmarkStart w:name="z31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 (объекты) контроля в области энергосбережения и повышения энергоэффективности (далее – субъекты (объекты) контроля) – субъекты Государственного энергетического реестра, застройщики, заказчики, энергоаудиторские организации и учебные центры;</w:t>
      </w:r>
    </w:p>
    <w:bookmarkEnd w:id="35"/>
    <w:bookmarkStart w:name="z31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институт развития в области энергосбережения и повышения энергоэффективности – юридическое лицо, пятьдесят и более процентов голосующих акций (долей участия в уставном капитале) которых принадлежат государству;</w:t>
      </w:r>
    </w:p>
    <w:bookmarkEnd w:id="36"/>
    <w:bookmarkStart w:name="z31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проведения проверки на соответствие требованиям по уведомительному порядку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7"/>
    <w:bookmarkStart w:name="z319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(объектов) контроля</w:t>
      </w:r>
    </w:p>
    <w:bookmarkEnd w:id="38"/>
    <w:bookmarkStart w:name="z32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требованиям,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9"/>
    <w:bookmarkStart w:name="z32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к объективным критериям относят субъекты (объекты) контроля согласно одной из следующих степеней риска:</w:t>
      </w:r>
    </w:p>
    <w:bookmarkEnd w:id="40"/>
    <w:bookmarkStart w:name="z32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1"/>
    <w:bookmarkStart w:name="z32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2"/>
    <w:bookmarkStart w:name="z32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3"/>
    <w:bookmarkStart w:name="z32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государственные органы по субъективным критериям относят субъекты (объекты) контроля к одной из следующих степеней риска:</w:t>
      </w:r>
    </w:p>
    <w:bookmarkEnd w:id="44"/>
    <w:bookmarkStart w:name="z32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5"/>
    <w:bookmarkStart w:name="z32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6"/>
    <w:bookmarkStart w:name="z32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7"/>
    <w:bookmarkStart w:name="z32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8"/>
    <w:bookmarkStart w:name="z32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9"/>
    <w:bookmarkStart w:name="z32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0"/>
    <w:bookmarkStart w:name="z32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1"/>
    <w:bookmarkStart w:name="z32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52"/>
    <w:bookmarkStart w:name="z32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3"/>
    <w:bookmarkStart w:name="z321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54"/>
    <w:bookmarkStart w:name="z32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объективных критериев в области энергосбережения и повышения энергоэффективности осуществляется посредством определения риска.</w:t>
      </w:r>
    </w:p>
    <w:bookmarkEnd w:id="55"/>
    <w:bookmarkStart w:name="z32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(объекты) контроля распределяются по трем степеням риска (высокая, средняя и низкая).</w:t>
      </w:r>
    </w:p>
    <w:bookmarkEnd w:id="56"/>
    <w:bookmarkStart w:name="z32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в области энергосбережения и повышения энергоэффективности относятся:</w:t>
      </w:r>
    </w:p>
    <w:bookmarkEnd w:id="57"/>
    <w:bookmarkStart w:name="z32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Государственного энергетического реестра, потребляющие энергетические ресурсы в объеме, эквивалентном пятидесяти тысячам и более тонн условного топлива в год;</w:t>
      </w:r>
    </w:p>
    <w:bookmarkEnd w:id="58"/>
    <w:bookmarkStart w:name="z32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заказчики.</w:t>
      </w:r>
    </w:p>
    <w:bookmarkEnd w:id="59"/>
    <w:bookmarkStart w:name="z32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в области энергосбережения и повышения энергоэффективности относятся:</w:t>
      </w:r>
    </w:p>
    <w:bookmarkEnd w:id="60"/>
    <w:bookmarkStart w:name="z32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Государственного энергетического реестра, потребляющие энергетические ресурсы в объеме, эквивалентном от пяти до пятидесяти тысяч тонн условного топлива в год;</w:t>
      </w:r>
    </w:p>
    <w:bookmarkEnd w:id="61"/>
    <w:bookmarkStart w:name="z32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энергоаудиторские организации;</w:t>
      </w:r>
    </w:p>
    <w:bookmarkEnd w:id="62"/>
    <w:bookmarkStart w:name="z32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центры;</w:t>
      </w:r>
    </w:p>
    <w:bookmarkEnd w:id="63"/>
    <w:bookmarkStart w:name="z32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застройщики.</w:t>
      </w:r>
    </w:p>
    <w:bookmarkEnd w:id="64"/>
    <w:bookmarkStart w:name="z32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в области энергосбережения и повышения энергоэффективности относятся:</w:t>
      </w:r>
    </w:p>
    <w:bookmarkEnd w:id="65"/>
    <w:bookmarkStart w:name="z32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Государственного энергетического реестра, потребляющие энергетические ресурсы в объеме, эквивалентном до пяти тысяч тонн условного топлива в год.</w:t>
      </w:r>
    </w:p>
    <w:bookmarkEnd w:id="66"/>
    <w:bookmarkStart w:name="z32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степени риска, кратность проведения проверок на соответствие требованиям по уведомительному порядку составляет один раз в год.</w:t>
      </w:r>
    </w:p>
    <w:bookmarkEnd w:id="67"/>
    <w:bookmarkStart w:name="z32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по уведомительному порядку составляет один раз в два года.</w:t>
      </w:r>
    </w:p>
    <w:bookmarkEnd w:id="68"/>
    <w:bookmarkStart w:name="z32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по уведомительному порядку составляет один раз в три года.</w:t>
      </w:r>
    </w:p>
    <w:bookmarkEnd w:id="69"/>
    <w:bookmarkStart w:name="z32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риска, проводятся проверка на соответствие требованиям по уведомительному порядку,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70"/>
    <w:bookmarkStart w:name="z32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с посещением субъекта (объекта) контроля, отнесенных к высокой и средней степеням риска, составляет не чаще двух раз в год.</w:t>
      </w:r>
    </w:p>
    <w:bookmarkEnd w:id="71"/>
    <w:bookmarkStart w:name="z32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профилактический контроль без посещения субъекта (объекта) контроля и внеплановая проверка.</w:t>
      </w:r>
    </w:p>
    <w:bookmarkEnd w:id="72"/>
    <w:bookmarkStart w:name="z323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73"/>
    <w:bookmarkStart w:name="z32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74"/>
    <w:bookmarkStart w:name="z32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75"/>
    <w:bookmarkStart w:name="z32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76"/>
    <w:bookmarkStart w:name="z32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контроля.</w:t>
      </w:r>
    </w:p>
    <w:bookmarkEnd w:id="77"/>
    <w:bookmarkStart w:name="z32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профилактического контроля с посещением используются следующие источники информации:</w:t>
      </w:r>
    </w:p>
    <w:bookmarkEnd w:id="78"/>
    <w:bookmarkStart w:name="z32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79"/>
    <w:bookmarkStart w:name="z32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80"/>
    <w:bookmarkStart w:name="z32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81"/>
    <w:bookmarkStart w:name="z32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аудита (экспертизы) независимых организаций (энергоаудит, энергоэкспертиза, независимый аудит при ликвидации, экспертиза промышленной безопасности);</w:t>
      </w:r>
    </w:p>
    <w:bookmarkEnd w:id="82"/>
    <w:bookmarkStart w:name="z32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контроля;</w:t>
      </w:r>
    </w:p>
    <w:bookmarkEnd w:id="83"/>
    <w:bookmarkStart w:name="z324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официальных интернет-ресурсов государственных органов, средств массовой информации;</w:t>
      </w:r>
    </w:p>
    <w:bookmarkEnd w:id="84"/>
    <w:bookmarkStart w:name="z324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анализа сведений, представляемых государственными органами и организациями.</w:t>
      </w:r>
    </w:p>
    <w:bookmarkEnd w:id="85"/>
    <w:bookmarkStart w:name="z324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проверок на соответствие требованиям по уведомительному порядку источниками информации являются:</w:t>
      </w:r>
    </w:p>
    <w:bookmarkEnd w:id="86"/>
    <w:bookmarkStart w:name="z324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сведений, представляемых субъектом предпринимательства;</w:t>
      </w:r>
    </w:p>
    <w:bookmarkEnd w:id="87"/>
    <w:bookmarkStart w:name="z324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официальных интернет-ресурсов государственных органов, средств массовой информации;</w:t>
      </w:r>
    </w:p>
    <w:bookmarkEnd w:id="88"/>
    <w:bookmarkStart w:name="z325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</w:p>
    <w:bookmarkEnd w:id="89"/>
    <w:bookmarkStart w:name="z32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предыдущих проверок на соответствие требованиям по уведомительному порядку.</w:t>
      </w:r>
    </w:p>
    <w:bookmarkEnd w:id="90"/>
    <w:bookmarkStart w:name="z32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имеющихся источников информации, при проведении профилактического контроля и проверки на соответствие требованиям по уведомительному порядку формируются субъективные критерии, подлежащие оценке,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91"/>
    <w:bookmarkStart w:name="z32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92"/>
    <w:bookmarkStart w:name="z32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настоящими Критериями соответствуют степени нарушения – грубое, значительное и незначительное.</w:t>
      </w:r>
    </w:p>
    <w:bookmarkEnd w:id="93"/>
    <w:bookmarkStart w:name="z32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Грубые, значительные и незначительные нарушения в области энергосбережения и повышения энергоэффективности указаны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94"/>
    <w:bookmarkStart w:name="z32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главой 5 настоящих Критериев рассчитывается общий показатель степени риска по субъективным критериям по шкале от 0 до 100.</w:t>
      </w:r>
    </w:p>
    <w:bookmarkEnd w:id="95"/>
    <w:bookmarkStart w:name="z32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 учетом специфики соответствующей сферы государственного контроля согласно перечню субъективных критериев для определения степени риска по субъективным критериям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96"/>
    <w:bookmarkStart w:name="z32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субъективных критериев определяются для каждой однородной группы субъектов (объектов) контроля в каждой сфере государственного контроля.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(объектов) контроля в каждой сфере государственного контроля.</w:t>
      </w:r>
    </w:p>
    <w:bookmarkEnd w:id="97"/>
    <w:bookmarkStart w:name="z325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рисками</w:t>
      </w:r>
    </w:p>
    <w:bookmarkEnd w:id="98"/>
    <w:bookmarkStart w:name="z32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(объектов)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и (или) проверки на соответствие требованиям по уведомительному порядку на период, определяемый субъективными критериями оценки степени риска.</w:t>
      </w:r>
    </w:p>
    <w:bookmarkEnd w:id="99"/>
    <w:bookmarkStart w:name="z326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по субъективным критериям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(объектов) контроля в случаях:</w:t>
      </w:r>
    </w:p>
    <w:bookmarkEnd w:id="100"/>
    <w:bookmarkStart w:name="z326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(объекты)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101"/>
    <w:bookmarkStart w:name="z32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 по уведомительному порядку;</w:t>
      </w:r>
    </w:p>
    <w:bookmarkEnd w:id="102"/>
    <w:bookmarkStart w:name="z326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(объекты)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103"/>
    <w:bookmarkStart w:name="z326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 по уведомительному порядку, не допускается включение их при формировании графиков и списков на очередной период государственного контроля.</w:t>
      </w:r>
    </w:p>
    <w:bookmarkEnd w:id="104"/>
    <w:bookmarkStart w:name="z326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105"/>
    <w:bookmarkStart w:name="z326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106"/>
    <w:bookmarkStart w:name="z326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(объектов) контроля в определенной сфере государственного контроля.</w:t>
      </w:r>
    </w:p>
    <w:bookmarkEnd w:id="107"/>
    <w:bookmarkStart w:name="z326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расчета общего показателя степени риска по субъективным критериям</w:t>
      </w:r>
    </w:p>
    <w:bookmarkEnd w:id="108"/>
    <w:bookmarkStart w:name="z327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отнесения субъекта контроля к степени риска в соответствии с пунктом 4 настоящих Критериев, уполномоченный орган собирает информацию и формирует базу данных по субъективным критериям из источников согласно пункту 10 настоящих Критериев.</w:t>
      </w:r>
    </w:p>
    <w:bookmarkEnd w:id="109"/>
    <w:bookmarkStart w:name="z327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13 настоящих Критериев (SC), с последующей нормализацией значений данных в диапазон от 0 до 100 баллов.</w:t>
      </w:r>
    </w:p>
    <w:bookmarkEnd w:id="110"/>
    <w:bookmarkStart w:name="z32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</w:t>
      </w:r>
    </w:p>
    <w:bookmarkEnd w:id="111"/>
    <w:bookmarkStart w:name="z32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2"/>
    <w:bookmarkStart w:name="z32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критериям;</w:t>
      </w:r>
    </w:p>
    <w:bookmarkEnd w:id="113"/>
    <w:bookmarkStart w:name="z32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4"/>
    <w:bookmarkStart w:name="z32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115"/>
    <w:bookmarkStart w:name="z32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116"/>
    <w:bookmarkStart w:name="z32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117"/>
    <w:bookmarkStart w:name="z32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10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118"/>
    <w:bookmarkStart w:name="z32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119"/>
    <w:bookmarkStart w:name="z32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120"/>
    <w:bookmarkStart w:name="z32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121"/>
    <w:bookmarkStart w:name="z32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2"/>
    <w:bookmarkStart w:name="z32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23"/>
    <w:bookmarkStart w:name="z32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124"/>
    <w:bookmarkStart w:name="z32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125"/>
    <w:bookmarkStart w:name="z32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126"/>
    <w:bookmarkStart w:name="z32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127"/>
    <w:bookmarkStart w:name="z32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8"/>
    <w:bookmarkStart w:name="z32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29"/>
    <w:bookmarkStart w:name="z32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30"/>
    <w:bookmarkStart w:name="z32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31"/>
    <w:bookmarkStart w:name="z32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132"/>
    <w:bookmarkStart w:name="z32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133"/>
    <w:bookmarkStart w:name="z32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4"/>
    <w:bookmarkStart w:name="z32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135"/>
    <w:bookmarkStart w:name="z32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36"/>
    <w:bookmarkStart w:name="z32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37"/>
    <w:bookmarkStart w:name="z32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38"/>
    <w:bookmarkStart w:name="z33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39"/>
    <w:bookmarkStart w:name="z33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1841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1"/>
    <w:bookmarkStart w:name="z33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критерия;</w:t>
      </w:r>
    </w:p>
    <w:bookmarkEnd w:id="142"/>
    <w:bookmarkStart w:name="z33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xi;</w:t>
      </w:r>
    </w:p>
    <w:bookmarkEnd w:id="143"/>
    <w:bookmarkStart w:name="z33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44"/>
    <w:bookmarkStart w:name="z33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45"/>
    <w:bookmarkStart w:name="z33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46"/>
    <w:bookmarkStart w:name="z33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1536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8"/>
    <w:bookmarkStart w:name="z33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149"/>
    <w:bookmarkStart w:name="z33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50"/>
    <w:bookmarkStart w:name="z33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51"/>
    <w:bookmarkStart w:name="z33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18 настоящих Критериев.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331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энергосбережения и повышения энергоэффективности при проведении профилактического контроля с посещением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информации,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достоверной информации,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полной информации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достоверной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полной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110-220 кв должен быть больше или равен 0,89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6-35 кв должен быть больше или равен 0,92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0,4 кв должен быть больше или равен 0,93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прямых потерь энергетических ресурсов, вызванных неисправностью оборудования, арматуры, эксплуатацией трубопроводов без их теплоизоляции или несоблюдением режима работы энергопотребляющего оборудования при осуществлении производства и (или) передачи энергетических ресурсов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лица по энергосбережению и повышению энергоэффективности субъектами Государственного энергетического реестра, потребляющих энергетические ресурсы в объеме, эквивалентном свыше тысячи пятистам тонн условного топлива в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в целях коммерческого учета счетчиков электрической энергии с классом точности выше 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приборных измерений параметров работы оборудования в соответствии с утвержденной Программой проведения энергетического аудита, согласованной с обратившимся лицом энергетического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данных, снятых со штатных приборов предприятия (поверенных) при проведении энергоаудита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энергосбережению и повышению энергоэффективности по результатам проведения энергетического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снижения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энергетического аудита, в течение пяти лет после прохождения энергетического 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класса энергоэффективности для каждого общественного и (или) жилого здания в заключении по энергосбережению и повышению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заключительной части, включающей рекомендации и выводы, возможного потенциала энергосбережения объекта в натуральном и процентном выражении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отчетной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энергосбережению и повышению энергоэффективности в течении шести месяцев со дня получения заключения по энергосбережению и повышению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субъектами в области энергосбережения и повышения энергоэффективности, являющиеся заказчиками государственных закупок и закупок товаров, работ, услуг, не соответствующих следующим требованиям по энергоэффективности: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Холодильные приборы бытового назначения должны иметь класс энергетической эффективности не ниже А+, что соответствует индексу энергетической эффективности EEI&lt;42.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грубое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закупок для субъектов квазигосударственного сектора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требуемом классе энергоэффективности в задании на разработку проекта строительства (реконструкции, капитального ремонта) и в техническом паспорте построенного и введенного в эксплуатацию объекта при регистрации прав на недвижимое имущество после ввода завершенного строительством (реконструкцией, капитальным ремонтом)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в существующих зданиях, строениях, сооружениях по энергоэффективности по итогам проведения энергоаудита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счетчиков электрической энергии, не предназначенных для дифференцированного учета и контроля расхода электроэнергии по времени суток в новых вводимых объектах и при замене счетчиков электрической энергии в существующих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по несоблюдению требований законодательства Республики Казахстан об энергосбережении и повышении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по несоблюдению требований законодательства Республики Казахстан об энергосбережении и повышении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аудита (экспертизы) независимых организаций (энергоаудит, энергоэкспертиза, независимый аудит при ликвидации, экспертиза промышленной безопасности)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инструментального обследования здания, строения, сооружения и его инженерных систем с использованием приборов измерения при проведении энергоаудита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рекомендация об устранении выявленных нарушений требований законодательства Республики Казахстан об энергосбережении и повышении энергоэффективности в срок,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энергосбережении и повышении энергоэффективности"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проведения энергоаудита: чьим участником, кредитором являются данная энергоаудиторская организация или ее работники, осуществляющие данный энергоаудит (энергоаудиторы), работники, осуществляющие энергоаудит (энергоаудиторы), которых состоят в трудовых отношениях с аудируемым субъектом или являются близкими родственниками (родителями, детьми, усыновителями (удочерителями), усыновленными (удочеренными), полнородными и неполнородными братьями и сестрами, дедушками, бабушками, внуками) или супругом (супругой), или свойственниками должностных лиц аудируемого субъекта, а также акционера (участника), владеющего десятью и более процентами акций (или долями участия в уставном капитале) аудируемого субъекта, работники, осуществляющие энергоаудит (энергоаудиторы), которых имеют личные имущественные интересы в аудируемом субъекте и если у них имеются денежные обязательства перед аудируемым субъектом или у аудируемого субъекта перед ними, за исключением обязательств по проведению энергоаудита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331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(объектам) контроля в области энергосбережения и повышения энергоэффективности при проведении проверок на соответствие требованиям по уведомительному порядку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сведений, представляемых субъектом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вопросов тестирования состоящих не менее чем из пяти вариантов, где каждый вариант состоит из не менее пятидесяти вопросов, по которым имеются не менее четырех ответов и один из которых является правильным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по несоблюдению требований законодательства Республики Казахстан об энергосбережении и повышении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по несоблюдению требований законодательства Республики Казахстан об энергосбережении и повышении энергоэффективности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Результаты предыдущих проверок на соответствие требованиям по уведомительному порядку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на праве собственности или на ином законном основании учебным кабинетом, компьютерами и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в штате не менее четырех энергоаудиторов, аттестованных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в штате не менее двух преподавателей с высшим образованием, в том числе не менее одного преподавателя с ученой степенью не ниже кандидата (магистра) технических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осуществлении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утвержденных учебных программ и планов в соответствии с утвержденными учебными программами и планами по согласованию с уполномоченным органом в области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на праве собственности или на ином законном основании, поверенными на территории Республики Казахстан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</w:tbl>
    <w:bookmarkStart w:name="z331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155"/>
    <w:p>
      <w:pPr>
        <w:spacing w:after="0"/>
        <w:ind w:left="0"/>
        <w:jc w:val="both"/>
      </w:pPr>
      <w:bookmarkStart w:name="z3320" w:id="156"/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субъектов государственного энергетического реестра, заказчиков,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застройщиков, энергоаудиторских организаций и учебных центров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wi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n.../значение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информации, вносимой в Государственный энергетический реестр, субъектами Государственного энергетического реестра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заключения по энергосбережению и повышению энергоэффективности по результатам проведения энергетического аудита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Неутверждение плана мероприятий по энергосбережению и повышению энергоэффективности в течении шести месяцев со дня получения заключения по энергосбережению и повышению энергоэффективности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332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</w:t>
      </w:r>
      <w:r>
        <w:br/>
      </w:r>
      <w:r>
        <w:rPr>
          <w:rFonts w:ascii="Times New Roman"/>
          <w:b/>
          <w:i w:val="false"/>
          <w:color w:val="000000"/>
        </w:rPr>
        <w:t>в отношении субъектов Государственного энергетического реестра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22" w:id="15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/профилактического контроля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информации,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достоверной информации,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полной информации вносимой в Государственный энергетический реестр, субъектами Государственного энергетического реестра, за исключением государственных учреждений,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индивидуальный идентификационный номер индивидуального предпринимателя, его почтовый адрес, наименование или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добычи, производства, потребления, передачи и потерь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копию плана мероприятий по энергосбережению и повышению энергоэффективности, а также дополнения и (или) изменения, вносимые в данный план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результаты исполнения плана мероприятий по энергосбережению и повышению энергоэффективности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энергопотребление на единицу продукции и (или) расход энергетических ресурсов на отопление на единицу площади зданий, строений,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копию заключения по энергосбережению и повышению энергоэффективности.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достоверной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полной информации, вносимой в Государственный энергетический реестр, субъектами Государственного энергетического реестра, являющихся государственными учреждениями, следующей информации: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бизнес-идентификационный номер юридического лица, его почтовый адрес, наименование и основные виды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объемы потребления энергетических ресурсов и воды в натуральном и денежном выражении за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мероприятия по энергосбережению и повышению энергоэффективности за отчетный период и копию заключения по энергосбережению и повышению энергоэффективности или технического отчета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источники отопления и расход энергетических ресурсов на отопление на единицу площади зданий, строений, сооружений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энергопотребляющего оборудования.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снижения объема потребления энергетических ресурсов и воды на единицу продукции, площади зданий, строений и сооружений до величин, определенных по итогам энергетического аудита, в течение пяти лет после прохождения энергетического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110-220 кВ должен быть больше или равен 0,89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6-35 кВ должен быть больше или равен 0,92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мощности в электрических сетях в точке присоединения потребителя к электрической сети, при классе напряжения электрической сети 0,4 кВ должен быть больше или равен 0,93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по энергосбережению и повышению энергоэффективности по результатам проведения энергетического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ответственного лица по энергосбережению и повышению энергоэффективности субъектами Государственного энергетического реестра, потребляющих энергетические ресурсы в объеме, эквивалентном свыше тысячи пятистам тонн условного топлива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энергосбережению и повышению энергоэффективности в течении шести месяцев со дня получения заключения по энергосбережению и повышению энергоэффективности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прямых потерь энергетических ресурсов, вызванных неисправностью оборудования, арматуры, эксплуатацией трубопроводов без их теплоизоляции или несоблюдением режима работы энергопотребляющего оборудования при осуществлении производства и (или) передачи энергетических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3" w:id="15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0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 в отношении энергоаудиторских организаций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совместным приказом Министра по инвестициям и развитию РК от 23.11.2018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82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24" w:id="16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/профилактического контроля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данных, снятых со штатных приборов предприятия (поверенных) при проведении энергоаудита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класса энергоэффективности для каждого общественного и (или) жилого здания в заключении по энергосбережению и повышению энергоэффективности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отчетной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приборных измерений параметров работы оборудования в соответствии с утвержденной Программой проведения энергетического аудита, согласованной с обратившимся лицом энергетического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заключении по энергосбережению и повышению энергоэффективности заключительной части, включающей рекомендации и выводы, возможного потенциала энергосбережения объекта в натуральном и процентном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5" w:id="16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9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 в отношении заказчиков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совместным приказом Министра по инвестициям и развитию РК от 23.11.2018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82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26" w:id="16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/профилактического контроля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субъектами в области энергосбережения и повышения энергоэффективности, являющиеся заказчиками государственных закупок и закупок товаров, работ, услуг, не соответствующих следующим требованиям по энергоэффективности: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Холодильные приборы бытового назначения должны иметь класс энергетической эффективности не ниже А+, что соответствует индексу энергетической эффективности EEI&lt;42.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закупок для субъектов квазигосударственного сектора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7" w:id="16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 в отношении застройщиков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совместным приказом Министра по инвестициям и развитию РК от 23.11.2018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82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28" w:id="16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/профилактического контроля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электрических ламп накаливания мощностью 25 Вт и выше, которые могут быть использованы в цепях переменного тока в целях освещения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использования в целях коммерческого учета счетчиков электрической энергии с классом точности выше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счетчиков электрической энергии, не предназначенных для дифференцированного учета и контроля расхода электроэнергии по времени суток в новых вводимых объектах и при замене счетчиков электрической энергии в существующих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информации о требуемом классе энергоэффективности в задании на разработку проекта строительства (реконструкции, капитального ремонта) и в техническом паспорте построенного и введенного в эксплуатацию объекта при регистрации прав на недвижимое имущество после ввода завершенного строительством (реконструкцией, капитальным ремонтом) объекта в эксплуатацию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маркировки в существующих зданиях, строениях, сооружениях по энергоэффективности по итогам проведения энергоаудита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9" w:id="16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06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 в отношении энергоаудиторских организаций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совместным приказом Министра по инвестициям и развитию РК от 23.11.2018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82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30" w:id="17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в штате не менее четырех энергоаудиторов, аттестованных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 уведомившего уполномоченный орган о начале осуществления деятельности в области энергосбережения и повышения энергоэффективности по проведению энергоаудита, на праве собственности или на ином законном основании, поверенными на территории Республики Казахстан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31" w:id="17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145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 в отношении учебных центров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совместным приказом Министра по инвестициям и развитию РК от 23.11.2018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82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32" w:id="17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осуществлении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утвержденных учебных программ и планов в соответствии с утвержденными учебными программами и планами по согласованию с уполномоченным органом в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в штате не менее двух преподавателей с высшим образованием, в том числе не менее одного преподавателя с ученой степенью не ниже кандидата (магистра) технических наук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субъекта предпринимательства, уведомившего уполномоченный орган о начале осуществления деятельности в области энергосбережения и повышения энергоэффективности по проведению переподготовки и (или) повышения квалификации кадров, осуществляющих деятельность в области энергосбережения и повышения энергоэффективности, на праве собственности или на ином законном основании учебным кабинетом, компьютерами и информационно-измерительными комплексами и техническими средствами согласно перечню информационно-измерительных комплексов и технических средств,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33" w:id="17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43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совместным приказом Министра по инвестициям и развитию РК от 23.11.2018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82 (вводится в действие по истечении десяти календарных дней после дня его первого официального опубликования);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59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9 в соответствии с совместным приказом Министра по инвестициям и развитию РК от 23.11.2018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82 (вводится в действие по истечении десяти календарных дней после дня его первого официального опубликования);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1230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72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 в соответствии с совместным приказом Министра по инвестициям и развитию РК от 23.11.2018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82 (вводится в действие по истечении десяти календарных дней после дня его первого официального опубликования);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1230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79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11 в соответствии с совместным приказом Министра по инвестициям и развитию РК от 23.11.2018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82 (вводится в действие по истечении десяти календарных дней после дня его первого официального опубликования);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1230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287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 в соответствии с совместным приказом Министра по инвестициям и развитию РК от 23.11.2018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82 (вводится в действие по истечении десяти календарных дней после дня его первого официального опубликования);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1230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837</w:t>
            </w:r>
          </w:p>
        </w:tc>
      </w:tr>
    </w:tbl>
    <w:bookmarkStart w:name="z311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энергосбережения и повышения энергоэффективности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 в соответствии с совместным приказом Министра по инвестициям и развитию РК от 23.11.2018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26.11.2018 № 82 (вводится в действие по истечении десяти календарных дней после дня его первого официального опубликования); исключено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инфраструктурного развития РК от 06.03.2023 № 138 и Министра национальной экономики РК от 07.03.2023 № 30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