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751e" w14:textId="dd17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30 декабря 2015 года № 1281. Зарегистрирован в Министерстве юстиции Республики Казахстан 31 декабря 2015 года № 12780.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293 Предпринимательского кодекса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иностранных дел РК от 11.08.2022 </w:t>
      </w:r>
      <w:r>
        <w:rPr>
          <w:rFonts w:ascii="Times New Roman"/>
          <w:b w:val="false"/>
          <w:i w:val="false"/>
          <w:color w:val="000000"/>
          <w:sz w:val="28"/>
        </w:rPr>
        <w:t>№ 11-1-4/417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регистрации и рассмотрения заявки на предоставление инвестиционных преференций.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иностранных дел РК от 01.06.2020 </w:t>
      </w:r>
      <w:r>
        <w:rPr>
          <w:rFonts w:ascii="Times New Roman"/>
          <w:b w:val="false"/>
          <w:i w:val="false"/>
          <w:color w:val="000000"/>
          <w:sz w:val="28"/>
        </w:rPr>
        <w:t>№ 11-1-4/179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новых технологий Республики Казахстан от 1 июня 2012 года № 183 "Об утверждении Правил приема, регистрации и рассмотрения заявки на предоставление инвестиционных преференций" (зарегистрированный в Реестре государственной регистрации нормативных правовых актов за № 7759, опубликованный 4 августа 2012 года в газете "Казахстанская правда" № 251-253 (27070-27072).</w:t>
      </w:r>
    </w:p>
    <w:bookmarkEnd w:id="2"/>
    <w:bookmarkStart w:name="z4" w:id="3"/>
    <w:p>
      <w:pPr>
        <w:spacing w:after="0"/>
        <w:ind w:left="0"/>
        <w:jc w:val="both"/>
      </w:pPr>
      <w:r>
        <w:rPr>
          <w:rFonts w:ascii="Times New Roman"/>
          <w:b w:val="false"/>
          <w:i w:val="false"/>
          <w:color w:val="000000"/>
          <w:sz w:val="28"/>
        </w:rPr>
        <w:t>
      3. Комитету по инвестициям Министерства по инвестициям и развитию Республики Казахстан (Хаиров Е.К.)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End w:id="7"/>
    <w:bookmarkStart w:name="z5"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6" w:id="9"/>
    <w:p>
      <w:pPr>
        <w:spacing w:after="0"/>
        <w:ind w:left="0"/>
        <w:jc w:val="both"/>
      </w:pPr>
      <w:r>
        <w:rPr>
          <w:rFonts w:ascii="Times New Roman"/>
          <w:b w:val="false"/>
          <w:i w:val="false"/>
          <w:color w:val="000000"/>
          <w:sz w:val="28"/>
        </w:rPr>
        <w:t xml:space="preserve">
      5. Настоящий приказ вводится в действие со дня его первого официального опубликования и распространяется на отношения, возникшие с 1 января 2016 года, при этом подпункт 4) </w:t>
      </w:r>
      <w:r>
        <w:rPr>
          <w:rFonts w:ascii="Times New Roman"/>
          <w:b w:val="false"/>
          <w:i w:val="false"/>
          <w:color w:val="000000"/>
          <w:sz w:val="28"/>
        </w:rPr>
        <w:t>пункта 6</w:t>
      </w:r>
      <w:r>
        <w:rPr>
          <w:rFonts w:ascii="Times New Roman"/>
          <w:b w:val="false"/>
          <w:i w:val="false"/>
          <w:color w:val="000000"/>
          <w:sz w:val="28"/>
        </w:rPr>
        <w:t xml:space="preserve"> Правил действует до 1 января 2017 года.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w:t>
            </w:r>
            <w:r>
              <w:br/>
            </w:r>
            <w:r>
              <w:rPr>
                <w:rFonts w:ascii="Times New Roman"/>
                <w:b w:val="false"/>
                <w:i w:val="false"/>
                <w:color w:val="000000"/>
                <w:sz w:val="20"/>
              </w:rPr>
              <w:t>№ 1281</w:t>
            </w:r>
          </w:p>
        </w:tc>
      </w:tr>
    </w:tbl>
    <w:bookmarkStart w:name="z8" w:id="10"/>
    <w:p>
      <w:pPr>
        <w:spacing w:after="0"/>
        <w:ind w:left="0"/>
        <w:jc w:val="left"/>
      </w:pPr>
      <w:r>
        <w:rPr>
          <w:rFonts w:ascii="Times New Roman"/>
          <w:b/>
          <w:i w:val="false"/>
          <w:color w:val="000000"/>
        </w:rPr>
        <w:t xml:space="preserve"> Правила приема, регистрации и рассмотрения заявки на предоставление инвестиционных преференций</w:t>
      </w:r>
    </w:p>
    <w:bookmarkEnd w:id="10"/>
    <w:p>
      <w:pPr>
        <w:spacing w:after="0"/>
        <w:ind w:left="0"/>
        <w:jc w:val="both"/>
      </w:pPr>
      <w:r>
        <w:rPr>
          <w:rFonts w:ascii="Times New Roman"/>
          <w:b w:val="false"/>
          <w:i w:val="false"/>
          <w:color w:val="ff0000"/>
          <w:sz w:val="28"/>
        </w:rPr>
        <w:t xml:space="preserve">
      Сноска. Правила - в редакции приказа и.о. Министра иностранных дел РК от 25.07.2023 </w:t>
      </w:r>
      <w:r>
        <w:rPr>
          <w:rFonts w:ascii="Times New Roman"/>
          <w:b w:val="false"/>
          <w:i w:val="false"/>
          <w:color w:val="ff0000"/>
          <w:sz w:val="28"/>
        </w:rPr>
        <w:t>№ 11-1-4/390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14" w:id="12"/>
    <w:p>
      <w:pPr>
        <w:spacing w:after="0"/>
        <w:ind w:left="0"/>
        <w:jc w:val="both"/>
      </w:pPr>
      <w:r>
        <w:rPr>
          <w:rFonts w:ascii="Times New Roman"/>
          <w:b w:val="false"/>
          <w:i w:val="false"/>
          <w:color w:val="000000"/>
          <w:sz w:val="28"/>
        </w:rPr>
        <w:t xml:space="preserve">
      1. Настоящие Правила приема, регистрации и рассмотрения заявки на предоставление инвестиционных преференций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293 Предпринимательского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приема, регистрации и рассмотрения заявки на предоставление инвестиционных преференций, а также порядок оказания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государственная услуга).</w:t>
      </w:r>
    </w:p>
    <w:bookmarkEnd w:id="12"/>
    <w:bookmarkStart w:name="z15"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16" w:id="14"/>
    <w:p>
      <w:pPr>
        <w:spacing w:after="0"/>
        <w:ind w:left="0"/>
        <w:jc w:val="both"/>
      </w:pPr>
      <w:r>
        <w:rPr>
          <w:rFonts w:ascii="Times New Roman"/>
          <w:b w:val="false"/>
          <w:i w:val="false"/>
          <w:color w:val="000000"/>
          <w:sz w:val="28"/>
        </w:rPr>
        <w:t>
      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
    <w:bookmarkStart w:name="z17" w:id="15"/>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
    <w:bookmarkStart w:name="z18" w:id="16"/>
    <w:p>
      <w:pPr>
        <w:spacing w:after="0"/>
        <w:ind w:left="0"/>
        <w:jc w:val="both"/>
      </w:pPr>
      <w:r>
        <w:rPr>
          <w:rFonts w:ascii="Times New Roman"/>
          <w:b w:val="false"/>
          <w:i w:val="false"/>
          <w:color w:val="000000"/>
          <w:sz w:val="28"/>
        </w:rPr>
        <w:t>
      3. Государственная услуга оказывается Комитетом по инвестициям Министерства иностранных дел Республики Казахстан (далее – услугодатель) согласно настоящим Правилам.</w:t>
      </w:r>
    </w:p>
    <w:bookmarkEnd w:id="16"/>
    <w:bookmarkStart w:name="z19" w:id="17"/>
    <w:p>
      <w:pPr>
        <w:spacing w:after="0"/>
        <w:ind w:left="0"/>
        <w:jc w:val="both"/>
      </w:pPr>
      <w:r>
        <w:rPr>
          <w:rFonts w:ascii="Times New Roman"/>
          <w:b w:val="false"/>
          <w:i w:val="false"/>
          <w:color w:val="000000"/>
          <w:sz w:val="28"/>
        </w:rPr>
        <w:t>
      4. Уполномоченный орган по инвестициям в течение трех рабочих дней с даты внесения изменений и (или) дополнений в настоящие Правила, актуализирует их и направляет информацию услугодателю, оператору портала и Единый контакт-центр.</w:t>
      </w:r>
    </w:p>
    <w:bookmarkEnd w:id="17"/>
    <w:bookmarkStart w:name="z20" w:id="18"/>
    <w:p>
      <w:pPr>
        <w:spacing w:after="0"/>
        <w:ind w:left="0"/>
        <w:jc w:val="both"/>
      </w:pPr>
      <w:r>
        <w:rPr>
          <w:rFonts w:ascii="Times New Roman"/>
          <w:b w:val="false"/>
          <w:i w:val="false"/>
          <w:color w:val="000000"/>
          <w:sz w:val="28"/>
        </w:rPr>
        <w:t xml:space="preserve">
      5. Государственная услуга оказывается юридическим лицам (далее – услугополучатель) на бесплатной основе. </w:t>
      </w:r>
    </w:p>
    <w:bookmarkEnd w:id="18"/>
    <w:bookmarkStart w:name="z21" w:id="19"/>
    <w:p>
      <w:pPr>
        <w:spacing w:after="0"/>
        <w:ind w:left="0"/>
        <w:jc w:val="left"/>
      </w:pPr>
      <w:r>
        <w:rPr>
          <w:rFonts w:ascii="Times New Roman"/>
          <w:b/>
          <w:i w:val="false"/>
          <w:color w:val="000000"/>
        </w:rPr>
        <w:t xml:space="preserve"> Глава 2. Порядок приема, регистрации и рассмотрения заявки на предоставление инвестиционных преференций</w:t>
      </w:r>
    </w:p>
    <w:bookmarkEnd w:id="19"/>
    <w:bookmarkStart w:name="z22" w:id="20"/>
    <w:p>
      <w:pPr>
        <w:spacing w:after="0"/>
        <w:ind w:left="0"/>
        <w:jc w:val="both"/>
      </w:pPr>
      <w:r>
        <w:rPr>
          <w:rFonts w:ascii="Times New Roman"/>
          <w:b w:val="false"/>
          <w:i w:val="false"/>
          <w:color w:val="000000"/>
          <w:sz w:val="28"/>
        </w:rPr>
        <w:t xml:space="preserve">
      6. Для заключения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инвестиционный контракт), услугополучателем направляется услугодателю через портал заявка на предоставление инвестиционных преференций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 русском языках с приложением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23" w:id="21"/>
    <w:p>
      <w:pPr>
        <w:spacing w:after="0"/>
        <w:ind w:left="0"/>
        <w:jc w:val="both"/>
      </w:pPr>
      <w:r>
        <w:rPr>
          <w:rFonts w:ascii="Times New Roman"/>
          <w:b w:val="false"/>
          <w:i w:val="false"/>
          <w:color w:val="000000"/>
          <w:sz w:val="28"/>
        </w:rPr>
        <w:t>
      7. Услугодатель осуществляет регистрацию заявки в день ее поступления.</w:t>
      </w:r>
    </w:p>
    <w:bookmarkEnd w:id="21"/>
    <w:bookmarkStart w:name="z24" w:id="22"/>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кодексу Республики Казахстан, прием заявки осуществляется следующим рабочим днем.</w:t>
      </w:r>
    </w:p>
    <w:bookmarkEnd w:id="22"/>
    <w:bookmarkStart w:name="z25" w:id="23"/>
    <w:p>
      <w:pPr>
        <w:spacing w:after="0"/>
        <w:ind w:left="0"/>
        <w:jc w:val="both"/>
      </w:pPr>
      <w:r>
        <w:rPr>
          <w:rFonts w:ascii="Times New Roman"/>
          <w:b w:val="false"/>
          <w:i w:val="false"/>
          <w:color w:val="000000"/>
          <w:sz w:val="28"/>
        </w:rPr>
        <w:t xml:space="preserve">
      8. Услугодатель в течение 5 (пяти) рабочих дней со дня регистрации заявки на портале проверяет полноту представленных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
    <w:bookmarkStart w:name="z26" w:id="2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готовит мотивированный отказ в дальнейшем рассмотрении заявки.</w:t>
      </w:r>
    </w:p>
    <w:bookmarkEnd w:id="24"/>
    <w:bookmarkStart w:name="z27" w:id="25"/>
    <w:p>
      <w:pPr>
        <w:spacing w:after="0"/>
        <w:ind w:left="0"/>
        <w:jc w:val="both"/>
      </w:pPr>
      <w:r>
        <w:rPr>
          <w:rFonts w:ascii="Times New Roman"/>
          <w:b w:val="false"/>
          <w:i w:val="false"/>
          <w:color w:val="000000"/>
          <w:sz w:val="28"/>
        </w:rPr>
        <w:t>
      В случае полноты представленных документов в течение 15 (пятнадцати) рабочих дней рассматривает документы услугополучателя.</w:t>
      </w:r>
    </w:p>
    <w:bookmarkEnd w:id="25"/>
    <w:bookmarkStart w:name="z28" w:id="26"/>
    <w:p>
      <w:pPr>
        <w:spacing w:after="0"/>
        <w:ind w:left="0"/>
        <w:jc w:val="both"/>
      </w:pPr>
      <w:r>
        <w:rPr>
          <w:rFonts w:ascii="Times New Roman"/>
          <w:b w:val="false"/>
          <w:i w:val="false"/>
          <w:color w:val="000000"/>
          <w:sz w:val="28"/>
        </w:rPr>
        <w:t>
      9. При рассмотрении заявки услугодатель:</w:t>
      </w:r>
    </w:p>
    <w:bookmarkEnd w:id="26"/>
    <w:bookmarkStart w:name="z29" w:id="27"/>
    <w:p>
      <w:pPr>
        <w:spacing w:after="0"/>
        <w:ind w:left="0"/>
        <w:jc w:val="both"/>
      </w:pPr>
      <w:r>
        <w:rPr>
          <w:rFonts w:ascii="Times New Roman"/>
          <w:b w:val="false"/>
          <w:i w:val="false"/>
          <w:color w:val="000000"/>
          <w:sz w:val="28"/>
        </w:rPr>
        <w:t>
      1) проверяет заявку на соответствие требованиям настоящих Правил;</w:t>
      </w:r>
    </w:p>
    <w:bookmarkEnd w:id="27"/>
    <w:bookmarkStart w:name="z30" w:id="28"/>
    <w:p>
      <w:pPr>
        <w:spacing w:after="0"/>
        <w:ind w:left="0"/>
        <w:jc w:val="both"/>
      </w:pPr>
      <w:r>
        <w:rPr>
          <w:rFonts w:ascii="Times New Roman"/>
          <w:b w:val="false"/>
          <w:i w:val="false"/>
          <w:color w:val="000000"/>
          <w:sz w:val="28"/>
        </w:rPr>
        <w:t xml:space="preserve">
      2) проводит анализ бизнес-плана инвестиционного проекта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292 Кодекса;</w:t>
      </w:r>
    </w:p>
    <w:bookmarkEnd w:id="28"/>
    <w:bookmarkStart w:name="z31" w:id="29"/>
    <w:p>
      <w:pPr>
        <w:spacing w:after="0"/>
        <w:ind w:left="0"/>
        <w:jc w:val="both"/>
      </w:pPr>
      <w:r>
        <w:rPr>
          <w:rFonts w:ascii="Times New Roman"/>
          <w:b w:val="false"/>
          <w:i w:val="false"/>
          <w:color w:val="000000"/>
          <w:sz w:val="28"/>
        </w:rPr>
        <w:t xml:space="preserve">
      3) взаимодействует с государственными органами и иными лицами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282 Кодекса.</w:t>
      </w:r>
    </w:p>
    <w:bookmarkEnd w:id="29"/>
    <w:bookmarkStart w:name="z32" w:id="30"/>
    <w:p>
      <w:pPr>
        <w:spacing w:after="0"/>
        <w:ind w:left="0"/>
        <w:jc w:val="both"/>
      </w:pPr>
      <w:r>
        <w:rPr>
          <w:rFonts w:ascii="Times New Roman"/>
          <w:b w:val="false"/>
          <w:i w:val="false"/>
          <w:color w:val="000000"/>
          <w:sz w:val="28"/>
        </w:rPr>
        <w:t>
      10. Уполномоченные государственные органы в сферах управления государственным имуществом, земельными ресурсами, таможенного дела, а также местные исполнительные органы в течении 10 (десяти) рабочих дней со дня поступления заявки на портале подготавливают положительный либо отрицательный ответы и размещают их на портале.</w:t>
      </w:r>
    </w:p>
    <w:bookmarkEnd w:id="30"/>
    <w:bookmarkStart w:name="z33" w:id="31"/>
    <w:p>
      <w:pPr>
        <w:spacing w:after="0"/>
        <w:ind w:left="0"/>
        <w:jc w:val="both"/>
      </w:pPr>
      <w:r>
        <w:rPr>
          <w:rFonts w:ascii="Times New Roman"/>
          <w:b w:val="false"/>
          <w:i w:val="false"/>
          <w:color w:val="000000"/>
          <w:sz w:val="28"/>
        </w:rPr>
        <w:t>
      11. По результатам полученных ответов от уполномоченных государственных органов в сферах управления государственным имуществом, земельными ресурсами, таможенного дела, а также местных исполнительных органов по рассмотрению заявки услугодатель принимает решение о предоставлении инвестиционных преференций, либо отказе в оказании государственной услуги.</w:t>
      </w:r>
    </w:p>
    <w:bookmarkEnd w:id="31"/>
    <w:bookmarkStart w:name="z34" w:id="32"/>
    <w:p>
      <w:pPr>
        <w:spacing w:after="0"/>
        <w:ind w:left="0"/>
        <w:jc w:val="both"/>
      </w:pPr>
      <w:r>
        <w:rPr>
          <w:rFonts w:ascii="Times New Roman"/>
          <w:b w:val="false"/>
          <w:i w:val="false"/>
          <w:color w:val="000000"/>
          <w:sz w:val="28"/>
        </w:rPr>
        <w:t>
      При наличии оснований для отказа,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2"/>
    <w:bookmarkStart w:name="z35" w:id="33"/>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дня до дня принятия административного акта. Заслушивание проводится не позднее 2 (двух) рабочих дней со дня уведомления.</w:t>
      </w:r>
    </w:p>
    <w:bookmarkEnd w:id="33"/>
    <w:bookmarkStart w:name="z36" w:id="34"/>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инвестиционных преференций либо об их полном или частичном отклонении.</w:t>
      </w:r>
    </w:p>
    <w:bookmarkEnd w:id="34"/>
    <w:bookmarkStart w:name="z37" w:id="35"/>
    <w:p>
      <w:pPr>
        <w:spacing w:after="0"/>
        <w:ind w:left="0"/>
        <w:jc w:val="both"/>
      </w:pPr>
      <w:r>
        <w:rPr>
          <w:rFonts w:ascii="Times New Roman"/>
          <w:b w:val="false"/>
          <w:i w:val="false"/>
          <w:color w:val="000000"/>
          <w:sz w:val="28"/>
        </w:rPr>
        <w:t>
      12. Услугодатель со дня принятия решения о предоставлении инвестиционных преференций в течение 7 (семи) рабочих дней подготавливает в электронном виде, подписывает посредством ЭЦП уполномоченного лица услугодателя, регистрирует инвестиционный контракт и осуществляет выдачу результата оказания государственной услуги.</w:t>
      </w:r>
    </w:p>
    <w:bookmarkEnd w:id="35"/>
    <w:bookmarkStart w:name="z38" w:id="3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услугодателем формируется в электронной форме мотивированный отказ.</w:t>
      </w:r>
    </w:p>
    <w:bookmarkEnd w:id="36"/>
    <w:bookmarkStart w:name="z39" w:id="37"/>
    <w:p>
      <w:pPr>
        <w:spacing w:after="0"/>
        <w:ind w:left="0"/>
        <w:jc w:val="both"/>
      </w:pPr>
      <w:r>
        <w:rPr>
          <w:rFonts w:ascii="Times New Roman"/>
          <w:b w:val="false"/>
          <w:i w:val="false"/>
          <w:color w:val="000000"/>
          <w:sz w:val="28"/>
        </w:rPr>
        <w:t xml:space="preserve">
      13. Выдача результата оказания государственной услуги осуществляется на портале в форме электронного документа путем его размещения в "личном кабинете" услугополучателя. </w:t>
      </w:r>
    </w:p>
    <w:bookmarkEnd w:id="37"/>
    <w:bookmarkStart w:name="z40" w:id="38"/>
    <w:p>
      <w:pPr>
        <w:spacing w:after="0"/>
        <w:ind w:left="0"/>
        <w:jc w:val="both"/>
      </w:pPr>
      <w:r>
        <w:rPr>
          <w:rFonts w:ascii="Times New Roman"/>
          <w:b w:val="false"/>
          <w:i w:val="false"/>
          <w:color w:val="000000"/>
          <w:sz w:val="28"/>
        </w:rPr>
        <w:t xml:space="preserve">
      14.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8"/>
    <w:bookmarkStart w:name="z41" w:id="39"/>
    <w:p>
      <w:pPr>
        <w:spacing w:after="0"/>
        <w:ind w:left="0"/>
        <w:jc w:val="both"/>
      </w:pPr>
      <w:r>
        <w:rPr>
          <w:rFonts w:ascii="Times New Roman"/>
          <w:b w:val="false"/>
          <w:i w:val="false"/>
          <w:color w:val="000000"/>
          <w:sz w:val="28"/>
        </w:rPr>
        <w:t>
      15. В случае сбоя информационной системы, содержащей необходимые сведения для оказания государственной услуги, услугодатель в течение одного рабочего дня уведомляет оператора портала для составления и подписания с услугодателем протокола о технической проблеме в произвольной форме.</w:t>
      </w:r>
    </w:p>
    <w:bookmarkEnd w:id="39"/>
    <w:bookmarkStart w:name="z42" w:id="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 </w:t>
      </w:r>
    </w:p>
    <w:bookmarkEnd w:id="40"/>
    <w:bookmarkStart w:name="z43" w:id="41"/>
    <w:p>
      <w:pPr>
        <w:spacing w:after="0"/>
        <w:ind w:left="0"/>
        <w:jc w:val="both"/>
      </w:pPr>
      <w:r>
        <w:rPr>
          <w:rFonts w:ascii="Times New Roman"/>
          <w:b w:val="false"/>
          <w:i w:val="false"/>
          <w:color w:val="000000"/>
          <w:sz w:val="28"/>
        </w:rPr>
        <w:t>
      16.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1"/>
    <w:bookmarkStart w:name="z44" w:id="4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2"/>
    <w:bookmarkStart w:name="z45" w:id="4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3"/>
    <w:bookmarkStart w:name="z46" w:id="4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4"/>
    <w:bookmarkStart w:name="z47" w:id="45"/>
    <w:p>
      <w:pPr>
        <w:spacing w:after="0"/>
        <w:ind w:left="0"/>
        <w:jc w:val="both"/>
      </w:pPr>
      <w:r>
        <w:rPr>
          <w:rFonts w:ascii="Times New Roman"/>
          <w:b w:val="false"/>
          <w:i w:val="false"/>
          <w:color w:val="000000"/>
          <w:sz w:val="28"/>
        </w:rPr>
        <w:t xml:space="preserve">
      17.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45"/>
    <w:bookmarkStart w:name="z48" w:id="46"/>
    <w:p>
      <w:pPr>
        <w:spacing w:after="0"/>
        <w:ind w:left="0"/>
        <w:jc w:val="both"/>
      </w:pPr>
      <w:r>
        <w:rPr>
          <w:rFonts w:ascii="Times New Roman"/>
          <w:b w:val="false"/>
          <w:i w:val="false"/>
          <w:color w:val="000000"/>
          <w:sz w:val="28"/>
        </w:rPr>
        <w:t>
      Жалоба услугополучателя, поступившая в орган рассматривающий жалобу, подлежит рассмотрению в течение 15 (пятнадцати) рабочих дней со дня ее регистрации.</w:t>
      </w:r>
    </w:p>
    <w:bookmarkEnd w:id="46"/>
    <w:bookmarkStart w:name="z49" w:id="47"/>
    <w:p>
      <w:pPr>
        <w:spacing w:after="0"/>
        <w:ind w:left="0"/>
        <w:jc w:val="both"/>
      </w:pPr>
      <w:r>
        <w:rPr>
          <w:rFonts w:ascii="Times New Roman"/>
          <w:b w:val="false"/>
          <w:i w:val="false"/>
          <w:color w:val="000000"/>
          <w:sz w:val="28"/>
        </w:rPr>
        <w:t>
      18. Если иное не предусмотрено законом, обращение в суд допускается после обжалования в досудебном порядке.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 на</w:t>
            </w:r>
            <w:r>
              <w:br/>
            </w: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инвестиционных преференций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 w:id="48"/>
    <w:p>
      <w:pPr>
        <w:spacing w:after="0"/>
        <w:ind w:left="0"/>
        <w:jc w:val="left"/>
      </w:pPr>
      <w:r>
        <w:rPr>
          <w:rFonts w:ascii="Times New Roman"/>
          <w:b/>
          <w:i w:val="false"/>
          <w:color w:val="000000"/>
        </w:rPr>
        <w:t xml:space="preserve"> Заявка на предоставление инвестиционных преференций</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(фамилия, имя, отчество (при его наличии) __________________________________</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(фамилия, имя, отчество (при его наличии) __________________________________ </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__________________________________</w:t>
            </w:r>
          </w:p>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инвестиционном проекте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инвестиционного проекта (область, район, 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Выбранный(ые) для инвестирования приоритетный(ые) вид(ы) деятельности (на уровне классов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без учета налога на добавленную стоимость (учитываются затраты фиксированного актива не ранее 24 месяцев до дня подачи заявки на предоставление инвестиционных преференций и (или) затраты будущих периодов до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наличие:</w:t>
            </w:r>
          </w:p>
          <w:p>
            <w:pPr>
              <w:spacing w:after="20"/>
              <w:ind w:left="20"/>
              <w:jc w:val="both"/>
            </w:pPr>
            <w:r>
              <w:rPr>
                <w:rFonts w:ascii="Times New Roman"/>
                <w:b w:val="false"/>
                <w:i w:val="false"/>
                <w:color w:val="000000"/>
                <w:sz w:val="20"/>
              </w:rPr>
              <w:t>
1) собственных средств</w:t>
            </w:r>
          </w:p>
          <w:p>
            <w:pPr>
              <w:spacing w:after="20"/>
              <w:ind w:left="20"/>
              <w:jc w:val="both"/>
            </w:pPr>
            <w:r>
              <w:rPr>
                <w:rFonts w:ascii="Times New Roman"/>
                <w:b w:val="false"/>
                <w:i w:val="false"/>
                <w:color w:val="000000"/>
                <w:sz w:val="20"/>
              </w:rPr>
              <w:t>
2) заемных средств</w:t>
            </w:r>
          </w:p>
          <w:p>
            <w:pPr>
              <w:spacing w:after="20"/>
              <w:ind w:left="20"/>
              <w:jc w:val="both"/>
            </w:pPr>
            <w:r>
              <w:rPr>
                <w:rFonts w:ascii="Times New Roman"/>
                <w:b w:val="false"/>
                <w:i w:val="false"/>
                <w:color w:val="000000"/>
                <w:sz w:val="20"/>
              </w:rPr>
              <w:t>
3)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w:t>
            </w:r>
          </w:p>
          <w:p>
            <w:pPr>
              <w:spacing w:after="20"/>
              <w:ind w:left="20"/>
              <w:jc w:val="both"/>
            </w:pPr>
            <w:r>
              <w:rPr>
                <w:rFonts w:ascii="Times New Roman"/>
                <w:b w:val="false"/>
                <w:i w:val="false"/>
                <w:color w:val="000000"/>
                <w:sz w:val="20"/>
              </w:rPr>
              <w:t>
 (наименование, №, дата документа, подтверждающего наличие собственных средств)</w:t>
            </w:r>
          </w:p>
          <w:p>
            <w:pPr>
              <w:spacing w:after="20"/>
              <w:ind w:left="20"/>
              <w:jc w:val="both"/>
            </w:pPr>
            <w:r>
              <w:rPr>
                <w:rFonts w:ascii="Times New Roman"/>
                <w:b w:val="false"/>
                <w:i w:val="false"/>
                <w:color w:val="000000"/>
                <w:sz w:val="20"/>
              </w:rPr>
              <w:t>
2)________________________________ (наименование, №, дата документа, устанавливающего источники финансирования проекта, кредитор)</w:t>
            </w:r>
          </w:p>
          <w:p>
            <w:pPr>
              <w:spacing w:after="20"/>
              <w:ind w:left="20"/>
              <w:jc w:val="both"/>
            </w:pPr>
            <w:r>
              <w:rPr>
                <w:rFonts w:ascii="Times New Roman"/>
                <w:b w:val="false"/>
                <w:i w:val="false"/>
                <w:color w:val="000000"/>
                <w:sz w:val="20"/>
              </w:rPr>
              <w:t>
3)________________________________ (наименование, №, дата документа, подтверждающего финансирование из бюджетных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Требуемые для реализации проекта инвестиционные преференции*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обложения таможенными пошлинами при импорте:</w:t>
            </w:r>
          </w:p>
          <w:p>
            <w:pPr>
              <w:spacing w:after="20"/>
              <w:ind w:left="20"/>
              <w:jc w:val="both"/>
            </w:pPr>
            <w:r>
              <w:rPr>
                <w:rFonts w:ascii="Times New Roman"/>
                <w:b w:val="false"/>
                <w:i w:val="false"/>
                <w:color w:val="000000"/>
                <w:sz w:val="20"/>
              </w:rPr>
              <w:t>
1) технологического оборудования, комплектующих к нему;</w:t>
            </w:r>
          </w:p>
          <w:p>
            <w:pPr>
              <w:spacing w:after="20"/>
              <w:ind w:left="20"/>
              <w:jc w:val="both"/>
            </w:pPr>
            <w:r>
              <w:rPr>
                <w:rFonts w:ascii="Times New Roman"/>
                <w:b w:val="false"/>
                <w:i w:val="false"/>
                <w:color w:val="000000"/>
                <w:sz w:val="20"/>
              </w:rPr>
              <w:t>
2) запасных частей к технологическому оборудованию, сырья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 (льготируемая сумма)</w:t>
            </w:r>
          </w:p>
          <w:p>
            <w:pPr>
              <w:spacing w:after="20"/>
              <w:ind w:left="20"/>
              <w:jc w:val="both"/>
            </w:pPr>
            <w:r>
              <w:rPr>
                <w:rFonts w:ascii="Times New Roman"/>
                <w:b w:val="false"/>
                <w:i w:val="false"/>
                <w:color w:val="000000"/>
                <w:sz w:val="20"/>
              </w:rPr>
              <w:t>
2) ________________________________ (льготируемая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налога на добавленную стоимость при импорте сырья и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(льготируемая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натурный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(рыночная стоимость)</w:t>
            </w:r>
          </w:p>
          <w:p>
            <w:pPr>
              <w:spacing w:after="20"/>
              <w:ind w:left="20"/>
              <w:jc w:val="both"/>
            </w:pPr>
            <w:r>
              <w:rPr>
                <w:rFonts w:ascii="Times New Roman"/>
                <w:b w:val="false"/>
                <w:i w:val="false"/>
                <w:color w:val="000000"/>
                <w:sz w:val="20"/>
              </w:rPr>
              <w:t>
__________________________________ (документы, подтверждающие предварительное согласование)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земельному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налогу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(условная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иностранной рабочей силы***, из них:</w:t>
            </w:r>
          </w:p>
          <w:p>
            <w:pPr>
              <w:spacing w:after="20"/>
              <w:ind w:left="20"/>
              <w:jc w:val="both"/>
            </w:pPr>
            <w:r>
              <w:rPr>
                <w:rFonts w:ascii="Times New Roman"/>
                <w:b w:val="false"/>
                <w:i w:val="false"/>
                <w:color w:val="000000"/>
                <w:sz w:val="20"/>
              </w:rPr>
              <w:t>
1) руководители;</w:t>
            </w:r>
          </w:p>
          <w:p>
            <w:pPr>
              <w:spacing w:after="20"/>
              <w:ind w:left="20"/>
              <w:jc w:val="both"/>
            </w:pPr>
            <w:r>
              <w:rPr>
                <w:rFonts w:ascii="Times New Roman"/>
                <w:b w:val="false"/>
                <w:i w:val="false"/>
                <w:color w:val="000000"/>
                <w:sz w:val="20"/>
              </w:rPr>
              <w:t>
2) специалисты с высшим образованием;</w:t>
            </w:r>
          </w:p>
          <w:p>
            <w:pPr>
              <w:spacing w:after="20"/>
              <w:ind w:left="20"/>
              <w:jc w:val="both"/>
            </w:pPr>
            <w:r>
              <w:rPr>
                <w:rFonts w:ascii="Times New Roman"/>
                <w:b w:val="false"/>
                <w:i w:val="false"/>
                <w:color w:val="000000"/>
                <w:sz w:val="20"/>
              </w:rPr>
              <w:t>
3) квалифицированные рабочие.</w:t>
            </w:r>
          </w:p>
          <w:p>
            <w:pPr>
              <w:spacing w:after="20"/>
              <w:ind w:left="20"/>
              <w:jc w:val="both"/>
            </w:pPr>
            <w:r>
              <w:rPr>
                <w:rFonts w:ascii="Times New Roman"/>
                <w:b w:val="false"/>
                <w:i w:val="false"/>
                <w:color w:val="000000"/>
                <w:sz w:val="20"/>
              </w:rPr>
              <w:t xml:space="preserve">
К заявке на предоставление инвестиционных преференций прилагаются сведения о привлекаемой иностранной рабочей силе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настоящей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 (количество человек)</w:t>
            </w:r>
          </w:p>
          <w:p>
            <w:pPr>
              <w:spacing w:after="20"/>
              <w:ind w:left="20"/>
              <w:jc w:val="both"/>
            </w:pPr>
            <w:r>
              <w:rPr>
                <w:rFonts w:ascii="Times New Roman"/>
                <w:b w:val="false"/>
                <w:i w:val="false"/>
                <w:color w:val="000000"/>
                <w:sz w:val="20"/>
              </w:rPr>
              <w:t>
2) ________________________________ (количество человек)</w:t>
            </w:r>
          </w:p>
          <w:p>
            <w:pPr>
              <w:spacing w:after="20"/>
              <w:ind w:left="20"/>
              <w:jc w:val="both"/>
            </w:pPr>
            <w:r>
              <w:rPr>
                <w:rFonts w:ascii="Times New Roman"/>
                <w:b w:val="false"/>
                <w:i w:val="false"/>
                <w:color w:val="000000"/>
                <w:sz w:val="20"/>
              </w:rPr>
              <w:t>
3) ______________________________ (количество человек)</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необходимости;</w:t>
      </w:r>
    </w:p>
    <w:p>
      <w:pPr>
        <w:spacing w:after="0"/>
        <w:ind w:left="0"/>
        <w:jc w:val="both"/>
      </w:pPr>
      <w:r>
        <w:rPr>
          <w:rFonts w:ascii="Times New Roman"/>
          <w:b w:val="false"/>
          <w:i w:val="false"/>
          <w:color w:val="000000"/>
          <w:sz w:val="28"/>
        </w:rPr>
        <w:t>
      ** для юридического лица, реализующего инвестиционный приоритетный проект по созданию новых производств;</w:t>
      </w:r>
    </w:p>
    <w:p>
      <w:pPr>
        <w:spacing w:after="0"/>
        <w:ind w:left="0"/>
        <w:jc w:val="both"/>
      </w:pPr>
      <w:r>
        <w:rPr>
          <w:rFonts w:ascii="Times New Roman"/>
          <w:b w:val="false"/>
          <w:i w:val="false"/>
          <w:color w:val="000000"/>
          <w:sz w:val="28"/>
        </w:rPr>
        <w:t>
      *** проект по созданию новых производств, а также по расширению и (или) обновлению (реконструкция, модернизация) действующих производств.</w:t>
      </w:r>
    </w:p>
    <w:p>
      <w:pPr>
        <w:spacing w:after="0"/>
        <w:ind w:left="0"/>
        <w:jc w:val="both"/>
      </w:pPr>
      <w:r>
        <w:rPr>
          <w:rFonts w:ascii="Times New Roman"/>
          <w:b w:val="false"/>
          <w:i w:val="false"/>
          <w:color w:val="000000"/>
          <w:sz w:val="28"/>
        </w:rPr>
        <w:t>
      4. Рабочая программа по инвестиционному проекту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Наименование инвестора: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инвестиции в фиксированные активы,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фиксированных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импорт запасных частей к технологическому оборудованию, сырья и материалов, количество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Запасные части,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Сырье, материалы,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производственные показатели, количество в натуральном выражении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5. Список и объем импортируемого технологического оборудования и комплектующих к нему, запасных частей, сырья и материалов, освобождаемых от обложения таможенными пошлинами в соответствии с законодательством Евразийского экономического союза и (или) законодательством Республики Казахстан*.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 - ТН ВЭД ЕАЭС (не менее первых 6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позволяющие однозначно классифицировать товары**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54" w:id="50"/>
    <w:p>
      <w:pPr>
        <w:spacing w:after="0"/>
        <w:ind w:left="0"/>
        <w:jc w:val="both"/>
      </w:pPr>
      <w:r>
        <w:rPr>
          <w:rFonts w:ascii="Times New Roman"/>
          <w:b w:val="false"/>
          <w:i w:val="false"/>
          <w:color w:val="000000"/>
          <w:sz w:val="28"/>
        </w:rPr>
        <w:t>
      Примечание:</w:t>
      </w:r>
    </w:p>
    <w:bookmarkEnd w:id="50"/>
    <w:bookmarkStart w:name="z55" w:id="51"/>
    <w:p>
      <w:pPr>
        <w:spacing w:after="0"/>
        <w:ind w:left="0"/>
        <w:jc w:val="both"/>
      </w:pPr>
      <w:r>
        <w:rPr>
          <w:rFonts w:ascii="Times New Roman"/>
          <w:b w:val="false"/>
          <w:i w:val="false"/>
          <w:color w:val="000000"/>
          <w:sz w:val="28"/>
        </w:rPr>
        <w:t>
      * заполняется при необходимости</w:t>
      </w:r>
    </w:p>
    <w:bookmarkEnd w:id="51"/>
    <w:bookmarkStart w:name="z56" w:id="52"/>
    <w:p>
      <w:pPr>
        <w:spacing w:after="0"/>
        <w:ind w:left="0"/>
        <w:jc w:val="both"/>
      </w:pPr>
      <w:r>
        <w:rPr>
          <w:rFonts w:ascii="Times New Roman"/>
          <w:b w:val="false"/>
          <w:i w:val="false"/>
          <w:color w:val="000000"/>
          <w:sz w:val="28"/>
        </w:rPr>
        <w:t xml:space="preserve">
      ** информация по классификации товаров должна содержать полное коммерческое наименование, фирменное наименование, основные технические, коммерческие характеристики товаров, фотографии, рисунки, чертежи, паспорта изделий, заверенные подписью руководителя юридического лица, подавшего заявку. </w:t>
      </w:r>
    </w:p>
    <w:bookmarkEnd w:id="52"/>
    <w:bookmarkStart w:name="z57" w:id="53"/>
    <w:p>
      <w:pPr>
        <w:spacing w:after="0"/>
        <w:ind w:left="0"/>
        <w:jc w:val="both"/>
      </w:pPr>
      <w:r>
        <w:rPr>
          <w:rFonts w:ascii="Times New Roman"/>
          <w:b w:val="false"/>
          <w:i w:val="false"/>
          <w:color w:val="000000"/>
          <w:sz w:val="28"/>
        </w:rPr>
        <w:t xml:space="preserve">
      6. Инвестиционные преференции для инвестиционного приоритетного проекта предоставляются при соблюдении условий </w:t>
      </w:r>
      <w:r>
        <w:rPr>
          <w:rFonts w:ascii="Times New Roman"/>
          <w:b w:val="false"/>
          <w:i w:val="false"/>
          <w:color w:val="000000"/>
          <w:sz w:val="28"/>
        </w:rPr>
        <w:t>пункта 5</w:t>
      </w:r>
      <w:r>
        <w:rPr>
          <w:rFonts w:ascii="Times New Roman"/>
          <w:b w:val="false"/>
          <w:i w:val="false"/>
          <w:color w:val="000000"/>
          <w:sz w:val="28"/>
        </w:rPr>
        <w:t xml:space="preserve"> статьи 286 Предпринимательского кодекса Республики Казахстан.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Заявке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 w:id="54"/>
    <w:p>
      <w:pPr>
        <w:spacing w:after="0"/>
        <w:ind w:left="0"/>
        <w:jc w:val="left"/>
      </w:pPr>
      <w:r>
        <w:rPr>
          <w:rFonts w:ascii="Times New Roman"/>
          <w:b/>
          <w:i w:val="false"/>
          <w:color w:val="000000"/>
        </w:rPr>
        <w:t xml:space="preserve"> Сведения о привлекаемой иностранной рабочей силе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том числе латинскими буквами)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орган выдачи паспорта (документа, удостоверяющего личность)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привлечения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 на</w:t>
            </w:r>
            <w:r>
              <w:br/>
            </w:r>
            <w:r>
              <w:rPr>
                <w:rFonts w:ascii="Times New Roman"/>
                <w:b w:val="false"/>
                <w:i w:val="false"/>
                <w:color w:val="000000"/>
                <w:sz w:val="20"/>
              </w:rPr>
              <w:t xml:space="preserve">предоставление </w:t>
            </w:r>
            <w:r>
              <w:br/>
            </w:r>
            <w:r>
              <w:rPr>
                <w:rFonts w:ascii="Times New Roman"/>
                <w:b w:val="false"/>
                <w:i w:val="false"/>
                <w:color w:val="000000"/>
                <w:sz w:val="20"/>
              </w:rPr>
              <w:t>инвестиционных</w:t>
            </w:r>
            <w:r>
              <w:br/>
            </w:r>
            <w:r>
              <w:rPr>
                <w:rFonts w:ascii="Times New Roman"/>
                <w:b w:val="false"/>
                <w:i w:val="false"/>
                <w:color w:val="000000"/>
                <w:sz w:val="20"/>
              </w:rPr>
              <w:t xml:space="preserve">преференций </w:t>
            </w:r>
          </w:p>
        </w:tc>
      </w:tr>
    </w:tbl>
    <w:bookmarkStart w:name="z62" w:id="55"/>
    <w:p>
      <w:pPr>
        <w:spacing w:after="0"/>
        <w:ind w:left="0"/>
        <w:jc w:val="left"/>
      </w:pPr>
      <w:r>
        <w:rPr>
          <w:rFonts w:ascii="Times New Roman"/>
          <w:b/>
          <w:i w:val="false"/>
          <w:color w:val="000000"/>
        </w:rPr>
        <w:t xml:space="preserve"> Перечень основных требований к оказанию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пакета документов – 27 (двадцать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часов до 18:30, с перерывом на обед с 13:00 часов до 14:30 часов, за исключением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предоставление инвестиционных преференций в форме электронного документа, удостоверенного электронно-цифровой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устава услугополучателя, удостоверенная ЭЦП руководителя юридического лица;</w:t>
            </w:r>
          </w:p>
          <w:p>
            <w:pPr>
              <w:spacing w:after="20"/>
              <w:ind w:left="20"/>
              <w:jc w:val="both"/>
            </w:pPr>
            <w:r>
              <w:rPr>
                <w:rFonts w:ascii="Times New Roman"/>
                <w:b w:val="false"/>
                <w:i w:val="false"/>
                <w:color w:val="000000"/>
                <w:sz w:val="20"/>
              </w:rPr>
              <w:t xml:space="preserve">
3) электронная копия бизнес-плана инвестиционного проекта, составленного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 удостоверенная ЭЦП руководителя юридического лица;</w:t>
            </w:r>
          </w:p>
          <w:p>
            <w:pPr>
              <w:spacing w:after="20"/>
              <w:ind w:left="20"/>
              <w:jc w:val="both"/>
            </w:pPr>
            <w:r>
              <w:rPr>
                <w:rFonts w:ascii="Times New Roman"/>
                <w:b w:val="false"/>
                <w:i w:val="false"/>
                <w:color w:val="000000"/>
                <w:sz w:val="20"/>
              </w:rPr>
              <w:t>
4)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 в соответствии с пунктом 1 статьи 203 Закона "О государственном имуществе").</w:t>
            </w:r>
          </w:p>
          <w:p>
            <w:pPr>
              <w:spacing w:after="20"/>
              <w:ind w:left="20"/>
              <w:jc w:val="both"/>
            </w:pPr>
            <w:r>
              <w:rPr>
                <w:rFonts w:ascii="Times New Roman"/>
                <w:b w:val="false"/>
                <w:i w:val="false"/>
                <w:color w:val="000000"/>
                <w:sz w:val="20"/>
              </w:rPr>
              <w:t>
В случае оценки рыночной стоимости коммунального имущества, заказчиком выступает местный исполнительный орган за счет бюджетных средств.</w:t>
            </w:r>
          </w:p>
          <w:p>
            <w:pPr>
              <w:spacing w:after="20"/>
              <w:ind w:left="20"/>
              <w:jc w:val="both"/>
            </w:pPr>
            <w:r>
              <w:rPr>
                <w:rFonts w:ascii="Times New Roman"/>
                <w:b w:val="false"/>
                <w:i w:val="false"/>
                <w:color w:val="000000"/>
                <w:sz w:val="20"/>
              </w:rPr>
              <w:t>
В случае оценки рыночной стоимости республиканского имущества, заказчиком выступает уполномоченный орган в сфере управления республиканским имуществом за счет бюджетных средств;</w:t>
            </w:r>
          </w:p>
          <w:p>
            <w:pPr>
              <w:spacing w:after="20"/>
              <w:ind w:left="20"/>
              <w:jc w:val="both"/>
            </w:pPr>
            <w:r>
              <w:rPr>
                <w:rFonts w:ascii="Times New Roman"/>
                <w:b w:val="false"/>
                <w:i w:val="false"/>
                <w:color w:val="000000"/>
                <w:sz w:val="20"/>
              </w:rPr>
              <w:t>
5)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p>
          <w:p>
            <w:pPr>
              <w:spacing w:after="20"/>
              <w:ind w:left="20"/>
              <w:jc w:val="both"/>
            </w:pPr>
            <w:r>
              <w:rPr>
                <w:rFonts w:ascii="Times New Roman"/>
                <w:b w:val="false"/>
                <w:i w:val="false"/>
                <w:color w:val="000000"/>
                <w:sz w:val="20"/>
              </w:rPr>
              <w:t>
6) в случае, если заявка на предоставление инвестиционных преференций предусматривает предоставление преференций по налогам,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статьей 64-1 Закона, удостоверенную ЭЦП руководителя юридического лица;</w:t>
            </w:r>
          </w:p>
          <w:p>
            <w:pPr>
              <w:spacing w:after="20"/>
              <w:ind w:left="20"/>
              <w:jc w:val="both"/>
            </w:pPr>
            <w:r>
              <w:rPr>
                <w:rFonts w:ascii="Times New Roman"/>
                <w:b w:val="false"/>
                <w:i w:val="false"/>
                <w:color w:val="000000"/>
                <w:sz w:val="20"/>
              </w:rPr>
              <w:t>
7)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p>
            <w:pPr>
              <w:spacing w:after="20"/>
              <w:ind w:left="20"/>
              <w:jc w:val="both"/>
            </w:pPr>
            <w:r>
              <w:rPr>
                <w:rFonts w:ascii="Times New Roman"/>
                <w:b w:val="false"/>
                <w:i w:val="false"/>
                <w:color w:val="000000"/>
                <w:sz w:val="20"/>
              </w:rPr>
              <w:t>
8)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получаются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уполномоченных государственных органов в сферах управления государственным имуществом, земельными ресурсами, таможенного дела, а также местных исполнительных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иностранных дел Республики Казахстан – www.​mfa.​gov.​kz, раздел "Государственные услуги";</w:t>
            </w:r>
          </w:p>
          <w:p>
            <w:pPr>
              <w:spacing w:after="20"/>
              <w:ind w:left="20"/>
              <w:jc w:val="both"/>
            </w:pPr>
            <w:r>
              <w:rPr>
                <w:rFonts w:ascii="Times New Roman"/>
                <w:b w:val="false"/>
                <w:i w:val="false"/>
                <w:color w:val="000000"/>
                <w:sz w:val="20"/>
              </w:rPr>
              <w:t>
2) Некоммерческого акционерного общества "Государственная корпорация "Правительство для граждан" – www.​gov4c.​kz.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Перечню основных </w:t>
            </w:r>
            <w:r>
              <w:br/>
            </w:r>
            <w:r>
              <w:rPr>
                <w:rFonts w:ascii="Times New Roman"/>
                <w:b w:val="false"/>
                <w:i w:val="false"/>
                <w:color w:val="000000"/>
                <w:sz w:val="20"/>
              </w:rPr>
              <w:t xml:space="preserve">требований </w:t>
            </w:r>
            <w:r>
              <w:br/>
            </w:r>
            <w:r>
              <w:rPr>
                <w:rFonts w:ascii="Times New Roman"/>
                <w:b w:val="false"/>
                <w:i w:val="false"/>
                <w:color w:val="000000"/>
                <w:sz w:val="20"/>
              </w:rPr>
              <w:t xml:space="preserve">к оказанию государственной </w:t>
            </w:r>
            <w:r>
              <w:br/>
            </w:r>
            <w:r>
              <w:rPr>
                <w:rFonts w:ascii="Times New Roman"/>
                <w:b w:val="false"/>
                <w:i w:val="false"/>
                <w:color w:val="000000"/>
                <w:sz w:val="20"/>
              </w:rPr>
              <w:t xml:space="preserve">услуги </w:t>
            </w:r>
            <w:r>
              <w:br/>
            </w:r>
            <w:r>
              <w:rPr>
                <w:rFonts w:ascii="Times New Roman"/>
                <w:b w:val="false"/>
                <w:i w:val="false"/>
                <w:color w:val="000000"/>
                <w:sz w:val="20"/>
              </w:rPr>
              <w:t>"Заключение инвестиционного</w:t>
            </w:r>
            <w:r>
              <w:br/>
            </w:r>
            <w:r>
              <w:rPr>
                <w:rFonts w:ascii="Times New Roman"/>
                <w:b w:val="false"/>
                <w:i w:val="false"/>
                <w:color w:val="000000"/>
                <w:sz w:val="20"/>
              </w:rPr>
              <w:t xml:space="preserve">контракта на реализацию </w:t>
            </w:r>
            <w:r>
              <w:br/>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xml:space="preserve">предусматривающего </w:t>
            </w:r>
            <w:r>
              <w:br/>
            </w:r>
            <w:r>
              <w:rPr>
                <w:rFonts w:ascii="Times New Roman"/>
                <w:b w:val="false"/>
                <w:i w:val="false"/>
                <w:color w:val="000000"/>
                <w:sz w:val="20"/>
              </w:rPr>
              <w:t>осуществление</w:t>
            </w:r>
            <w:r>
              <w:br/>
            </w:r>
            <w:r>
              <w:rPr>
                <w:rFonts w:ascii="Times New Roman"/>
                <w:b w:val="false"/>
                <w:i w:val="false"/>
                <w:color w:val="000000"/>
                <w:sz w:val="20"/>
              </w:rPr>
              <w:t>инвестиций и предоставление</w:t>
            </w:r>
            <w:r>
              <w:br/>
            </w:r>
            <w:r>
              <w:rPr>
                <w:rFonts w:ascii="Times New Roman"/>
                <w:b w:val="false"/>
                <w:i w:val="false"/>
                <w:color w:val="000000"/>
                <w:sz w:val="20"/>
              </w:rPr>
              <w:t xml:space="preserve">инвестиционных преференций  </w:t>
            </w:r>
          </w:p>
        </w:tc>
      </w:tr>
    </w:tbl>
    <w:bookmarkStart w:name="z64" w:id="56"/>
    <w:p>
      <w:pPr>
        <w:spacing w:after="0"/>
        <w:ind w:left="0"/>
        <w:jc w:val="left"/>
      </w:pPr>
      <w:r>
        <w:rPr>
          <w:rFonts w:ascii="Times New Roman"/>
          <w:b/>
          <w:i w:val="false"/>
          <w:color w:val="000000"/>
        </w:rPr>
        <w:t xml:space="preserve"> Требования по составлению бизнес-плана инвестиционного проекта</w:t>
      </w:r>
    </w:p>
    <w:bookmarkEnd w:id="56"/>
    <w:bookmarkStart w:name="z65" w:id="57"/>
    <w:p>
      <w:pPr>
        <w:spacing w:after="0"/>
        <w:ind w:left="0"/>
        <w:jc w:val="both"/>
      </w:pPr>
      <w:r>
        <w:rPr>
          <w:rFonts w:ascii="Times New Roman"/>
          <w:b w:val="false"/>
          <w:i w:val="false"/>
          <w:color w:val="000000"/>
          <w:sz w:val="28"/>
        </w:rPr>
        <w:t>
      1. Бизнес-план состоит из следующих разделов:</w:t>
      </w:r>
    </w:p>
    <w:bookmarkEnd w:id="57"/>
    <w:bookmarkStart w:name="z66" w:id="58"/>
    <w:p>
      <w:pPr>
        <w:spacing w:after="0"/>
        <w:ind w:left="0"/>
        <w:jc w:val="both"/>
      </w:pPr>
      <w:r>
        <w:rPr>
          <w:rFonts w:ascii="Times New Roman"/>
          <w:b w:val="false"/>
          <w:i w:val="false"/>
          <w:color w:val="000000"/>
          <w:sz w:val="28"/>
        </w:rPr>
        <w:t>
      1) резюме проекта;</w:t>
      </w:r>
    </w:p>
    <w:bookmarkEnd w:id="58"/>
    <w:bookmarkStart w:name="z67" w:id="59"/>
    <w:p>
      <w:pPr>
        <w:spacing w:after="0"/>
        <w:ind w:left="0"/>
        <w:jc w:val="both"/>
      </w:pPr>
      <w:r>
        <w:rPr>
          <w:rFonts w:ascii="Times New Roman"/>
          <w:b w:val="false"/>
          <w:i w:val="false"/>
          <w:color w:val="000000"/>
          <w:sz w:val="28"/>
        </w:rPr>
        <w:t>
      2) технологический раздел;</w:t>
      </w:r>
    </w:p>
    <w:bookmarkEnd w:id="59"/>
    <w:bookmarkStart w:name="z68" w:id="60"/>
    <w:p>
      <w:pPr>
        <w:spacing w:after="0"/>
        <w:ind w:left="0"/>
        <w:jc w:val="both"/>
      </w:pPr>
      <w:r>
        <w:rPr>
          <w:rFonts w:ascii="Times New Roman"/>
          <w:b w:val="false"/>
          <w:i w:val="false"/>
          <w:color w:val="000000"/>
          <w:sz w:val="28"/>
        </w:rPr>
        <w:t>
      3) коммерческий раздел;</w:t>
      </w:r>
    </w:p>
    <w:bookmarkEnd w:id="60"/>
    <w:bookmarkStart w:name="z69" w:id="61"/>
    <w:p>
      <w:pPr>
        <w:spacing w:after="0"/>
        <w:ind w:left="0"/>
        <w:jc w:val="both"/>
      </w:pPr>
      <w:r>
        <w:rPr>
          <w:rFonts w:ascii="Times New Roman"/>
          <w:b w:val="false"/>
          <w:i w:val="false"/>
          <w:color w:val="000000"/>
          <w:sz w:val="28"/>
        </w:rPr>
        <w:t>
      4) социально-экономическое воздействие;</w:t>
      </w:r>
    </w:p>
    <w:bookmarkEnd w:id="61"/>
    <w:bookmarkStart w:name="z70" w:id="62"/>
    <w:p>
      <w:pPr>
        <w:spacing w:after="0"/>
        <w:ind w:left="0"/>
        <w:jc w:val="both"/>
      </w:pPr>
      <w:r>
        <w:rPr>
          <w:rFonts w:ascii="Times New Roman"/>
          <w:b w:val="false"/>
          <w:i w:val="false"/>
          <w:color w:val="000000"/>
          <w:sz w:val="28"/>
        </w:rPr>
        <w:t>
      5) финансовый раздел.</w:t>
      </w:r>
    </w:p>
    <w:bookmarkEnd w:id="62"/>
    <w:bookmarkStart w:name="z71" w:id="63"/>
    <w:p>
      <w:pPr>
        <w:spacing w:after="0"/>
        <w:ind w:left="0"/>
        <w:jc w:val="both"/>
      </w:pPr>
      <w:r>
        <w:rPr>
          <w:rFonts w:ascii="Times New Roman"/>
          <w:b w:val="false"/>
          <w:i w:val="false"/>
          <w:color w:val="000000"/>
          <w:sz w:val="28"/>
        </w:rPr>
        <w:t>
      2. Резюме проекта включает в себя:</w:t>
      </w:r>
    </w:p>
    <w:bookmarkEnd w:id="63"/>
    <w:bookmarkStart w:name="z72" w:id="64"/>
    <w:p>
      <w:pPr>
        <w:spacing w:after="0"/>
        <w:ind w:left="0"/>
        <w:jc w:val="both"/>
      </w:pPr>
      <w:r>
        <w:rPr>
          <w:rFonts w:ascii="Times New Roman"/>
          <w:b w:val="false"/>
          <w:i w:val="false"/>
          <w:color w:val="000000"/>
          <w:sz w:val="28"/>
        </w:rPr>
        <w:t>
      1) информация о юридическом лице:</w:t>
      </w:r>
    </w:p>
    <w:bookmarkEnd w:id="64"/>
    <w:bookmarkStart w:name="z73" w:id="65"/>
    <w:p>
      <w:pPr>
        <w:spacing w:after="0"/>
        <w:ind w:left="0"/>
        <w:jc w:val="both"/>
      </w:pPr>
      <w:r>
        <w:rPr>
          <w:rFonts w:ascii="Times New Roman"/>
          <w:b w:val="false"/>
          <w:i w:val="false"/>
          <w:color w:val="000000"/>
          <w:sz w:val="28"/>
        </w:rPr>
        <w:t>
      доля иностранного участия с указанием страны;</w:t>
      </w:r>
    </w:p>
    <w:bookmarkEnd w:id="65"/>
    <w:bookmarkStart w:name="z74" w:id="66"/>
    <w:p>
      <w:pPr>
        <w:spacing w:after="0"/>
        <w:ind w:left="0"/>
        <w:jc w:val="both"/>
      </w:pPr>
      <w:r>
        <w:rPr>
          <w:rFonts w:ascii="Times New Roman"/>
          <w:b w:val="false"/>
          <w:i w:val="false"/>
          <w:color w:val="000000"/>
          <w:sz w:val="28"/>
        </w:rPr>
        <w:t>
      доля участия квазигосударственного сектора;</w:t>
      </w:r>
    </w:p>
    <w:bookmarkEnd w:id="66"/>
    <w:bookmarkStart w:name="z75" w:id="67"/>
    <w:p>
      <w:pPr>
        <w:spacing w:after="0"/>
        <w:ind w:left="0"/>
        <w:jc w:val="both"/>
      </w:pPr>
      <w:r>
        <w:rPr>
          <w:rFonts w:ascii="Times New Roman"/>
          <w:b w:val="false"/>
          <w:i w:val="false"/>
          <w:color w:val="000000"/>
          <w:sz w:val="28"/>
        </w:rPr>
        <w:t>
      2) информация по проекту:</w:t>
      </w:r>
    </w:p>
    <w:bookmarkEnd w:id="67"/>
    <w:bookmarkStart w:name="z76" w:id="68"/>
    <w:p>
      <w:pPr>
        <w:spacing w:after="0"/>
        <w:ind w:left="0"/>
        <w:jc w:val="both"/>
      </w:pPr>
      <w:r>
        <w:rPr>
          <w:rFonts w:ascii="Times New Roman"/>
          <w:b w:val="false"/>
          <w:i w:val="false"/>
          <w:color w:val="000000"/>
          <w:sz w:val="28"/>
        </w:rPr>
        <w:t>
      наименование проекта;</w:t>
      </w:r>
    </w:p>
    <w:bookmarkEnd w:id="68"/>
    <w:bookmarkStart w:name="z77" w:id="69"/>
    <w:p>
      <w:pPr>
        <w:spacing w:after="0"/>
        <w:ind w:left="0"/>
        <w:jc w:val="both"/>
      </w:pPr>
      <w:r>
        <w:rPr>
          <w:rFonts w:ascii="Times New Roman"/>
          <w:b w:val="false"/>
          <w:i w:val="false"/>
          <w:color w:val="000000"/>
          <w:sz w:val="28"/>
        </w:rPr>
        <w:t>
      цель проекта;</w:t>
      </w:r>
    </w:p>
    <w:bookmarkEnd w:id="69"/>
    <w:bookmarkStart w:name="z78" w:id="70"/>
    <w:p>
      <w:pPr>
        <w:spacing w:after="0"/>
        <w:ind w:left="0"/>
        <w:jc w:val="both"/>
      </w:pPr>
      <w:r>
        <w:rPr>
          <w:rFonts w:ascii="Times New Roman"/>
          <w:b w:val="false"/>
          <w:i w:val="false"/>
          <w:color w:val="000000"/>
          <w:sz w:val="28"/>
        </w:rPr>
        <w:t>
      характер предполагаемого инвестиционного проекта (создание новых, расширение и обновление действующих производств);</w:t>
      </w:r>
    </w:p>
    <w:bookmarkEnd w:id="70"/>
    <w:bookmarkStart w:name="z79" w:id="71"/>
    <w:p>
      <w:pPr>
        <w:spacing w:after="0"/>
        <w:ind w:left="0"/>
        <w:jc w:val="both"/>
      </w:pPr>
      <w:r>
        <w:rPr>
          <w:rFonts w:ascii="Times New Roman"/>
          <w:b w:val="false"/>
          <w:i w:val="false"/>
          <w:color w:val="000000"/>
          <w:sz w:val="28"/>
        </w:rPr>
        <w:t xml:space="preserve">
      количество создаваемых рабочих мест (временных и постоянных); </w:t>
      </w:r>
    </w:p>
    <w:bookmarkEnd w:id="71"/>
    <w:bookmarkStart w:name="z80" w:id="72"/>
    <w:p>
      <w:pPr>
        <w:spacing w:after="0"/>
        <w:ind w:left="0"/>
        <w:jc w:val="both"/>
      </w:pPr>
      <w:r>
        <w:rPr>
          <w:rFonts w:ascii="Times New Roman"/>
          <w:b w:val="false"/>
          <w:i w:val="false"/>
          <w:color w:val="000000"/>
          <w:sz w:val="28"/>
        </w:rPr>
        <w:t>
      номенклатура выпускаемой продукции по классификатору продукции по видам экономической деятельности (КПВЭД РК).</w:t>
      </w:r>
    </w:p>
    <w:bookmarkEnd w:id="72"/>
    <w:bookmarkStart w:name="z81" w:id="73"/>
    <w:p>
      <w:pPr>
        <w:spacing w:after="0"/>
        <w:ind w:left="0"/>
        <w:jc w:val="both"/>
      </w:pPr>
      <w:r>
        <w:rPr>
          <w:rFonts w:ascii="Times New Roman"/>
          <w:b w:val="false"/>
          <w:i w:val="false"/>
          <w:color w:val="000000"/>
          <w:sz w:val="28"/>
        </w:rPr>
        <w:t>
      3. Технологический раздел включает в себя:</w:t>
      </w:r>
    </w:p>
    <w:bookmarkEnd w:id="73"/>
    <w:bookmarkStart w:name="z82" w:id="74"/>
    <w:p>
      <w:pPr>
        <w:spacing w:after="0"/>
        <w:ind w:left="0"/>
        <w:jc w:val="both"/>
      </w:pPr>
      <w:r>
        <w:rPr>
          <w:rFonts w:ascii="Times New Roman"/>
          <w:b w:val="false"/>
          <w:i w:val="false"/>
          <w:color w:val="000000"/>
          <w:sz w:val="28"/>
        </w:rPr>
        <w:t>
      1) описание технологии инвестиционного проекта с указанием приобретаемых и используемых фиксированных активов, а также импортируемых сырья и материалов в технологическом процессе;</w:t>
      </w:r>
    </w:p>
    <w:bookmarkEnd w:id="74"/>
    <w:bookmarkStart w:name="z83" w:id="75"/>
    <w:p>
      <w:pPr>
        <w:spacing w:after="0"/>
        <w:ind w:left="0"/>
        <w:jc w:val="both"/>
      </w:pPr>
      <w:r>
        <w:rPr>
          <w:rFonts w:ascii="Times New Roman"/>
          <w:b w:val="false"/>
          <w:i w:val="false"/>
          <w:color w:val="000000"/>
          <w:sz w:val="28"/>
        </w:rPr>
        <w:t>
      2) применение современных технологий в инвестиционном проекте;</w:t>
      </w:r>
    </w:p>
    <w:bookmarkEnd w:id="75"/>
    <w:bookmarkStart w:name="z84" w:id="76"/>
    <w:p>
      <w:pPr>
        <w:spacing w:after="0"/>
        <w:ind w:left="0"/>
        <w:jc w:val="both"/>
      </w:pPr>
      <w:r>
        <w:rPr>
          <w:rFonts w:ascii="Times New Roman"/>
          <w:b w:val="false"/>
          <w:i w:val="false"/>
          <w:color w:val="000000"/>
          <w:sz w:val="28"/>
        </w:rPr>
        <w:t xml:space="preserve">
      3) сравнительный анализ импортируемого сырья и материалов по техническим и стоимостным характеристикам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(заполняется при импорте данного сырья и материалов);</w:t>
      </w:r>
    </w:p>
    <w:bookmarkEnd w:id="76"/>
    <w:bookmarkStart w:name="z85" w:id="77"/>
    <w:p>
      <w:pPr>
        <w:spacing w:after="0"/>
        <w:ind w:left="0"/>
        <w:jc w:val="both"/>
      </w:pPr>
      <w:r>
        <w:rPr>
          <w:rFonts w:ascii="Times New Roman"/>
          <w:b w:val="false"/>
          <w:i w:val="false"/>
          <w:color w:val="000000"/>
          <w:sz w:val="28"/>
        </w:rPr>
        <w:t>
      4. Коммерческий раздел включает в себя:</w:t>
      </w:r>
    </w:p>
    <w:bookmarkEnd w:id="77"/>
    <w:bookmarkStart w:name="z86" w:id="78"/>
    <w:p>
      <w:pPr>
        <w:spacing w:after="0"/>
        <w:ind w:left="0"/>
        <w:jc w:val="both"/>
      </w:pPr>
      <w:r>
        <w:rPr>
          <w:rFonts w:ascii="Times New Roman"/>
          <w:b w:val="false"/>
          <w:i w:val="false"/>
          <w:color w:val="000000"/>
          <w:sz w:val="28"/>
        </w:rPr>
        <w:t>
      1) поставки сырья, материалов и оборудования:</w:t>
      </w:r>
    </w:p>
    <w:bookmarkEnd w:id="78"/>
    <w:bookmarkStart w:name="z87" w:id="79"/>
    <w:p>
      <w:pPr>
        <w:spacing w:after="0"/>
        <w:ind w:left="0"/>
        <w:jc w:val="both"/>
      </w:pPr>
      <w:r>
        <w:rPr>
          <w:rFonts w:ascii="Times New Roman"/>
          <w:b w:val="false"/>
          <w:i w:val="false"/>
          <w:color w:val="000000"/>
          <w:sz w:val="28"/>
        </w:rPr>
        <w:t>
      перечень видов используемого сырья и материалов;</w:t>
      </w:r>
    </w:p>
    <w:bookmarkEnd w:id="79"/>
    <w:bookmarkStart w:name="z88" w:id="80"/>
    <w:p>
      <w:pPr>
        <w:spacing w:after="0"/>
        <w:ind w:left="0"/>
        <w:jc w:val="both"/>
      </w:pPr>
      <w:r>
        <w:rPr>
          <w:rFonts w:ascii="Times New Roman"/>
          <w:b w:val="false"/>
          <w:i w:val="false"/>
          <w:color w:val="000000"/>
          <w:sz w:val="28"/>
        </w:rPr>
        <w:t>
      усредненная норма расходов импортируемого сырья и материалов на производство единицы готовой продукции, выпускаемой на оборудовании в рамках инвестиционного проекта, с указанием наименования и объема используемого сырья и материалов (заполняется при освобождении от обложения таможенными пошлинами при импорте данного сырья и материалов, а также при освобождении от уплаты налога на добавленную стоимость при импорте сырья и (или) материалов);</w:t>
      </w:r>
    </w:p>
    <w:bookmarkEnd w:id="80"/>
    <w:bookmarkStart w:name="z89" w:id="81"/>
    <w:p>
      <w:pPr>
        <w:spacing w:after="0"/>
        <w:ind w:left="0"/>
        <w:jc w:val="both"/>
      </w:pPr>
      <w:r>
        <w:rPr>
          <w:rFonts w:ascii="Times New Roman"/>
          <w:b w:val="false"/>
          <w:i w:val="false"/>
          <w:color w:val="000000"/>
          <w:sz w:val="28"/>
        </w:rPr>
        <w:t>
      перечень необходимого технологического оборудования;</w:t>
      </w:r>
    </w:p>
    <w:bookmarkEnd w:id="81"/>
    <w:bookmarkStart w:name="z90" w:id="82"/>
    <w:p>
      <w:pPr>
        <w:spacing w:after="0"/>
        <w:ind w:left="0"/>
        <w:jc w:val="both"/>
      </w:pPr>
      <w:r>
        <w:rPr>
          <w:rFonts w:ascii="Times New Roman"/>
          <w:b w:val="false"/>
          <w:i w:val="false"/>
          <w:color w:val="000000"/>
          <w:sz w:val="28"/>
        </w:rPr>
        <w:t xml:space="preserve">
      новизна технологического оборудования (дата выпуска и модель оборудования); </w:t>
      </w:r>
    </w:p>
    <w:bookmarkEnd w:id="82"/>
    <w:bookmarkStart w:name="z91" w:id="83"/>
    <w:p>
      <w:pPr>
        <w:spacing w:after="0"/>
        <w:ind w:left="0"/>
        <w:jc w:val="both"/>
      </w:pPr>
      <w:r>
        <w:rPr>
          <w:rFonts w:ascii="Times New Roman"/>
          <w:b w:val="false"/>
          <w:i w:val="false"/>
          <w:color w:val="000000"/>
          <w:sz w:val="28"/>
        </w:rPr>
        <w:t>
      2) маркетинг:</w:t>
      </w:r>
    </w:p>
    <w:bookmarkEnd w:id="83"/>
    <w:bookmarkStart w:name="z92" w:id="84"/>
    <w:p>
      <w:pPr>
        <w:spacing w:after="0"/>
        <w:ind w:left="0"/>
        <w:jc w:val="both"/>
      </w:pPr>
      <w:r>
        <w:rPr>
          <w:rFonts w:ascii="Times New Roman"/>
          <w:b w:val="false"/>
          <w:i w:val="false"/>
          <w:color w:val="000000"/>
          <w:sz w:val="28"/>
        </w:rPr>
        <w:t xml:space="preserve">
      сбыт продукции - указать в какие регионы, каким потребителям, в какие страны за рубежом предполагается поставка, имеются ли на рынке аналогичные, взаимозаменяемые или взаимодополняемые товары. </w:t>
      </w:r>
    </w:p>
    <w:bookmarkEnd w:id="84"/>
    <w:bookmarkStart w:name="z93" w:id="85"/>
    <w:p>
      <w:pPr>
        <w:spacing w:after="0"/>
        <w:ind w:left="0"/>
        <w:jc w:val="both"/>
      </w:pPr>
      <w:r>
        <w:rPr>
          <w:rFonts w:ascii="Times New Roman"/>
          <w:b w:val="false"/>
          <w:i w:val="false"/>
          <w:color w:val="000000"/>
          <w:sz w:val="28"/>
        </w:rPr>
        <w:t>
      5. Социально-экономическое воздействие включает в себя:</w:t>
      </w:r>
    </w:p>
    <w:bookmarkEnd w:id="85"/>
    <w:bookmarkStart w:name="z94" w:id="86"/>
    <w:p>
      <w:pPr>
        <w:spacing w:after="0"/>
        <w:ind w:left="0"/>
        <w:jc w:val="both"/>
      </w:pPr>
      <w:r>
        <w:rPr>
          <w:rFonts w:ascii="Times New Roman"/>
          <w:b w:val="false"/>
          <w:i w:val="false"/>
          <w:color w:val="000000"/>
          <w:sz w:val="28"/>
        </w:rPr>
        <w:t>
      1) непосредственные участники инвестиционного проекта:</w:t>
      </w:r>
    </w:p>
    <w:bookmarkEnd w:id="86"/>
    <w:bookmarkStart w:name="z95" w:id="87"/>
    <w:p>
      <w:pPr>
        <w:spacing w:after="0"/>
        <w:ind w:left="0"/>
        <w:jc w:val="both"/>
      </w:pPr>
      <w:r>
        <w:rPr>
          <w:rFonts w:ascii="Times New Roman"/>
          <w:b w:val="false"/>
          <w:i w:val="false"/>
          <w:color w:val="000000"/>
          <w:sz w:val="28"/>
        </w:rPr>
        <w:t>
      проектоустроитель, генеральный подрядчик, подрядчик, субподрядчик или исполнитель услуг в сфере архитектурной, градостроительной и строительной деятельности (включая изыскательскую и проектную деятельность, инжиниринговые услуги), поставщик оборудования, поставщик сырья и материалов, посредники;</w:t>
      </w:r>
    </w:p>
    <w:bookmarkEnd w:id="87"/>
    <w:bookmarkStart w:name="z96" w:id="88"/>
    <w:p>
      <w:pPr>
        <w:spacing w:after="0"/>
        <w:ind w:left="0"/>
        <w:jc w:val="both"/>
      </w:pPr>
      <w:r>
        <w:rPr>
          <w:rFonts w:ascii="Times New Roman"/>
          <w:b w:val="false"/>
          <w:i w:val="false"/>
          <w:color w:val="000000"/>
          <w:sz w:val="28"/>
        </w:rPr>
        <w:t xml:space="preserve">
      2) потребность проекта в трудовых ресурсах (численность),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88"/>
    <w:bookmarkStart w:name="z97" w:id="89"/>
    <w:p>
      <w:pPr>
        <w:spacing w:after="0"/>
        <w:ind w:left="0"/>
        <w:jc w:val="both"/>
      </w:pPr>
      <w:r>
        <w:rPr>
          <w:rFonts w:ascii="Times New Roman"/>
          <w:b w:val="false"/>
          <w:i w:val="false"/>
          <w:color w:val="000000"/>
          <w:sz w:val="28"/>
        </w:rPr>
        <w:t>
      3) распределение функциональных обязанностей привлекаемой иностранной рабочей силы (заполняется при реализации инвестиционного приоритетного проекта);</w:t>
      </w:r>
    </w:p>
    <w:bookmarkEnd w:id="89"/>
    <w:bookmarkStart w:name="z98" w:id="90"/>
    <w:p>
      <w:pPr>
        <w:spacing w:after="0"/>
        <w:ind w:left="0"/>
        <w:jc w:val="both"/>
      </w:pPr>
      <w:r>
        <w:rPr>
          <w:rFonts w:ascii="Times New Roman"/>
          <w:b w:val="false"/>
          <w:i w:val="false"/>
          <w:color w:val="000000"/>
          <w:sz w:val="28"/>
        </w:rPr>
        <w:t xml:space="preserve">
      4) потребность в работниках после ввода производства в эксплуатацию,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90"/>
    <w:bookmarkStart w:name="z99" w:id="91"/>
    <w:p>
      <w:pPr>
        <w:spacing w:after="0"/>
        <w:ind w:left="0"/>
        <w:jc w:val="both"/>
      </w:pPr>
      <w:r>
        <w:rPr>
          <w:rFonts w:ascii="Times New Roman"/>
          <w:b w:val="false"/>
          <w:i w:val="false"/>
          <w:color w:val="000000"/>
          <w:sz w:val="28"/>
        </w:rPr>
        <w:t>
      5) ожидаемый социальный эффект при реализации инвестиционного проекта.</w:t>
      </w:r>
    </w:p>
    <w:bookmarkEnd w:id="91"/>
    <w:bookmarkStart w:name="z100" w:id="92"/>
    <w:p>
      <w:pPr>
        <w:spacing w:after="0"/>
        <w:ind w:left="0"/>
        <w:jc w:val="both"/>
      </w:pPr>
      <w:r>
        <w:rPr>
          <w:rFonts w:ascii="Times New Roman"/>
          <w:b w:val="false"/>
          <w:i w:val="false"/>
          <w:color w:val="000000"/>
          <w:sz w:val="28"/>
        </w:rPr>
        <w:t>
      6. Финансовый раздел включает в себя:</w:t>
      </w:r>
    </w:p>
    <w:bookmarkEnd w:id="92"/>
    <w:bookmarkStart w:name="z101" w:id="93"/>
    <w:p>
      <w:pPr>
        <w:spacing w:after="0"/>
        <w:ind w:left="0"/>
        <w:jc w:val="both"/>
      </w:pPr>
      <w:r>
        <w:rPr>
          <w:rFonts w:ascii="Times New Roman"/>
          <w:b w:val="false"/>
          <w:i w:val="false"/>
          <w:color w:val="000000"/>
          <w:sz w:val="28"/>
        </w:rPr>
        <w:t>
      1) стоимость реализации инвестиционного проекта, источники финансирования:</w:t>
      </w:r>
    </w:p>
    <w:bookmarkEnd w:id="93"/>
    <w:bookmarkStart w:name="z102" w:id="94"/>
    <w:p>
      <w:pPr>
        <w:spacing w:after="0"/>
        <w:ind w:left="0"/>
        <w:jc w:val="both"/>
      </w:pPr>
      <w:r>
        <w:rPr>
          <w:rFonts w:ascii="Times New Roman"/>
          <w:b w:val="false"/>
          <w:i w:val="false"/>
          <w:color w:val="000000"/>
          <w:sz w:val="28"/>
        </w:rPr>
        <w:t>
      собственные средства;</w:t>
      </w:r>
    </w:p>
    <w:bookmarkEnd w:id="94"/>
    <w:bookmarkStart w:name="z103" w:id="95"/>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 и/или грант;</w:t>
      </w:r>
    </w:p>
    <w:bookmarkEnd w:id="95"/>
    <w:bookmarkStart w:name="z104" w:id="96"/>
    <w:p>
      <w:pPr>
        <w:spacing w:after="0"/>
        <w:ind w:left="0"/>
        <w:jc w:val="both"/>
      </w:pPr>
      <w:r>
        <w:rPr>
          <w:rFonts w:ascii="Times New Roman"/>
          <w:b w:val="false"/>
          <w:i w:val="false"/>
          <w:color w:val="000000"/>
          <w:sz w:val="28"/>
        </w:rPr>
        <w:t>
      бюджетные средства;</w:t>
      </w:r>
    </w:p>
    <w:bookmarkEnd w:id="96"/>
    <w:bookmarkStart w:name="z105" w:id="97"/>
    <w:p>
      <w:pPr>
        <w:spacing w:after="0"/>
        <w:ind w:left="0"/>
        <w:jc w:val="both"/>
      </w:pPr>
      <w:r>
        <w:rPr>
          <w:rFonts w:ascii="Times New Roman"/>
          <w:b w:val="false"/>
          <w:i w:val="false"/>
          <w:color w:val="000000"/>
          <w:sz w:val="28"/>
        </w:rPr>
        <w:t>
      2) финансовый анализ:</w:t>
      </w:r>
    </w:p>
    <w:bookmarkEnd w:id="97"/>
    <w:bookmarkStart w:name="z106" w:id="98"/>
    <w:p>
      <w:pPr>
        <w:spacing w:after="0"/>
        <w:ind w:left="0"/>
        <w:jc w:val="both"/>
      </w:pPr>
      <w:r>
        <w:rPr>
          <w:rFonts w:ascii="Times New Roman"/>
          <w:b w:val="false"/>
          <w:i w:val="false"/>
          <w:color w:val="000000"/>
          <w:sz w:val="28"/>
        </w:rPr>
        <w:t>
      финансовая модель проекта, включающая расчет моделей без учета инвестиционных преференций и с учетом соответствующих инвестиционных преференций;</w:t>
      </w:r>
    </w:p>
    <w:bookmarkEnd w:id="98"/>
    <w:bookmarkStart w:name="z107" w:id="99"/>
    <w:p>
      <w:pPr>
        <w:spacing w:after="0"/>
        <w:ind w:left="0"/>
        <w:jc w:val="both"/>
      </w:pPr>
      <w:r>
        <w:rPr>
          <w:rFonts w:ascii="Times New Roman"/>
          <w:b w:val="false"/>
          <w:i w:val="false"/>
          <w:color w:val="000000"/>
          <w:sz w:val="28"/>
        </w:rPr>
        <w:t>
      чистый дисконтированный доход (NPV) за жизненный цикл проекта;</w:t>
      </w:r>
    </w:p>
    <w:bookmarkEnd w:id="99"/>
    <w:bookmarkStart w:name="z108" w:id="100"/>
    <w:p>
      <w:pPr>
        <w:spacing w:after="0"/>
        <w:ind w:left="0"/>
        <w:jc w:val="both"/>
      </w:pPr>
      <w:r>
        <w:rPr>
          <w:rFonts w:ascii="Times New Roman"/>
          <w:b w:val="false"/>
          <w:i w:val="false"/>
          <w:color w:val="000000"/>
          <w:sz w:val="28"/>
        </w:rPr>
        <w:t>
      внутренняя норма доходности (IRR) за жизненный цикл проекта;</w:t>
      </w:r>
    </w:p>
    <w:bookmarkEnd w:id="100"/>
    <w:bookmarkStart w:name="z109" w:id="101"/>
    <w:p>
      <w:pPr>
        <w:spacing w:after="0"/>
        <w:ind w:left="0"/>
        <w:jc w:val="both"/>
      </w:pPr>
      <w:r>
        <w:rPr>
          <w:rFonts w:ascii="Times New Roman"/>
          <w:b w:val="false"/>
          <w:i w:val="false"/>
          <w:color w:val="000000"/>
          <w:sz w:val="28"/>
        </w:rPr>
        <w:t>
      срок окупаемости проекта (простой и дисконтированный);</w:t>
      </w:r>
    </w:p>
    <w:bookmarkEnd w:id="101"/>
    <w:bookmarkStart w:name="z110" w:id="102"/>
    <w:p>
      <w:pPr>
        <w:spacing w:after="0"/>
        <w:ind w:left="0"/>
        <w:jc w:val="both"/>
      </w:pPr>
      <w:r>
        <w:rPr>
          <w:rFonts w:ascii="Times New Roman"/>
          <w:b w:val="false"/>
          <w:i w:val="false"/>
          <w:color w:val="000000"/>
          <w:sz w:val="28"/>
        </w:rPr>
        <w:t>
      простая норма прибыли (рентабельность);</w:t>
      </w:r>
    </w:p>
    <w:bookmarkEnd w:id="102"/>
    <w:bookmarkStart w:name="z111" w:id="103"/>
    <w:p>
      <w:pPr>
        <w:spacing w:after="0"/>
        <w:ind w:left="0"/>
        <w:jc w:val="both"/>
      </w:pPr>
      <w:r>
        <w:rPr>
          <w:rFonts w:ascii="Times New Roman"/>
          <w:b w:val="false"/>
          <w:i w:val="false"/>
          <w:color w:val="000000"/>
          <w:sz w:val="28"/>
        </w:rPr>
        <w:t xml:space="preserve">
      расчет условных потерь и доходов для республиканского и местного бюджетов,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03"/>
    <w:bookmarkStart w:name="z112" w:id="104"/>
    <w:p>
      <w:pPr>
        <w:spacing w:after="0"/>
        <w:ind w:left="0"/>
        <w:jc w:val="both"/>
      </w:pPr>
      <w:r>
        <w:rPr>
          <w:rFonts w:ascii="Times New Roman"/>
          <w:b w:val="false"/>
          <w:i w:val="false"/>
          <w:color w:val="000000"/>
          <w:sz w:val="28"/>
        </w:rPr>
        <w:t>
      7. Бизнес-план необходимо прошить и пронумеровать, заверить подписью первого руководителя юридического лица.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5"/>
    <w:p>
      <w:pPr>
        <w:spacing w:after="0"/>
        <w:ind w:left="0"/>
        <w:jc w:val="left"/>
      </w:pPr>
      <w:r>
        <w:rPr>
          <w:rFonts w:ascii="Times New Roman"/>
          <w:b/>
          <w:i w:val="false"/>
          <w:color w:val="000000"/>
        </w:rPr>
        <w:t xml:space="preserve"> Сравнительный анализ импортируемого сырья и материалов по техническим и стоимостным характеристикам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другой(их) стране(ах)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другой(их) стране(ах)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6"/>
    <w:p>
      <w:pPr>
        <w:spacing w:after="0"/>
        <w:ind w:left="0"/>
        <w:jc w:val="left"/>
      </w:pPr>
      <w:r>
        <w:rPr>
          <w:rFonts w:ascii="Times New Roman"/>
          <w:b/>
          <w:i w:val="false"/>
          <w:color w:val="000000"/>
        </w:rPr>
        <w:t xml:space="preserve"> Потребность проекта в трудовых ресурсах (численность)</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 (1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7"/>
    <w:p>
      <w:pPr>
        <w:spacing w:after="0"/>
        <w:ind w:left="0"/>
        <w:jc w:val="left"/>
      </w:pPr>
      <w:r>
        <w:rPr>
          <w:rFonts w:ascii="Times New Roman"/>
          <w:b/>
          <w:i w:val="false"/>
          <w:color w:val="000000"/>
        </w:rPr>
        <w:t xml:space="preserve"> Потребность в работниках после ввода производства в эксплуатацию</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(тарифный разряд,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 xml:space="preserve">бизнес-плана инвестиционного </w:t>
            </w:r>
            <w:r>
              <w:br/>
            </w:r>
            <w:r>
              <w:rPr>
                <w:rFonts w:ascii="Times New Roman"/>
                <w:b w:val="false"/>
                <w:i w:val="false"/>
                <w:color w:val="000000"/>
                <w:sz w:val="20"/>
              </w:rPr>
              <w:t xml:space="preserve">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08"/>
    <w:p>
      <w:pPr>
        <w:spacing w:after="0"/>
        <w:ind w:left="0"/>
        <w:jc w:val="left"/>
      </w:pPr>
      <w:r>
        <w:rPr>
          <w:rFonts w:ascii="Times New Roman"/>
          <w:b/>
          <w:i w:val="false"/>
          <w:color w:val="000000"/>
        </w:rPr>
        <w:t xml:space="preserve"> Расчет условных потерь и доходов для республиканского и местного бюджетов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обязательных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