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d89ec" w14:textId="93d89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критериев оценки степени риска и проверочных листов в области автомобильного, железнодорожного, внутреннего водного транспорта и торгового мореплавания</w:t>
      </w:r>
    </w:p>
    <w:p>
      <w:pPr>
        <w:spacing w:after="0"/>
        <w:ind w:left="0"/>
        <w:jc w:val="both"/>
      </w:pPr>
      <w:r>
        <w:rPr>
          <w:rFonts w:ascii="Times New Roman"/>
          <w:b w:val="false"/>
          <w:i w:val="false"/>
          <w:color w:val="000000"/>
          <w:sz w:val="28"/>
        </w:rPr>
        <w:t>Совместный приказ и.о. Министра по инвестициям и развитию Республики Казахстан от 14 декабря 2015 года № 1205 и Министра национальной экономики Республики Казахстан от 29 декабря 2015 года № 823. Зарегистрирован в Министерстве юстиции Республики Казахстан 31 декабря 2015 года № 12769.</w:t>
      </w:r>
    </w:p>
    <w:p>
      <w:pPr>
        <w:spacing w:after="0"/>
        <w:ind w:left="0"/>
        <w:jc w:val="both"/>
      </w:pPr>
      <w:bookmarkStart w:name="z1" w:id="0"/>
      <w:r>
        <w:rPr>
          <w:rFonts w:ascii="Times New Roman"/>
          <w:b w:val="false"/>
          <w:i w:val="false"/>
          <w:color w:val="000000"/>
          <w:sz w:val="28"/>
        </w:rPr>
        <w:t xml:space="preserve">
      В соответствии со </w:t>
      </w:r>
      <w:r>
        <w:rPr>
          <w:rFonts w:ascii="Times New Roman"/>
          <w:b w:val="false"/>
          <w:i w:val="false"/>
          <w:color w:val="000000"/>
          <w:sz w:val="28"/>
        </w:rPr>
        <w:t>статьями 141</w:t>
      </w:r>
      <w:r>
        <w:rPr>
          <w:rFonts w:ascii="Times New Roman"/>
          <w:b w:val="false"/>
          <w:i w:val="false"/>
          <w:color w:val="000000"/>
          <w:sz w:val="28"/>
        </w:rPr>
        <w:t xml:space="preserve"> и </w:t>
      </w:r>
      <w:r>
        <w:rPr>
          <w:rFonts w:ascii="Times New Roman"/>
          <w:b w:val="false"/>
          <w:i w:val="false"/>
          <w:color w:val="000000"/>
          <w:sz w:val="28"/>
        </w:rPr>
        <w:t>143</w:t>
      </w:r>
      <w:r>
        <w:rPr>
          <w:rFonts w:ascii="Times New Roman"/>
          <w:b w:val="false"/>
          <w:i w:val="false"/>
          <w:color w:val="000000"/>
          <w:sz w:val="28"/>
        </w:rPr>
        <w:t xml:space="preserve"> Предпринимательского кодекса Республики Казахстан </w:t>
      </w:r>
      <w:r>
        <w:rPr>
          <w:rFonts w:ascii="Times New Roman"/>
          <w:b/>
          <w:i w:val="false"/>
          <w:color w:val="000000"/>
          <w:sz w:val="28"/>
        </w:rPr>
        <w:t>ПРИКАЗЫВАЕМ:</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w:t>
      </w:r>
      <w:r>
        <w:rPr>
          <w:rFonts w:ascii="Times New Roman"/>
          <w:b w:val="false"/>
          <w:i w:val="false"/>
          <w:color w:val="000000"/>
          <w:sz w:val="28"/>
        </w:rPr>
        <w:t>cовместного приказа</w:t>
      </w:r>
      <w:r>
        <w:rPr>
          <w:rFonts w:ascii="Times New Roman"/>
          <w:b w:val="false"/>
          <w:i w:val="false"/>
          <w:color w:val="ff0000"/>
          <w:sz w:val="28"/>
        </w:rPr>
        <w:t xml:space="preserve"> Министра индустрии и инфраструктурного развития РК от 28.04.2023 № 304 и Министра национальной экономики РК от 02.05.2023 № 55 (вводится в действие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Утвердить:</w:t>
      </w:r>
    </w:p>
    <w:bookmarkEnd w:id="1"/>
    <w:bookmarkStart w:name="z4956" w:id="2"/>
    <w:p>
      <w:pPr>
        <w:spacing w:after="0"/>
        <w:ind w:left="0"/>
        <w:jc w:val="both"/>
      </w:pPr>
      <w:r>
        <w:rPr>
          <w:rFonts w:ascii="Times New Roman"/>
          <w:b w:val="false"/>
          <w:i w:val="false"/>
          <w:color w:val="000000"/>
          <w:sz w:val="28"/>
        </w:rPr>
        <w:t xml:space="preserve">
      1) критерии оценки степени риска в области автомобильного транспорта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совместному приказу;</w:t>
      </w:r>
    </w:p>
    <w:bookmarkEnd w:id="2"/>
    <w:bookmarkStart w:name="z4957" w:id="3"/>
    <w:p>
      <w:pPr>
        <w:spacing w:after="0"/>
        <w:ind w:left="0"/>
        <w:jc w:val="both"/>
      </w:pPr>
      <w:r>
        <w:rPr>
          <w:rFonts w:ascii="Times New Roman"/>
          <w:b w:val="false"/>
          <w:i w:val="false"/>
          <w:color w:val="000000"/>
          <w:sz w:val="28"/>
        </w:rPr>
        <w:t xml:space="preserve">
      2) критерии оценки степени риска в области железнодорожного транспорта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совместному приказу;</w:t>
      </w:r>
    </w:p>
    <w:bookmarkEnd w:id="3"/>
    <w:bookmarkStart w:name="z4958" w:id="4"/>
    <w:p>
      <w:pPr>
        <w:spacing w:after="0"/>
        <w:ind w:left="0"/>
        <w:jc w:val="both"/>
      </w:pPr>
      <w:r>
        <w:rPr>
          <w:rFonts w:ascii="Times New Roman"/>
          <w:b w:val="false"/>
          <w:i w:val="false"/>
          <w:color w:val="000000"/>
          <w:sz w:val="28"/>
        </w:rPr>
        <w:t xml:space="preserve">
      2-1) критерии оценки степени риска в области внутреннего водного транспорта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настоящему совместному приказу;</w:t>
      </w:r>
    </w:p>
    <w:bookmarkEnd w:id="4"/>
    <w:bookmarkStart w:name="z4959" w:id="5"/>
    <w:p>
      <w:pPr>
        <w:spacing w:after="0"/>
        <w:ind w:left="0"/>
        <w:jc w:val="both"/>
      </w:pPr>
      <w:r>
        <w:rPr>
          <w:rFonts w:ascii="Times New Roman"/>
          <w:b w:val="false"/>
          <w:i w:val="false"/>
          <w:color w:val="000000"/>
          <w:sz w:val="28"/>
        </w:rPr>
        <w:t xml:space="preserve">
      2-2) критерии оценки степени риска в области торгового мореплавания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настоящему совместному приказу;</w:t>
      </w:r>
    </w:p>
    <w:bookmarkEnd w:id="5"/>
    <w:bookmarkStart w:name="z4960" w:id="6"/>
    <w:p>
      <w:pPr>
        <w:spacing w:after="0"/>
        <w:ind w:left="0"/>
        <w:jc w:val="both"/>
      </w:pPr>
      <w:r>
        <w:rPr>
          <w:rFonts w:ascii="Times New Roman"/>
          <w:b w:val="false"/>
          <w:i w:val="false"/>
          <w:color w:val="000000"/>
          <w:sz w:val="28"/>
        </w:rPr>
        <w:t xml:space="preserve">
      3) проверочный лист в сфере государственного контроля в области автомобильного транспорта в отношении перевозчиков такси и информационно-диспетчерских служб такси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совместному приказу;</w:t>
      </w:r>
    </w:p>
    <w:bookmarkEnd w:id="6"/>
    <w:bookmarkStart w:name="z4961" w:id="7"/>
    <w:p>
      <w:pPr>
        <w:spacing w:after="0"/>
        <w:ind w:left="0"/>
        <w:jc w:val="both"/>
      </w:pPr>
      <w:r>
        <w:rPr>
          <w:rFonts w:ascii="Times New Roman"/>
          <w:b w:val="false"/>
          <w:i w:val="false"/>
          <w:color w:val="000000"/>
          <w:sz w:val="28"/>
        </w:rPr>
        <w:t xml:space="preserve">
      3-1) проверочный лист в сфере государственного контроля в области автомобильного транспорта в отношении лиц, оказывающих услуги автовокзалов, автостанций и пунктов обслуживания пассажиров согласно </w:t>
      </w:r>
      <w:r>
        <w:rPr>
          <w:rFonts w:ascii="Times New Roman"/>
          <w:b w:val="false"/>
          <w:i w:val="false"/>
          <w:color w:val="000000"/>
          <w:sz w:val="28"/>
        </w:rPr>
        <w:t>приложению 3-1</w:t>
      </w:r>
      <w:r>
        <w:rPr>
          <w:rFonts w:ascii="Times New Roman"/>
          <w:b w:val="false"/>
          <w:i w:val="false"/>
          <w:color w:val="000000"/>
          <w:sz w:val="28"/>
        </w:rPr>
        <w:t xml:space="preserve"> к настоящему совместному приказу;</w:t>
      </w:r>
    </w:p>
    <w:bookmarkEnd w:id="7"/>
    <w:bookmarkStart w:name="z4962" w:id="8"/>
    <w:p>
      <w:pPr>
        <w:spacing w:after="0"/>
        <w:ind w:left="0"/>
        <w:jc w:val="both"/>
      </w:pPr>
      <w:r>
        <w:rPr>
          <w:rFonts w:ascii="Times New Roman"/>
          <w:b w:val="false"/>
          <w:i w:val="false"/>
          <w:color w:val="000000"/>
          <w:sz w:val="28"/>
        </w:rPr>
        <w:t xml:space="preserve">
      3-2) проверочный лист в сфере государственного контроля в области автомобильного транспорта в отношении автомобильных перевозчиков, осуществляющих и (или) оказывающих услуги по перевозке пассажиров и багажа согласно </w:t>
      </w:r>
      <w:r>
        <w:rPr>
          <w:rFonts w:ascii="Times New Roman"/>
          <w:b w:val="false"/>
          <w:i w:val="false"/>
          <w:color w:val="000000"/>
          <w:sz w:val="28"/>
        </w:rPr>
        <w:t>приложению 3-2</w:t>
      </w:r>
      <w:r>
        <w:rPr>
          <w:rFonts w:ascii="Times New Roman"/>
          <w:b w:val="false"/>
          <w:i w:val="false"/>
          <w:color w:val="000000"/>
          <w:sz w:val="28"/>
        </w:rPr>
        <w:t xml:space="preserve"> к настоящему совместному приказу;</w:t>
      </w:r>
    </w:p>
    <w:bookmarkEnd w:id="8"/>
    <w:bookmarkStart w:name="z4963" w:id="9"/>
    <w:p>
      <w:pPr>
        <w:spacing w:after="0"/>
        <w:ind w:left="0"/>
        <w:jc w:val="both"/>
      </w:pPr>
      <w:r>
        <w:rPr>
          <w:rFonts w:ascii="Times New Roman"/>
          <w:b w:val="false"/>
          <w:i w:val="false"/>
          <w:color w:val="000000"/>
          <w:sz w:val="28"/>
        </w:rPr>
        <w:t xml:space="preserve">
      3-3) проверочный лист в сфере государственного контроля в области автомобильного транспорта в отношении автомобильных перевозчиков, осуществляющих и (или) предоставляющих услуги по перевозке опасных грузов согласно </w:t>
      </w:r>
      <w:r>
        <w:rPr>
          <w:rFonts w:ascii="Times New Roman"/>
          <w:b w:val="false"/>
          <w:i w:val="false"/>
          <w:color w:val="000000"/>
          <w:sz w:val="28"/>
        </w:rPr>
        <w:t>приложению 3-3</w:t>
      </w:r>
      <w:r>
        <w:rPr>
          <w:rFonts w:ascii="Times New Roman"/>
          <w:b w:val="false"/>
          <w:i w:val="false"/>
          <w:color w:val="000000"/>
          <w:sz w:val="28"/>
        </w:rPr>
        <w:t xml:space="preserve"> к настоящему совместному приказу;</w:t>
      </w:r>
    </w:p>
    <w:bookmarkEnd w:id="9"/>
    <w:bookmarkStart w:name="z4964" w:id="10"/>
    <w:p>
      <w:pPr>
        <w:spacing w:after="0"/>
        <w:ind w:left="0"/>
        <w:jc w:val="both"/>
      </w:pPr>
      <w:r>
        <w:rPr>
          <w:rFonts w:ascii="Times New Roman"/>
          <w:b w:val="false"/>
          <w:i w:val="false"/>
          <w:color w:val="000000"/>
          <w:sz w:val="28"/>
        </w:rPr>
        <w:t xml:space="preserve">
      3-4) проверочный лист в сфере государственного контроля в области автомобильного транспорта в отношении автомобильных перевозчиков, осуществляющих и (или) предоставляющих услуги по перевозке грузов, а также перевозке крупногабаритных и (или) тяжеловесных грузов согласно </w:t>
      </w:r>
      <w:r>
        <w:rPr>
          <w:rFonts w:ascii="Times New Roman"/>
          <w:b w:val="false"/>
          <w:i w:val="false"/>
          <w:color w:val="000000"/>
          <w:sz w:val="28"/>
        </w:rPr>
        <w:t>приложению 3-4</w:t>
      </w:r>
      <w:r>
        <w:rPr>
          <w:rFonts w:ascii="Times New Roman"/>
          <w:b w:val="false"/>
          <w:i w:val="false"/>
          <w:color w:val="000000"/>
          <w:sz w:val="28"/>
        </w:rPr>
        <w:t xml:space="preserve"> к настоящему совместному приказу;</w:t>
      </w:r>
    </w:p>
    <w:bookmarkEnd w:id="10"/>
    <w:bookmarkStart w:name="z4965" w:id="11"/>
    <w:p>
      <w:pPr>
        <w:spacing w:after="0"/>
        <w:ind w:left="0"/>
        <w:jc w:val="both"/>
      </w:pPr>
      <w:r>
        <w:rPr>
          <w:rFonts w:ascii="Times New Roman"/>
          <w:b w:val="false"/>
          <w:i w:val="false"/>
          <w:color w:val="000000"/>
          <w:sz w:val="28"/>
        </w:rPr>
        <w:t xml:space="preserve">
      3-5) проверочный лист в сфере государственного контроля в области автомобильного транспорта в отношении лиц, выступающих в качестве грузоотправителей и (или) грузополучателей согласно </w:t>
      </w:r>
      <w:r>
        <w:rPr>
          <w:rFonts w:ascii="Times New Roman"/>
          <w:b w:val="false"/>
          <w:i w:val="false"/>
          <w:color w:val="000000"/>
          <w:sz w:val="28"/>
        </w:rPr>
        <w:t>приложению 3-5</w:t>
      </w:r>
      <w:r>
        <w:rPr>
          <w:rFonts w:ascii="Times New Roman"/>
          <w:b w:val="false"/>
          <w:i w:val="false"/>
          <w:color w:val="000000"/>
          <w:sz w:val="28"/>
        </w:rPr>
        <w:t xml:space="preserve"> к настоящему совместному приказу;</w:t>
      </w:r>
    </w:p>
    <w:bookmarkEnd w:id="11"/>
    <w:bookmarkStart w:name="z4966" w:id="12"/>
    <w:p>
      <w:pPr>
        <w:spacing w:after="0"/>
        <w:ind w:left="0"/>
        <w:jc w:val="both"/>
      </w:pPr>
      <w:r>
        <w:rPr>
          <w:rFonts w:ascii="Times New Roman"/>
          <w:b w:val="false"/>
          <w:i w:val="false"/>
          <w:color w:val="000000"/>
          <w:sz w:val="28"/>
        </w:rPr>
        <w:t xml:space="preserve">
      3-6) проверочный лист в сфере государственного контроля в области автомобильного транспорта в отношении автомобильных перевозчиков, осуществляющих международные автомобильные перевозки согласно </w:t>
      </w:r>
      <w:r>
        <w:rPr>
          <w:rFonts w:ascii="Times New Roman"/>
          <w:b w:val="false"/>
          <w:i w:val="false"/>
          <w:color w:val="000000"/>
          <w:sz w:val="28"/>
        </w:rPr>
        <w:t>приложению 3-6</w:t>
      </w:r>
      <w:r>
        <w:rPr>
          <w:rFonts w:ascii="Times New Roman"/>
          <w:b w:val="false"/>
          <w:i w:val="false"/>
          <w:color w:val="000000"/>
          <w:sz w:val="28"/>
        </w:rPr>
        <w:t xml:space="preserve"> к настоящему совместному приказу;</w:t>
      </w:r>
    </w:p>
    <w:bookmarkEnd w:id="12"/>
    <w:bookmarkStart w:name="z4967" w:id="13"/>
    <w:p>
      <w:pPr>
        <w:spacing w:after="0"/>
        <w:ind w:left="0"/>
        <w:jc w:val="both"/>
      </w:pPr>
      <w:r>
        <w:rPr>
          <w:rFonts w:ascii="Times New Roman"/>
          <w:b w:val="false"/>
          <w:i w:val="false"/>
          <w:color w:val="000000"/>
          <w:sz w:val="28"/>
        </w:rPr>
        <w:t xml:space="preserve">
      3-7) проверочный лист в сфере государственного контроля в области автомобильного транспорта в отношении операторов технического осмотра согласно </w:t>
      </w:r>
      <w:r>
        <w:rPr>
          <w:rFonts w:ascii="Times New Roman"/>
          <w:b w:val="false"/>
          <w:i w:val="false"/>
          <w:color w:val="000000"/>
          <w:sz w:val="28"/>
        </w:rPr>
        <w:t>приложению 3-7</w:t>
      </w:r>
      <w:r>
        <w:rPr>
          <w:rFonts w:ascii="Times New Roman"/>
          <w:b w:val="false"/>
          <w:i w:val="false"/>
          <w:color w:val="000000"/>
          <w:sz w:val="28"/>
        </w:rPr>
        <w:t xml:space="preserve"> к настоящему совместному приказу;</w:t>
      </w:r>
    </w:p>
    <w:bookmarkEnd w:id="13"/>
    <w:bookmarkStart w:name="z4968" w:id="14"/>
    <w:p>
      <w:pPr>
        <w:spacing w:after="0"/>
        <w:ind w:left="0"/>
        <w:jc w:val="both"/>
      </w:pPr>
      <w:r>
        <w:rPr>
          <w:rFonts w:ascii="Times New Roman"/>
          <w:b w:val="false"/>
          <w:i w:val="false"/>
          <w:color w:val="000000"/>
          <w:sz w:val="28"/>
        </w:rPr>
        <w:t xml:space="preserve">
      3-8) проверочный лист в сфере государственного контроля в области автомобильного транспорта в отношении автомобильных перевозчиков, предоставляющих услуги по перевозке скоропортящихся грузов согласно </w:t>
      </w:r>
      <w:r>
        <w:rPr>
          <w:rFonts w:ascii="Times New Roman"/>
          <w:b w:val="false"/>
          <w:i w:val="false"/>
          <w:color w:val="000000"/>
          <w:sz w:val="28"/>
        </w:rPr>
        <w:t>приложению 3-8</w:t>
      </w:r>
      <w:r>
        <w:rPr>
          <w:rFonts w:ascii="Times New Roman"/>
          <w:b w:val="false"/>
          <w:i w:val="false"/>
          <w:color w:val="000000"/>
          <w:sz w:val="28"/>
        </w:rPr>
        <w:t xml:space="preserve"> к настоящему совместному приказу;</w:t>
      </w:r>
    </w:p>
    <w:bookmarkEnd w:id="14"/>
    <w:bookmarkStart w:name="z4969" w:id="15"/>
    <w:p>
      <w:pPr>
        <w:spacing w:after="0"/>
        <w:ind w:left="0"/>
        <w:jc w:val="both"/>
      </w:pPr>
      <w:r>
        <w:rPr>
          <w:rFonts w:ascii="Times New Roman"/>
          <w:b w:val="false"/>
          <w:i w:val="false"/>
          <w:color w:val="000000"/>
          <w:sz w:val="28"/>
        </w:rPr>
        <w:t xml:space="preserve">
      3-9) проверочный лист в сфере государственного контроля в области автомобильного транспорта в отношении лиц, осуществляющих деятельность по установке и обслуживанию тахографов, изготовлению и выдаче электронных карточек к электронным (цифровым) тахографам согласно </w:t>
      </w:r>
      <w:r>
        <w:rPr>
          <w:rFonts w:ascii="Times New Roman"/>
          <w:b w:val="false"/>
          <w:i w:val="false"/>
          <w:color w:val="000000"/>
          <w:sz w:val="28"/>
        </w:rPr>
        <w:t>приложению 3-9</w:t>
      </w:r>
      <w:r>
        <w:rPr>
          <w:rFonts w:ascii="Times New Roman"/>
          <w:b w:val="false"/>
          <w:i w:val="false"/>
          <w:color w:val="000000"/>
          <w:sz w:val="28"/>
        </w:rPr>
        <w:t xml:space="preserve"> к настоящему совместному приказу;</w:t>
      </w:r>
    </w:p>
    <w:bookmarkEnd w:id="15"/>
    <w:bookmarkStart w:name="z4970" w:id="16"/>
    <w:p>
      <w:pPr>
        <w:spacing w:after="0"/>
        <w:ind w:left="0"/>
        <w:jc w:val="both"/>
      </w:pPr>
      <w:r>
        <w:rPr>
          <w:rFonts w:ascii="Times New Roman"/>
          <w:b w:val="false"/>
          <w:i w:val="false"/>
          <w:color w:val="000000"/>
          <w:sz w:val="28"/>
        </w:rPr>
        <w:t xml:space="preserve">
      3-10) проверочный лист в сфере государственного контроля в области автомобильного транспорта для проведения проверки на соответствие квалификационным и разрешительным требованиям в отношении перевозчиков такси и информационно-диспетчерских служб такси согласно </w:t>
      </w:r>
      <w:r>
        <w:rPr>
          <w:rFonts w:ascii="Times New Roman"/>
          <w:b w:val="false"/>
          <w:i w:val="false"/>
          <w:color w:val="000000"/>
          <w:sz w:val="28"/>
        </w:rPr>
        <w:t>приложению 3-10</w:t>
      </w:r>
      <w:r>
        <w:rPr>
          <w:rFonts w:ascii="Times New Roman"/>
          <w:b w:val="false"/>
          <w:i w:val="false"/>
          <w:color w:val="000000"/>
          <w:sz w:val="28"/>
        </w:rPr>
        <w:t xml:space="preserve"> к настоящему совместному приказу;</w:t>
      </w:r>
    </w:p>
    <w:bookmarkEnd w:id="16"/>
    <w:bookmarkStart w:name="z4971" w:id="17"/>
    <w:p>
      <w:pPr>
        <w:spacing w:after="0"/>
        <w:ind w:left="0"/>
        <w:jc w:val="both"/>
      </w:pPr>
      <w:r>
        <w:rPr>
          <w:rFonts w:ascii="Times New Roman"/>
          <w:b w:val="false"/>
          <w:i w:val="false"/>
          <w:color w:val="000000"/>
          <w:sz w:val="28"/>
        </w:rPr>
        <w:t xml:space="preserve">
      3-11) проверочный лист в сфере государственного контроля в области автомобильного транспорта для проведения проверки на соответствие квалификационным и разрешительным требованиям в отношении лиц, оказывающих услуги автовокзалов, автостанций и пунктов обслуживания пассажиров согласно </w:t>
      </w:r>
      <w:r>
        <w:rPr>
          <w:rFonts w:ascii="Times New Roman"/>
          <w:b w:val="false"/>
          <w:i w:val="false"/>
          <w:color w:val="000000"/>
          <w:sz w:val="28"/>
        </w:rPr>
        <w:t>приложению 3-11</w:t>
      </w:r>
      <w:r>
        <w:rPr>
          <w:rFonts w:ascii="Times New Roman"/>
          <w:b w:val="false"/>
          <w:i w:val="false"/>
          <w:color w:val="000000"/>
          <w:sz w:val="28"/>
        </w:rPr>
        <w:t xml:space="preserve"> к настоящему совместному приказу;</w:t>
      </w:r>
    </w:p>
    <w:bookmarkEnd w:id="17"/>
    <w:bookmarkStart w:name="z4972" w:id="18"/>
    <w:p>
      <w:pPr>
        <w:spacing w:after="0"/>
        <w:ind w:left="0"/>
        <w:jc w:val="both"/>
      </w:pPr>
      <w:r>
        <w:rPr>
          <w:rFonts w:ascii="Times New Roman"/>
          <w:b w:val="false"/>
          <w:i w:val="false"/>
          <w:color w:val="000000"/>
          <w:sz w:val="28"/>
        </w:rPr>
        <w:t xml:space="preserve">
      3-12) проверочный лист в сфере государственного контроля в области автомобильного транспорта для проведения проверки на соответствие квалификационным и разрешительным требованиям в отношении автомобильных перевозчиков, осуществляющих и (или) оказывающих услуги по перевозке пассажиров и багажа согласно </w:t>
      </w:r>
      <w:r>
        <w:rPr>
          <w:rFonts w:ascii="Times New Roman"/>
          <w:b w:val="false"/>
          <w:i w:val="false"/>
          <w:color w:val="000000"/>
          <w:sz w:val="28"/>
        </w:rPr>
        <w:t>приложению 3-12</w:t>
      </w:r>
      <w:r>
        <w:rPr>
          <w:rFonts w:ascii="Times New Roman"/>
          <w:b w:val="false"/>
          <w:i w:val="false"/>
          <w:color w:val="000000"/>
          <w:sz w:val="28"/>
        </w:rPr>
        <w:t xml:space="preserve"> к настоящему совместному приказу;</w:t>
      </w:r>
    </w:p>
    <w:bookmarkEnd w:id="18"/>
    <w:bookmarkStart w:name="z4973" w:id="19"/>
    <w:p>
      <w:pPr>
        <w:spacing w:after="0"/>
        <w:ind w:left="0"/>
        <w:jc w:val="both"/>
      </w:pPr>
      <w:r>
        <w:rPr>
          <w:rFonts w:ascii="Times New Roman"/>
          <w:b w:val="false"/>
          <w:i w:val="false"/>
          <w:color w:val="000000"/>
          <w:sz w:val="28"/>
        </w:rPr>
        <w:t xml:space="preserve">
      3-13) проверочный лист в сфере государственного контроля в области автомобильного транспорта для проведения проверки на соответствие квалификационным и разрешительным требованиям в отношении автомобильных перевозчиков, осуществляющих и (или) предоставляющих услуги по перевозке опасных грузов согласно </w:t>
      </w:r>
      <w:r>
        <w:rPr>
          <w:rFonts w:ascii="Times New Roman"/>
          <w:b w:val="false"/>
          <w:i w:val="false"/>
          <w:color w:val="000000"/>
          <w:sz w:val="28"/>
        </w:rPr>
        <w:t>приложению 3-13</w:t>
      </w:r>
      <w:r>
        <w:rPr>
          <w:rFonts w:ascii="Times New Roman"/>
          <w:b w:val="false"/>
          <w:i w:val="false"/>
          <w:color w:val="000000"/>
          <w:sz w:val="28"/>
        </w:rPr>
        <w:t xml:space="preserve"> к настоящему совместному приказу;</w:t>
      </w:r>
    </w:p>
    <w:bookmarkEnd w:id="19"/>
    <w:bookmarkStart w:name="z4974" w:id="20"/>
    <w:p>
      <w:pPr>
        <w:spacing w:after="0"/>
        <w:ind w:left="0"/>
        <w:jc w:val="both"/>
      </w:pPr>
      <w:r>
        <w:rPr>
          <w:rFonts w:ascii="Times New Roman"/>
          <w:b w:val="false"/>
          <w:i w:val="false"/>
          <w:color w:val="000000"/>
          <w:sz w:val="28"/>
        </w:rPr>
        <w:t xml:space="preserve">
      3-14) проверочный лист в сфере государственного контроля в области автомобильного транспорта для проведения проверки на соответствие квалификационным и разрешительным требованиям в отношении автомобильных перевозчиков, осуществляющих и (или) предоставляющих услуги по перевозке грузов, а также перевозке крупногабаритных и (или) тяжеловесных грузов согласно </w:t>
      </w:r>
      <w:r>
        <w:rPr>
          <w:rFonts w:ascii="Times New Roman"/>
          <w:b w:val="false"/>
          <w:i w:val="false"/>
          <w:color w:val="000000"/>
          <w:sz w:val="28"/>
        </w:rPr>
        <w:t>приложению 3-14</w:t>
      </w:r>
      <w:r>
        <w:rPr>
          <w:rFonts w:ascii="Times New Roman"/>
          <w:b w:val="false"/>
          <w:i w:val="false"/>
          <w:color w:val="000000"/>
          <w:sz w:val="28"/>
        </w:rPr>
        <w:t xml:space="preserve"> к настоящему совместному приказу;</w:t>
      </w:r>
    </w:p>
    <w:bookmarkEnd w:id="20"/>
    <w:bookmarkStart w:name="z4975" w:id="21"/>
    <w:p>
      <w:pPr>
        <w:spacing w:after="0"/>
        <w:ind w:left="0"/>
        <w:jc w:val="both"/>
      </w:pPr>
      <w:r>
        <w:rPr>
          <w:rFonts w:ascii="Times New Roman"/>
          <w:b w:val="false"/>
          <w:i w:val="false"/>
          <w:color w:val="000000"/>
          <w:sz w:val="28"/>
        </w:rPr>
        <w:t xml:space="preserve">
      3-15) проверочный лист в сфере государственного контроля в области автомобильного транспорта для проведения проверки на соответствие квалификационным и разрешительным требованиям в отношении автомобильных перевозчиков, осуществляющих международные автомобильные перевозки согласно </w:t>
      </w:r>
      <w:r>
        <w:rPr>
          <w:rFonts w:ascii="Times New Roman"/>
          <w:b w:val="false"/>
          <w:i w:val="false"/>
          <w:color w:val="000000"/>
          <w:sz w:val="28"/>
        </w:rPr>
        <w:t>приложению 3-15</w:t>
      </w:r>
      <w:r>
        <w:rPr>
          <w:rFonts w:ascii="Times New Roman"/>
          <w:b w:val="false"/>
          <w:i w:val="false"/>
          <w:color w:val="000000"/>
          <w:sz w:val="28"/>
        </w:rPr>
        <w:t xml:space="preserve"> к настоящему совместному приказу;</w:t>
      </w:r>
    </w:p>
    <w:bookmarkEnd w:id="21"/>
    <w:bookmarkStart w:name="z4976" w:id="22"/>
    <w:p>
      <w:pPr>
        <w:spacing w:after="0"/>
        <w:ind w:left="0"/>
        <w:jc w:val="both"/>
      </w:pPr>
      <w:r>
        <w:rPr>
          <w:rFonts w:ascii="Times New Roman"/>
          <w:b w:val="false"/>
          <w:i w:val="false"/>
          <w:color w:val="000000"/>
          <w:sz w:val="28"/>
        </w:rPr>
        <w:t xml:space="preserve">
      3-16) проверочный лист в сфере государственного контроля в области автомобильного транспорта для проведения проверки на соответствие квалификационным и разрешительным требованиям в отношении операторов технического осмотра наименование однородной группы субъектов (объектов) контроля согласно </w:t>
      </w:r>
      <w:r>
        <w:rPr>
          <w:rFonts w:ascii="Times New Roman"/>
          <w:b w:val="false"/>
          <w:i w:val="false"/>
          <w:color w:val="000000"/>
          <w:sz w:val="28"/>
        </w:rPr>
        <w:t>приложению 3-16</w:t>
      </w:r>
      <w:r>
        <w:rPr>
          <w:rFonts w:ascii="Times New Roman"/>
          <w:b w:val="false"/>
          <w:i w:val="false"/>
          <w:color w:val="000000"/>
          <w:sz w:val="28"/>
        </w:rPr>
        <w:t xml:space="preserve"> к настоящему совместному приказу;</w:t>
      </w:r>
    </w:p>
    <w:bookmarkEnd w:id="22"/>
    <w:bookmarkStart w:name="z4977" w:id="23"/>
    <w:p>
      <w:pPr>
        <w:spacing w:after="0"/>
        <w:ind w:left="0"/>
        <w:jc w:val="both"/>
      </w:pPr>
      <w:r>
        <w:rPr>
          <w:rFonts w:ascii="Times New Roman"/>
          <w:b w:val="false"/>
          <w:i w:val="false"/>
          <w:color w:val="000000"/>
          <w:sz w:val="28"/>
        </w:rPr>
        <w:t xml:space="preserve">
      4) проверочный лист в сфере государственного контроля в области железнодорожного транспорта в отношении ветвевладельцев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совместному приказу;</w:t>
      </w:r>
    </w:p>
    <w:bookmarkEnd w:id="23"/>
    <w:bookmarkStart w:name="z4978" w:id="24"/>
    <w:p>
      <w:pPr>
        <w:spacing w:after="0"/>
        <w:ind w:left="0"/>
        <w:jc w:val="both"/>
      </w:pPr>
      <w:r>
        <w:rPr>
          <w:rFonts w:ascii="Times New Roman"/>
          <w:b w:val="false"/>
          <w:i w:val="false"/>
          <w:color w:val="000000"/>
          <w:sz w:val="28"/>
        </w:rPr>
        <w:t xml:space="preserve">
      4-1) проверочный лист в сфере государственного контроля в области железнодорожного транспорта в отношении вспомогательной службы железнодорожного транспорта согласно </w:t>
      </w:r>
      <w:r>
        <w:rPr>
          <w:rFonts w:ascii="Times New Roman"/>
          <w:b w:val="false"/>
          <w:i w:val="false"/>
          <w:color w:val="000000"/>
          <w:sz w:val="28"/>
        </w:rPr>
        <w:t>приложению 4-1</w:t>
      </w:r>
      <w:r>
        <w:rPr>
          <w:rFonts w:ascii="Times New Roman"/>
          <w:b w:val="false"/>
          <w:i w:val="false"/>
          <w:color w:val="000000"/>
          <w:sz w:val="28"/>
        </w:rPr>
        <w:t xml:space="preserve"> к настоящему совместному приказу;</w:t>
      </w:r>
    </w:p>
    <w:bookmarkEnd w:id="24"/>
    <w:bookmarkStart w:name="z4979" w:id="25"/>
    <w:p>
      <w:pPr>
        <w:spacing w:after="0"/>
        <w:ind w:left="0"/>
        <w:jc w:val="both"/>
      </w:pPr>
      <w:r>
        <w:rPr>
          <w:rFonts w:ascii="Times New Roman"/>
          <w:b w:val="false"/>
          <w:i w:val="false"/>
          <w:color w:val="000000"/>
          <w:sz w:val="28"/>
        </w:rPr>
        <w:t xml:space="preserve">
      4-2) проверочный лист в сфере государственного контроля в области железнодорожного транспорта в отношении национального оператора инфраструктуры согласно </w:t>
      </w:r>
      <w:r>
        <w:rPr>
          <w:rFonts w:ascii="Times New Roman"/>
          <w:b w:val="false"/>
          <w:i w:val="false"/>
          <w:color w:val="000000"/>
          <w:sz w:val="28"/>
        </w:rPr>
        <w:t>приложению 4-2</w:t>
      </w:r>
      <w:r>
        <w:rPr>
          <w:rFonts w:ascii="Times New Roman"/>
          <w:b w:val="false"/>
          <w:i w:val="false"/>
          <w:color w:val="000000"/>
          <w:sz w:val="28"/>
        </w:rPr>
        <w:t xml:space="preserve"> к настоящему совместному приказу;</w:t>
      </w:r>
    </w:p>
    <w:bookmarkEnd w:id="25"/>
    <w:bookmarkStart w:name="z4980" w:id="26"/>
    <w:p>
      <w:pPr>
        <w:spacing w:after="0"/>
        <w:ind w:left="0"/>
        <w:jc w:val="both"/>
      </w:pPr>
      <w:r>
        <w:rPr>
          <w:rFonts w:ascii="Times New Roman"/>
          <w:b w:val="false"/>
          <w:i w:val="false"/>
          <w:color w:val="000000"/>
          <w:sz w:val="28"/>
        </w:rPr>
        <w:t xml:space="preserve">
      4-3) проверочный лист в сфере государственного контроля в области железнодорожного транспорта в отношении перевозчика согласно </w:t>
      </w:r>
      <w:r>
        <w:rPr>
          <w:rFonts w:ascii="Times New Roman"/>
          <w:b w:val="false"/>
          <w:i w:val="false"/>
          <w:color w:val="000000"/>
          <w:sz w:val="28"/>
        </w:rPr>
        <w:t>приложению 4-3</w:t>
      </w:r>
      <w:r>
        <w:rPr>
          <w:rFonts w:ascii="Times New Roman"/>
          <w:b w:val="false"/>
          <w:i w:val="false"/>
          <w:color w:val="000000"/>
          <w:sz w:val="28"/>
        </w:rPr>
        <w:t xml:space="preserve"> к настоящему совместному приказу;</w:t>
      </w:r>
    </w:p>
    <w:bookmarkEnd w:id="26"/>
    <w:bookmarkStart w:name="z4981" w:id="27"/>
    <w:p>
      <w:pPr>
        <w:spacing w:after="0"/>
        <w:ind w:left="0"/>
        <w:jc w:val="both"/>
      </w:pPr>
      <w:r>
        <w:rPr>
          <w:rFonts w:ascii="Times New Roman"/>
          <w:b w:val="false"/>
          <w:i w:val="false"/>
          <w:color w:val="000000"/>
          <w:sz w:val="28"/>
        </w:rPr>
        <w:t xml:space="preserve">
      4-4) проверочный лист в сфере государственного контроля в области железнодорожного транспорта в отношении оператора локомотивной тяги согласно </w:t>
      </w:r>
      <w:r>
        <w:rPr>
          <w:rFonts w:ascii="Times New Roman"/>
          <w:b w:val="false"/>
          <w:i w:val="false"/>
          <w:color w:val="000000"/>
          <w:sz w:val="28"/>
        </w:rPr>
        <w:t>приложению 4-4</w:t>
      </w:r>
      <w:r>
        <w:rPr>
          <w:rFonts w:ascii="Times New Roman"/>
          <w:b w:val="false"/>
          <w:i w:val="false"/>
          <w:color w:val="000000"/>
          <w:sz w:val="28"/>
        </w:rPr>
        <w:t xml:space="preserve"> к настоящему совместному приказу;</w:t>
      </w:r>
    </w:p>
    <w:bookmarkEnd w:id="27"/>
    <w:bookmarkStart w:name="z4982" w:id="28"/>
    <w:p>
      <w:pPr>
        <w:spacing w:after="0"/>
        <w:ind w:left="0"/>
        <w:jc w:val="both"/>
      </w:pPr>
      <w:r>
        <w:rPr>
          <w:rFonts w:ascii="Times New Roman"/>
          <w:b w:val="false"/>
          <w:i w:val="false"/>
          <w:color w:val="000000"/>
          <w:sz w:val="28"/>
        </w:rPr>
        <w:t xml:space="preserve">
      4-5) проверочный лист в сфере государственного контроля в области железнодорожного транспорта в отношении железнодорожных вокзалов согласно </w:t>
      </w:r>
      <w:r>
        <w:rPr>
          <w:rFonts w:ascii="Times New Roman"/>
          <w:b w:val="false"/>
          <w:i w:val="false"/>
          <w:color w:val="000000"/>
          <w:sz w:val="28"/>
        </w:rPr>
        <w:t>приложению 4-5</w:t>
      </w:r>
      <w:r>
        <w:rPr>
          <w:rFonts w:ascii="Times New Roman"/>
          <w:b w:val="false"/>
          <w:i w:val="false"/>
          <w:color w:val="000000"/>
          <w:sz w:val="28"/>
        </w:rPr>
        <w:t xml:space="preserve"> к настоящему совместному приказу;</w:t>
      </w:r>
    </w:p>
    <w:bookmarkEnd w:id="28"/>
    <w:bookmarkStart w:name="z4983" w:id="29"/>
    <w:p>
      <w:pPr>
        <w:spacing w:after="0"/>
        <w:ind w:left="0"/>
        <w:jc w:val="both"/>
      </w:pPr>
      <w:r>
        <w:rPr>
          <w:rFonts w:ascii="Times New Roman"/>
          <w:b w:val="false"/>
          <w:i w:val="false"/>
          <w:color w:val="000000"/>
          <w:sz w:val="28"/>
        </w:rPr>
        <w:t xml:space="preserve">
      4-6) проверочный лист в сфере государственного контроля в области железнодорожного транспорта в отношении операторов вагонов (контейнеров) согласно </w:t>
      </w:r>
      <w:r>
        <w:rPr>
          <w:rFonts w:ascii="Times New Roman"/>
          <w:b w:val="false"/>
          <w:i w:val="false"/>
          <w:color w:val="000000"/>
          <w:sz w:val="28"/>
        </w:rPr>
        <w:t>приложению 4-6</w:t>
      </w:r>
      <w:r>
        <w:rPr>
          <w:rFonts w:ascii="Times New Roman"/>
          <w:b w:val="false"/>
          <w:i w:val="false"/>
          <w:color w:val="000000"/>
          <w:sz w:val="28"/>
        </w:rPr>
        <w:t xml:space="preserve"> к настоящему совместному приказу;</w:t>
      </w:r>
    </w:p>
    <w:bookmarkEnd w:id="29"/>
    <w:bookmarkStart w:name="z4984" w:id="30"/>
    <w:p>
      <w:pPr>
        <w:spacing w:after="0"/>
        <w:ind w:left="0"/>
        <w:jc w:val="both"/>
      </w:pPr>
      <w:r>
        <w:rPr>
          <w:rFonts w:ascii="Times New Roman"/>
          <w:b w:val="false"/>
          <w:i w:val="false"/>
          <w:color w:val="000000"/>
          <w:sz w:val="28"/>
        </w:rPr>
        <w:t xml:space="preserve">
      4-7) проверочный лист в сфере государственного контроля в области железнодорожного транспорта в отношении городского рельсового транспорта (метрополитен) согласно </w:t>
      </w:r>
      <w:r>
        <w:rPr>
          <w:rFonts w:ascii="Times New Roman"/>
          <w:b w:val="false"/>
          <w:i w:val="false"/>
          <w:color w:val="000000"/>
          <w:sz w:val="28"/>
        </w:rPr>
        <w:t>приложению 4-7</w:t>
      </w:r>
      <w:r>
        <w:rPr>
          <w:rFonts w:ascii="Times New Roman"/>
          <w:b w:val="false"/>
          <w:i w:val="false"/>
          <w:color w:val="000000"/>
          <w:sz w:val="28"/>
        </w:rPr>
        <w:t xml:space="preserve"> к настоящему совместному приказу;</w:t>
      </w:r>
    </w:p>
    <w:bookmarkEnd w:id="30"/>
    <w:bookmarkStart w:name="z4985" w:id="31"/>
    <w:p>
      <w:pPr>
        <w:spacing w:after="0"/>
        <w:ind w:left="0"/>
        <w:jc w:val="both"/>
      </w:pPr>
      <w:r>
        <w:rPr>
          <w:rFonts w:ascii="Times New Roman"/>
          <w:b w:val="false"/>
          <w:i w:val="false"/>
          <w:color w:val="000000"/>
          <w:sz w:val="28"/>
        </w:rPr>
        <w:t xml:space="preserve">
      4-8) проверочный лист в сфере государственного контроля в области железнодорожного транспорта в отношении городского рельсового транспорта (трамвай) согласно </w:t>
      </w:r>
      <w:r>
        <w:rPr>
          <w:rFonts w:ascii="Times New Roman"/>
          <w:b w:val="false"/>
          <w:i w:val="false"/>
          <w:color w:val="000000"/>
          <w:sz w:val="28"/>
        </w:rPr>
        <w:t>приложению 4-8</w:t>
      </w:r>
      <w:r>
        <w:rPr>
          <w:rFonts w:ascii="Times New Roman"/>
          <w:b w:val="false"/>
          <w:i w:val="false"/>
          <w:color w:val="000000"/>
          <w:sz w:val="28"/>
        </w:rPr>
        <w:t xml:space="preserve"> к настоящему совместному приказу;</w:t>
      </w:r>
    </w:p>
    <w:bookmarkEnd w:id="31"/>
    <w:bookmarkStart w:name="z4986" w:id="32"/>
    <w:p>
      <w:pPr>
        <w:spacing w:after="0"/>
        <w:ind w:left="0"/>
        <w:jc w:val="both"/>
      </w:pPr>
      <w:r>
        <w:rPr>
          <w:rFonts w:ascii="Times New Roman"/>
          <w:b w:val="false"/>
          <w:i w:val="false"/>
          <w:color w:val="000000"/>
          <w:sz w:val="28"/>
        </w:rPr>
        <w:t xml:space="preserve">
      5) проверочный лист в сфере государственного контроля и надзора в области внутреннего водного транспорта в отношении владельцев судоходных водных путей и сооружений, расположенных на внутренних водных путях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совместному приказу;</w:t>
      </w:r>
    </w:p>
    <w:bookmarkEnd w:id="32"/>
    <w:bookmarkStart w:name="z4987" w:id="33"/>
    <w:p>
      <w:pPr>
        <w:spacing w:after="0"/>
        <w:ind w:left="0"/>
        <w:jc w:val="both"/>
      </w:pPr>
      <w:r>
        <w:rPr>
          <w:rFonts w:ascii="Times New Roman"/>
          <w:b w:val="false"/>
          <w:i w:val="false"/>
          <w:color w:val="000000"/>
          <w:sz w:val="28"/>
        </w:rPr>
        <w:t xml:space="preserve">
      5-1) проверочный лист в сфере государственного контроля и надзора в области внутреннего водного транспорта в отношении владельцев баз-стоянок для маломерных судов согласно </w:t>
      </w:r>
      <w:r>
        <w:rPr>
          <w:rFonts w:ascii="Times New Roman"/>
          <w:b w:val="false"/>
          <w:i w:val="false"/>
          <w:color w:val="000000"/>
          <w:sz w:val="28"/>
        </w:rPr>
        <w:t>приложению 5-1</w:t>
      </w:r>
      <w:r>
        <w:rPr>
          <w:rFonts w:ascii="Times New Roman"/>
          <w:b w:val="false"/>
          <w:i w:val="false"/>
          <w:color w:val="000000"/>
          <w:sz w:val="28"/>
        </w:rPr>
        <w:t xml:space="preserve"> к настоящему совместному приказу;</w:t>
      </w:r>
    </w:p>
    <w:bookmarkEnd w:id="33"/>
    <w:bookmarkStart w:name="z4988" w:id="34"/>
    <w:p>
      <w:pPr>
        <w:spacing w:after="0"/>
        <w:ind w:left="0"/>
        <w:jc w:val="both"/>
      </w:pPr>
      <w:r>
        <w:rPr>
          <w:rFonts w:ascii="Times New Roman"/>
          <w:b w:val="false"/>
          <w:i w:val="false"/>
          <w:color w:val="000000"/>
          <w:sz w:val="28"/>
        </w:rPr>
        <w:t xml:space="preserve">
      6) проверочный лист в сфере государственного контроля и надзора в области торгового мореплавания в отношении владельцев портов и портовых сооружений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совместному приказу;</w:t>
      </w:r>
    </w:p>
    <w:bookmarkEnd w:id="34"/>
    <w:bookmarkStart w:name="z4989" w:id="35"/>
    <w:p>
      <w:pPr>
        <w:spacing w:after="0"/>
        <w:ind w:left="0"/>
        <w:jc w:val="both"/>
      </w:pPr>
      <w:r>
        <w:rPr>
          <w:rFonts w:ascii="Times New Roman"/>
          <w:b w:val="false"/>
          <w:i w:val="false"/>
          <w:color w:val="000000"/>
          <w:sz w:val="28"/>
        </w:rPr>
        <w:t xml:space="preserve">
      6-1) проверочный лист в сфере государственного контроля и надзора в области торгового мореплавания в отношении владельцев баз-стоянок для маломерных судов согласно </w:t>
      </w:r>
      <w:r>
        <w:rPr>
          <w:rFonts w:ascii="Times New Roman"/>
          <w:b w:val="false"/>
          <w:i w:val="false"/>
          <w:color w:val="000000"/>
          <w:sz w:val="28"/>
        </w:rPr>
        <w:t>приложению 6-1</w:t>
      </w:r>
      <w:r>
        <w:rPr>
          <w:rFonts w:ascii="Times New Roman"/>
          <w:b w:val="false"/>
          <w:i w:val="false"/>
          <w:color w:val="000000"/>
          <w:sz w:val="28"/>
        </w:rPr>
        <w:t xml:space="preserve"> к настоящему совместному приказу.</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w:t>
      </w:r>
      <w:r>
        <w:rPr>
          <w:rFonts w:ascii="Times New Roman"/>
          <w:b w:val="false"/>
          <w:i w:val="false"/>
          <w:color w:val="000000"/>
          <w:sz w:val="28"/>
        </w:rPr>
        <w:t>cовместного приказа</w:t>
      </w:r>
      <w:r>
        <w:rPr>
          <w:rFonts w:ascii="Times New Roman"/>
          <w:b w:val="false"/>
          <w:i w:val="false"/>
          <w:color w:val="ff0000"/>
          <w:sz w:val="28"/>
        </w:rPr>
        <w:t xml:space="preserve"> Министра индустрии и инфраструктурного развития РК от 28.04.2023 № 304 и Министра национальной экономики РК от 02.05.2023 № 55 (вводится в действие после дня его первого официального опубликования).</w:t>
      </w:r>
      <w:r>
        <w:br/>
      </w:r>
      <w:r>
        <w:rPr>
          <w:rFonts w:ascii="Times New Roman"/>
          <w:b w:val="false"/>
          <w:i w:val="false"/>
          <w:color w:val="000000"/>
          <w:sz w:val="28"/>
        </w:rPr>
        <w:t>
</w:t>
      </w:r>
    </w:p>
    <w:bookmarkStart w:name="z3" w:id="36"/>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совместный приказ</w:t>
      </w:r>
      <w:r>
        <w:rPr>
          <w:rFonts w:ascii="Times New Roman"/>
          <w:b w:val="false"/>
          <w:i w:val="false"/>
          <w:color w:val="000000"/>
          <w:sz w:val="28"/>
        </w:rPr>
        <w:t xml:space="preserve"> Министра по инвестициям и развитию Республики Казахстан от 29 июня 2015 года № 739 и Министра национальной экономики Республики Казахстан от 20 июля 2015 года № 543 "Об утверждении критериев оценки степени риска и форм проверочных листов в области автомобильного, железнодорожного, внутреннего водного транспорта и торгового мореплавания" (зарегистрированный в Реестре государственной регистрации нормативных правовых актов Республики Казахстан под № 11914, опубликованный в информационно-правовой системе "Әділет" 11 сентября 2015 года).</w:t>
      </w:r>
    </w:p>
    <w:bookmarkEnd w:id="36"/>
    <w:bookmarkStart w:name="z4" w:id="37"/>
    <w:p>
      <w:pPr>
        <w:spacing w:after="0"/>
        <w:ind w:left="0"/>
        <w:jc w:val="both"/>
      </w:pPr>
      <w:r>
        <w:rPr>
          <w:rFonts w:ascii="Times New Roman"/>
          <w:b w:val="false"/>
          <w:i w:val="false"/>
          <w:color w:val="000000"/>
          <w:sz w:val="28"/>
        </w:rPr>
        <w:t>
      3. Комитету транспорта Министерства по инвестициям и развитию Республики Казахстан (Асавбаев А.А.) обеспечить:</w:t>
      </w:r>
    </w:p>
    <w:bookmarkEnd w:id="37"/>
    <w:bookmarkStart w:name="z4991" w:id="38"/>
    <w:p>
      <w:pPr>
        <w:spacing w:after="0"/>
        <w:ind w:left="0"/>
        <w:jc w:val="both"/>
      </w:pPr>
      <w:r>
        <w:rPr>
          <w:rFonts w:ascii="Times New Roman"/>
          <w:b w:val="false"/>
          <w:i w:val="false"/>
          <w:color w:val="000000"/>
          <w:sz w:val="28"/>
        </w:rPr>
        <w:t>
      1) государственную регистрацию настоящего совместного приказа в Министерстве юстиции Республики Казахстан;</w:t>
      </w:r>
    </w:p>
    <w:bookmarkEnd w:id="38"/>
    <w:bookmarkStart w:name="z4992" w:id="39"/>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в печатном и электронном виде на официальное опубликование в периодических печатных изданиях и информационно-правовой системе "Әділет", а также в Республиканский центр правовой информации для внесения в эталонный контрольный банк нормативных правовых актов Республики Казахстан;</w:t>
      </w:r>
    </w:p>
    <w:bookmarkEnd w:id="39"/>
    <w:bookmarkStart w:name="z4993" w:id="40"/>
    <w:p>
      <w:pPr>
        <w:spacing w:after="0"/>
        <w:ind w:left="0"/>
        <w:jc w:val="both"/>
      </w:pPr>
      <w:r>
        <w:rPr>
          <w:rFonts w:ascii="Times New Roman"/>
          <w:b w:val="false"/>
          <w:i w:val="false"/>
          <w:color w:val="000000"/>
          <w:sz w:val="28"/>
        </w:rPr>
        <w:t>
      3) размещение настоящего совместного приказа на интернет-ресурсе Министерства по инвестициям и развитию Республики Казахстан и на интранет-портале государственных органов;</w:t>
      </w:r>
    </w:p>
    <w:bookmarkEnd w:id="40"/>
    <w:bookmarkStart w:name="z4994" w:id="41"/>
    <w:p>
      <w:pPr>
        <w:spacing w:after="0"/>
        <w:ind w:left="0"/>
        <w:jc w:val="both"/>
      </w:pPr>
      <w:r>
        <w:rPr>
          <w:rFonts w:ascii="Times New Roman"/>
          <w:b w:val="false"/>
          <w:i w:val="false"/>
          <w:color w:val="000000"/>
          <w:sz w:val="28"/>
        </w:rPr>
        <w:t xml:space="preserve">
      4) в течение десяти рабочих дней после государственной регистрации настоящего совместного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предусмотренных подпунктами 1), 2) и 3) </w:t>
      </w:r>
      <w:r>
        <w:rPr>
          <w:rFonts w:ascii="Times New Roman"/>
          <w:b w:val="false"/>
          <w:i w:val="false"/>
          <w:color w:val="000000"/>
          <w:sz w:val="28"/>
        </w:rPr>
        <w:t>пункта 3</w:t>
      </w:r>
      <w:r>
        <w:rPr>
          <w:rFonts w:ascii="Times New Roman"/>
          <w:b w:val="false"/>
          <w:i w:val="false"/>
          <w:color w:val="000000"/>
          <w:sz w:val="28"/>
        </w:rPr>
        <w:t xml:space="preserve"> настоящего совместного приказа.</w:t>
      </w:r>
    </w:p>
    <w:bookmarkEnd w:id="41"/>
    <w:bookmarkStart w:name="z5" w:id="42"/>
    <w:p>
      <w:pPr>
        <w:spacing w:after="0"/>
        <w:ind w:left="0"/>
        <w:jc w:val="both"/>
      </w:pPr>
      <w:r>
        <w:rPr>
          <w:rFonts w:ascii="Times New Roman"/>
          <w:b w:val="false"/>
          <w:i w:val="false"/>
          <w:color w:val="000000"/>
          <w:sz w:val="28"/>
        </w:rPr>
        <w:t>
      4. Контроль за исполнением настоящего совместного приказа возложить на курирующего вице-министра по инвестициям и развитию Республики Казахстан.</w:t>
      </w:r>
    </w:p>
    <w:bookmarkEnd w:id="42"/>
    <w:bookmarkStart w:name="z6" w:id="43"/>
    <w:p>
      <w:pPr>
        <w:spacing w:after="0"/>
        <w:ind w:left="0"/>
        <w:jc w:val="both"/>
      </w:pPr>
      <w:r>
        <w:rPr>
          <w:rFonts w:ascii="Times New Roman"/>
          <w:b w:val="false"/>
          <w:i w:val="false"/>
          <w:color w:val="000000"/>
          <w:sz w:val="28"/>
        </w:rPr>
        <w:t>
      5. Настоящий совместный приказ вводится в действие по истечении десяти календарных дней после дня его первого официального опубликования.</w:t>
      </w:r>
    </w:p>
    <w:bookmarkEnd w:id="4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Исполняющий обязанности</w:t>
            </w:r>
          </w:p>
          <w:p>
            <w:pPr>
              <w:spacing w:after="20"/>
              <w:ind w:left="20"/>
              <w:jc w:val="both"/>
            </w:pPr>
            <w:r>
              <w:rPr>
                <w:rFonts w:ascii="Times New Roman"/>
                <w:b w:val="false"/>
                <w:i w:val="false"/>
                <w:color w:val="000000"/>
                <w:sz w:val="20"/>
              </w:rPr>
              <w:t>Министра</w:t>
            </w:r>
          </w:p>
          <w:p>
            <w:pPr>
              <w:spacing w:after="20"/>
              <w:ind w:left="20"/>
              <w:jc w:val="both"/>
            </w:pPr>
            <w:r>
              <w:rPr>
                <w:rFonts w:ascii="Times New Roman"/>
                <w:b w:val="false"/>
                <w:i w:val="false"/>
                <w:color w:val="000000"/>
                <w:sz w:val="20"/>
              </w:rPr>
              <w:t>по инвестициям и развитию</w:t>
            </w:r>
          </w:p>
          <w:p>
            <w:pPr>
              <w:spacing w:after="20"/>
              <w:ind w:left="20"/>
              <w:jc w:val="both"/>
            </w:pP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____________ Ж. Касымбек</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p>
            <w:pPr>
              <w:spacing w:after="20"/>
              <w:ind w:left="20"/>
              <w:jc w:val="both"/>
            </w:pPr>
            <w:r>
              <w:rPr>
                <w:rFonts w:ascii="Times New Roman"/>
                <w:b w:val="false"/>
                <w:i w:val="false"/>
                <w:color w:val="000000"/>
                <w:sz w:val="20"/>
              </w:rPr>
              <w:t>национальной экономики</w:t>
            </w:r>
          </w:p>
          <w:p>
            <w:pPr>
              <w:spacing w:after="20"/>
              <w:ind w:left="20"/>
              <w:jc w:val="both"/>
            </w:pP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______________ Е. Досаев</w:t>
            </w:r>
          </w:p>
        </w:tc>
      </w:tr>
    </w:tbl>
    <w:bookmarkStart w:name="z4995" w:id="44"/>
    <w:p>
      <w:pPr>
        <w:spacing w:after="0"/>
        <w:ind w:left="0"/>
        <w:jc w:val="both"/>
      </w:pPr>
      <w:r>
        <w:rPr>
          <w:rFonts w:ascii="Times New Roman"/>
          <w:b w:val="false"/>
          <w:i w:val="false"/>
          <w:color w:val="000000"/>
          <w:sz w:val="28"/>
        </w:rPr>
        <w:t xml:space="preserve">
       </w:t>
      </w:r>
    </w:p>
    <w:bookmarkEnd w:id="44"/>
    <w:p>
      <w:pPr>
        <w:spacing w:after="0"/>
        <w:ind w:left="0"/>
        <w:jc w:val="both"/>
      </w:pPr>
      <w:r>
        <w:rPr>
          <w:rFonts w:ascii="Times New Roman"/>
          <w:b w:val="false"/>
          <w:i w:val="false"/>
          <w:color w:val="000000"/>
          <w:sz w:val="28"/>
        </w:rPr>
        <w:t xml:space="preserve">
      "СОГЛАСОВАН"   </w:t>
      </w:r>
    </w:p>
    <w:bookmarkStart w:name="z4996" w:id="45"/>
    <w:p>
      <w:pPr>
        <w:spacing w:after="0"/>
        <w:ind w:left="0"/>
        <w:jc w:val="both"/>
      </w:pPr>
      <w:r>
        <w:rPr>
          <w:rFonts w:ascii="Times New Roman"/>
          <w:b w:val="false"/>
          <w:i w:val="false"/>
          <w:color w:val="000000"/>
          <w:sz w:val="28"/>
        </w:rPr>
        <w:t xml:space="preserve">
      Председатель Комитета по правовой   </w:t>
      </w:r>
    </w:p>
    <w:bookmarkEnd w:id="45"/>
    <w:bookmarkStart w:name="z4997" w:id="46"/>
    <w:p>
      <w:pPr>
        <w:spacing w:after="0"/>
        <w:ind w:left="0"/>
        <w:jc w:val="both"/>
      </w:pPr>
      <w:r>
        <w:rPr>
          <w:rFonts w:ascii="Times New Roman"/>
          <w:b w:val="false"/>
          <w:i w:val="false"/>
          <w:color w:val="000000"/>
          <w:sz w:val="28"/>
        </w:rPr>
        <w:t xml:space="preserve">
      статистике и специальным учетам   </w:t>
      </w:r>
    </w:p>
    <w:bookmarkEnd w:id="46"/>
    <w:bookmarkStart w:name="z4998" w:id="47"/>
    <w:p>
      <w:pPr>
        <w:spacing w:after="0"/>
        <w:ind w:left="0"/>
        <w:jc w:val="both"/>
      </w:pPr>
      <w:r>
        <w:rPr>
          <w:rFonts w:ascii="Times New Roman"/>
          <w:b w:val="false"/>
          <w:i w:val="false"/>
          <w:color w:val="000000"/>
          <w:sz w:val="28"/>
        </w:rPr>
        <w:t xml:space="preserve">
      Генеральной прокуратуры   </w:t>
      </w:r>
    </w:p>
    <w:bookmarkEnd w:id="47"/>
    <w:bookmarkStart w:name="z4999" w:id="48"/>
    <w:p>
      <w:pPr>
        <w:spacing w:after="0"/>
        <w:ind w:left="0"/>
        <w:jc w:val="both"/>
      </w:pPr>
      <w:r>
        <w:rPr>
          <w:rFonts w:ascii="Times New Roman"/>
          <w:b w:val="false"/>
          <w:i w:val="false"/>
          <w:color w:val="000000"/>
          <w:sz w:val="28"/>
        </w:rPr>
        <w:t xml:space="preserve">
      Республики Казахстан   </w:t>
      </w:r>
    </w:p>
    <w:bookmarkEnd w:id="48"/>
    <w:bookmarkStart w:name="z5000" w:id="49"/>
    <w:p>
      <w:pPr>
        <w:spacing w:after="0"/>
        <w:ind w:left="0"/>
        <w:jc w:val="both"/>
      </w:pPr>
      <w:r>
        <w:rPr>
          <w:rFonts w:ascii="Times New Roman"/>
          <w:b w:val="false"/>
          <w:i w:val="false"/>
          <w:color w:val="000000"/>
          <w:sz w:val="28"/>
        </w:rPr>
        <w:t xml:space="preserve">
      ___________________ С. Айтпаева   </w:t>
      </w:r>
    </w:p>
    <w:bookmarkEnd w:id="49"/>
    <w:bookmarkStart w:name="z5001" w:id="50"/>
    <w:p>
      <w:pPr>
        <w:spacing w:after="0"/>
        <w:ind w:left="0"/>
        <w:jc w:val="both"/>
      </w:pPr>
      <w:r>
        <w:rPr>
          <w:rFonts w:ascii="Times New Roman"/>
          <w:b w:val="false"/>
          <w:i w:val="false"/>
          <w:color w:val="000000"/>
          <w:sz w:val="28"/>
        </w:rPr>
        <w:t>
      23 декабря 2015 год</w:t>
      </w:r>
    </w:p>
    <w:bookmarkEnd w:id="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совместному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по инвестициям</w:t>
            </w:r>
            <w:r>
              <w:br/>
            </w:r>
            <w:r>
              <w:rPr>
                <w:rFonts w:ascii="Times New Roman"/>
                <w:b w:val="false"/>
                <w:i w:val="false"/>
                <w:color w:val="000000"/>
                <w:sz w:val="20"/>
              </w:rPr>
              <w:t>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декабря 2015 года № 1205</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823</w:t>
            </w:r>
          </w:p>
        </w:tc>
      </w:tr>
    </w:tbl>
    <w:bookmarkStart w:name="z5002" w:id="51"/>
    <w:p>
      <w:pPr>
        <w:spacing w:after="0"/>
        <w:ind w:left="0"/>
        <w:jc w:val="left"/>
      </w:pPr>
      <w:r>
        <w:rPr>
          <w:rFonts w:ascii="Times New Roman"/>
          <w:b/>
          <w:i w:val="false"/>
          <w:color w:val="000000"/>
        </w:rPr>
        <w:t xml:space="preserve"> Критерии оценки степени риска в области автомобильного транспорта</w:t>
      </w:r>
    </w:p>
    <w:bookmarkEnd w:id="51"/>
    <w:p>
      <w:pPr>
        <w:spacing w:after="0"/>
        <w:ind w:left="0"/>
        <w:jc w:val="both"/>
      </w:pPr>
      <w:r>
        <w:rPr>
          <w:rFonts w:ascii="Times New Roman"/>
          <w:b w:val="false"/>
          <w:i w:val="false"/>
          <w:color w:val="ff0000"/>
          <w:sz w:val="28"/>
        </w:rPr>
        <w:t xml:space="preserve">
      Сноска. Приложение 1 - в редакции </w:t>
      </w:r>
      <w:r>
        <w:rPr>
          <w:rFonts w:ascii="Times New Roman"/>
          <w:b w:val="false"/>
          <w:i w:val="false"/>
          <w:color w:val="ff0000"/>
          <w:sz w:val="28"/>
        </w:rPr>
        <w:t>cовместного приказа</w:t>
      </w:r>
      <w:r>
        <w:rPr>
          <w:rFonts w:ascii="Times New Roman"/>
          <w:b w:val="false"/>
          <w:i w:val="false"/>
          <w:color w:val="ff0000"/>
          <w:sz w:val="28"/>
        </w:rPr>
        <w:t xml:space="preserve"> Министра индустрии и инфраструктурного развития РК от 28.04.2023 № 304 и Министра национальной экономики РК от 02.05.2023 № 55 (вводится в действие после дня его первого официального опубликования).</w:t>
      </w:r>
    </w:p>
    <w:bookmarkStart w:name="z5003" w:id="52"/>
    <w:p>
      <w:pPr>
        <w:spacing w:after="0"/>
        <w:ind w:left="0"/>
        <w:jc w:val="left"/>
      </w:pPr>
      <w:r>
        <w:rPr>
          <w:rFonts w:ascii="Times New Roman"/>
          <w:b/>
          <w:i w:val="false"/>
          <w:color w:val="000000"/>
        </w:rPr>
        <w:t xml:space="preserve"> Глава 1. Общие положения</w:t>
      </w:r>
    </w:p>
    <w:bookmarkEnd w:id="52"/>
    <w:bookmarkStart w:name="z5004" w:id="53"/>
    <w:p>
      <w:pPr>
        <w:spacing w:after="0"/>
        <w:ind w:left="0"/>
        <w:jc w:val="both"/>
      </w:pPr>
      <w:r>
        <w:rPr>
          <w:rFonts w:ascii="Times New Roman"/>
          <w:b w:val="false"/>
          <w:i w:val="false"/>
          <w:color w:val="000000"/>
          <w:sz w:val="28"/>
        </w:rPr>
        <w:t xml:space="preserve">
      1. Настоящие критерии оценки степени риска в области автомобильного транспорта (далее – Критерии) разработаны в соответствии с </w:t>
      </w:r>
      <w:r>
        <w:rPr>
          <w:rFonts w:ascii="Times New Roman"/>
          <w:b w:val="false"/>
          <w:i w:val="false"/>
          <w:color w:val="000000"/>
          <w:sz w:val="28"/>
        </w:rPr>
        <w:t>пунктами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141 Предпринимательского кодекса Республики Казахстан (далее - Кодекс),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национальной экономики Республики Казахстан от 31 июля 2018 года № 3 "Об утверждении формы проверочного листа" (зарегистрирован в Реестре государственной регистрации нормативных правовых актов за № 17371) 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14 декабря 2022 года № 126 "О внесении изменения приказ исполняющего обязанности Министра национальной экономики Республики Казахстан от 22 июня 2022 года № 48 "Об утверждении Правил формирования регулирующими государственными органами системы оценки и управления рисками и о внесении изменений в приказ исполняющего обязанности Министра национальной экономики Республики Казахстан от 31 июля 2018 года № 3 "Об утверждении Правил формирования государственными органами системы оценки рисков и формы проверочных листов" (зарегистрирован в Реестре государственной регистрации нормативных правовых актов за № 31148).</w:t>
      </w:r>
    </w:p>
    <w:bookmarkEnd w:id="53"/>
    <w:bookmarkStart w:name="z5005" w:id="54"/>
    <w:p>
      <w:pPr>
        <w:spacing w:after="0"/>
        <w:ind w:left="0"/>
        <w:jc w:val="both"/>
      </w:pPr>
      <w:r>
        <w:rPr>
          <w:rFonts w:ascii="Times New Roman"/>
          <w:b w:val="false"/>
          <w:i w:val="false"/>
          <w:color w:val="000000"/>
          <w:sz w:val="28"/>
        </w:rPr>
        <w:t>
      2. В настоящих Критериях используются следующие понятия:</w:t>
      </w:r>
    </w:p>
    <w:bookmarkEnd w:id="54"/>
    <w:bookmarkStart w:name="z5006" w:id="55"/>
    <w:p>
      <w:pPr>
        <w:spacing w:after="0"/>
        <w:ind w:left="0"/>
        <w:jc w:val="both"/>
      </w:pPr>
      <w:r>
        <w:rPr>
          <w:rFonts w:ascii="Times New Roman"/>
          <w:b w:val="false"/>
          <w:i w:val="false"/>
          <w:color w:val="000000"/>
          <w:sz w:val="28"/>
        </w:rPr>
        <w:t>
      1) балл – количественная мера исчисления риска;</w:t>
      </w:r>
    </w:p>
    <w:bookmarkEnd w:id="55"/>
    <w:bookmarkStart w:name="z5007" w:id="56"/>
    <w:p>
      <w:pPr>
        <w:spacing w:after="0"/>
        <w:ind w:left="0"/>
        <w:jc w:val="both"/>
      </w:pPr>
      <w:r>
        <w:rPr>
          <w:rFonts w:ascii="Times New Roman"/>
          <w:b w:val="false"/>
          <w:i w:val="false"/>
          <w:color w:val="000000"/>
          <w:sz w:val="28"/>
        </w:rPr>
        <w:t>
      2) нормализация данных – статистическая процедура, предусматривающая приведение значений, измеренных в различных шкалах, к условно общей шкале;</w:t>
      </w:r>
    </w:p>
    <w:bookmarkEnd w:id="56"/>
    <w:bookmarkStart w:name="z5008" w:id="57"/>
    <w:p>
      <w:pPr>
        <w:spacing w:after="0"/>
        <w:ind w:left="0"/>
        <w:jc w:val="both"/>
      </w:pPr>
      <w:r>
        <w:rPr>
          <w:rFonts w:ascii="Times New Roman"/>
          <w:b w:val="false"/>
          <w:i w:val="false"/>
          <w:color w:val="000000"/>
          <w:sz w:val="28"/>
        </w:rPr>
        <w:t>
      3) риск – вероятность причинения вреда в результате деятельности субъекта контроля жизни или здоровью человека, окружающей среде, законным интересам физических и юридических лиц, имущественным интересам государства с учетом степени тяжести его последствий;</w:t>
      </w:r>
    </w:p>
    <w:bookmarkEnd w:id="57"/>
    <w:bookmarkStart w:name="z5009" w:id="58"/>
    <w:p>
      <w:pPr>
        <w:spacing w:after="0"/>
        <w:ind w:left="0"/>
        <w:jc w:val="both"/>
      </w:pPr>
      <w:r>
        <w:rPr>
          <w:rFonts w:ascii="Times New Roman"/>
          <w:b w:val="false"/>
          <w:i w:val="false"/>
          <w:color w:val="000000"/>
          <w:sz w:val="28"/>
        </w:rPr>
        <w:t>
      4) система оценки и управления рисками – процесс принятия управленческих решений, направленных на снижение вероятности наступления неблагоприятных факторов путем распределения субъектов (объектов) контроля по степеням риска для последующего осуществления профилактического контроля с посещением субъекта (объекта) контроля и (или) проверок на соответствие требованиям с целью минимально возможной степени ограничения свободы предпринимательства, обеспечивая при этом допустимый уровень риска в соответствующих сферах деятельности, а также направленных на изменение уровня риска для конкретного субъекта (объекта) контроля и (или) освобождения такого субъекта (объекта) контроля от профилактического контроля с посещением субъекта (объекта) контроля и (или) проверок на соответствие требованиям;</w:t>
      </w:r>
    </w:p>
    <w:bookmarkEnd w:id="58"/>
    <w:bookmarkStart w:name="z5010" w:id="59"/>
    <w:p>
      <w:pPr>
        <w:spacing w:after="0"/>
        <w:ind w:left="0"/>
        <w:jc w:val="both"/>
      </w:pPr>
      <w:r>
        <w:rPr>
          <w:rFonts w:ascii="Times New Roman"/>
          <w:b w:val="false"/>
          <w:i w:val="false"/>
          <w:color w:val="000000"/>
          <w:sz w:val="28"/>
        </w:rPr>
        <w:t>
      5) объективные критерии оценки степени риска (далее – объективные критерии) – критерии оценки степени риска, используемые для отбора субъектов (объектов) контроля в зависимости от степени риска в определенной сфере деятельности и не зависящие непосредственно от отдельного субъекта (объекта) контроля;</w:t>
      </w:r>
    </w:p>
    <w:bookmarkEnd w:id="59"/>
    <w:bookmarkStart w:name="z5011" w:id="60"/>
    <w:p>
      <w:pPr>
        <w:spacing w:after="0"/>
        <w:ind w:left="0"/>
        <w:jc w:val="both"/>
      </w:pPr>
      <w:r>
        <w:rPr>
          <w:rFonts w:ascii="Times New Roman"/>
          <w:b w:val="false"/>
          <w:i w:val="false"/>
          <w:color w:val="000000"/>
          <w:sz w:val="28"/>
        </w:rPr>
        <w:t>
      6) критерии оценки степени риска – совокупность количественных и качественных показателей, связанных с непосредственной деятельностью субъекта контроля, особенностями отраслевого развития и факторами, влияющими на это развитие, позволяющих отнести субъекты (объекты) контроля к различным степеням риска;</w:t>
      </w:r>
    </w:p>
    <w:bookmarkEnd w:id="60"/>
    <w:bookmarkStart w:name="z5012" w:id="61"/>
    <w:p>
      <w:pPr>
        <w:spacing w:after="0"/>
        <w:ind w:left="0"/>
        <w:jc w:val="both"/>
      </w:pPr>
      <w:r>
        <w:rPr>
          <w:rFonts w:ascii="Times New Roman"/>
          <w:b w:val="false"/>
          <w:i w:val="false"/>
          <w:color w:val="000000"/>
          <w:sz w:val="28"/>
        </w:rPr>
        <w:t>
      7) субъективные критерии оценки степени риска (далее – субъективные критерии) – критерии оценки степени риска, используемые для отбора субъектов (объектов) контроля в зависимости от результатов деятельности конкретного субъекта (объекта) контроля;</w:t>
      </w:r>
    </w:p>
    <w:bookmarkEnd w:id="61"/>
    <w:bookmarkStart w:name="z5013" w:id="62"/>
    <w:p>
      <w:pPr>
        <w:spacing w:after="0"/>
        <w:ind w:left="0"/>
        <w:jc w:val="both"/>
      </w:pPr>
      <w:r>
        <w:rPr>
          <w:rFonts w:ascii="Times New Roman"/>
          <w:b w:val="false"/>
          <w:i w:val="false"/>
          <w:color w:val="000000"/>
          <w:sz w:val="28"/>
        </w:rPr>
        <w:t>
      8) проверочный лист – перечень требований, предъявляемых к деятельности субъектов (объектов) контроля, несоблюдение которых влечет за собой угрозу жизни и здоровью человека, окружающей среде, законным интересам физических и юридических лиц, государства;</w:t>
      </w:r>
    </w:p>
    <w:bookmarkEnd w:id="62"/>
    <w:bookmarkStart w:name="z5014" w:id="63"/>
    <w:p>
      <w:pPr>
        <w:spacing w:after="0"/>
        <w:ind w:left="0"/>
        <w:jc w:val="both"/>
      </w:pPr>
      <w:r>
        <w:rPr>
          <w:rFonts w:ascii="Times New Roman"/>
          <w:b w:val="false"/>
          <w:i w:val="false"/>
          <w:color w:val="000000"/>
          <w:sz w:val="28"/>
        </w:rPr>
        <w:t xml:space="preserve">
      9) выборочная совокупность (выборка) – перечень оцениваемых субъектов (объектов), относимых к однородной группе субъектов (объектов) контроля в конкретной сфере государственного контроля,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143 Кодекса.</w:t>
      </w:r>
    </w:p>
    <w:bookmarkEnd w:id="63"/>
    <w:bookmarkStart w:name="z5015" w:id="64"/>
    <w:p>
      <w:pPr>
        <w:spacing w:after="0"/>
        <w:ind w:left="0"/>
        <w:jc w:val="left"/>
      </w:pPr>
      <w:r>
        <w:rPr>
          <w:rFonts w:ascii="Times New Roman"/>
          <w:b/>
          <w:i w:val="false"/>
          <w:color w:val="000000"/>
        </w:rPr>
        <w:t xml:space="preserve"> Глава 2. Порядок формирования системы оценки и управления рисками при проведении проверки на соответствие требованиям и профилактического контроля субъектов (объектов) контроля</w:t>
      </w:r>
    </w:p>
    <w:bookmarkEnd w:id="64"/>
    <w:bookmarkStart w:name="z5016" w:id="65"/>
    <w:p>
      <w:pPr>
        <w:spacing w:after="0"/>
        <w:ind w:left="0"/>
        <w:jc w:val="both"/>
      </w:pPr>
      <w:r>
        <w:rPr>
          <w:rFonts w:ascii="Times New Roman"/>
          <w:b w:val="false"/>
          <w:i w:val="false"/>
          <w:color w:val="000000"/>
          <w:sz w:val="28"/>
        </w:rPr>
        <w:t>
      3. Для целей управления рисками при осуществлении профилактического контроля с посещением субъекта (объекта) контроля и (или) проверки на соответствие квалификационным и разрешительным требованиям, критерии оценки степени риска для проведения проверки на соответствие квалификационным и разрешительным требованиям и профилактического контроля субъектов (объектов) контроля формируются посредством определения объективных и субъективных критериев, которые осуществляются поэтапно (Мультикритериальный анализ решений).</w:t>
      </w:r>
    </w:p>
    <w:bookmarkEnd w:id="65"/>
    <w:bookmarkStart w:name="z5017" w:id="66"/>
    <w:p>
      <w:pPr>
        <w:spacing w:after="0"/>
        <w:ind w:left="0"/>
        <w:jc w:val="both"/>
      </w:pPr>
      <w:r>
        <w:rPr>
          <w:rFonts w:ascii="Times New Roman"/>
          <w:b w:val="false"/>
          <w:i w:val="false"/>
          <w:color w:val="000000"/>
          <w:sz w:val="28"/>
        </w:rPr>
        <w:t>
      На первом этапе по объективным критериям субъекты (объекты) контроля относятся к одной из следующих степеней риска:</w:t>
      </w:r>
    </w:p>
    <w:bookmarkEnd w:id="66"/>
    <w:bookmarkStart w:name="z5018" w:id="67"/>
    <w:p>
      <w:pPr>
        <w:spacing w:after="0"/>
        <w:ind w:left="0"/>
        <w:jc w:val="both"/>
      </w:pPr>
      <w:r>
        <w:rPr>
          <w:rFonts w:ascii="Times New Roman"/>
          <w:b w:val="false"/>
          <w:i w:val="false"/>
          <w:color w:val="000000"/>
          <w:sz w:val="28"/>
        </w:rPr>
        <w:t>
      1) высокий риск;</w:t>
      </w:r>
    </w:p>
    <w:bookmarkEnd w:id="67"/>
    <w:bookmarkStart w:name="z5019" w:id="68"/>
    <w:p>
      <w:pPr>
        <w:spacing w:after="0"/>
        <w:ind w:left="0"/>
        <w:jc w:val="both"/>
      </w:pPr>
      <w:r>
        <w:rPr>
          <w:rFonts w:ascii="Times New Roman"/>
          <w:b w:val="false"/>
          <w:i w:val="false"/>
          <w:color w:val="000000"/>
          <w:sz w:val="28"/>
        </w:rPr>
        <w:t>
      2) средний риск.</w:t>
      </w:r>
    </w:p>
    <w:bookmarkEnd w:id="68"/>
    <w:bookmarkStart w:name="z5020" w:id="69"/>
    <w:p>
      <w:pPr>
        <w:spacing w:after="0"/>
        <w:ind w:left="0"/>
        <w:jc w:val="both"/>
      </w:pPr>
      <w:r>
        <w:rPr>
          <w:rFonts w:ascii="Times New Roman"/>
          <w:b w:val="false"/>
          <w:i w:val="false"/>
          <w:color w:val="000000"/>
          <w:sz w:val="28"/>
        </w:rPr>
        <w:t>
      На втором этапе по субъективным критериям субъекты (объекты) контроля относятся к одной из следующих степеней риска:</w:t>
      </w:r>
    </w:p>
    <w:bookmarkEnd w:id="69"/>
    <w:bookmarkStart w:name="z5021" w:id="70"/>
    <w:p>
      <w:pPr>
        <w:spacing w:after="0"/>
        <w:ind w:left="0"/>
        <w:jc w:val="both"/>
      </w:pPr>
      <w:r>
        <w:rPr>
          <w:rFonts w:ascii="Times New Roman"/>
          <w:b w:val="false"/>
          <w:i w:val="false"/>
          <w:color w:val="000000"/>
          <w:sz w:val="28"/>
        </w:rPr>
        <w:t>
      1) высокий риск;</w:t>
      </w:r>
    </w:p>
    <w:bookmarkEnd w:id="70"/>
    <w:bookmarkStart w:name="z5022" w:id="71"/>
    <w:p>
      <w:pPr>
        <w:spacing w:after="0"/>
        <w:ind w:left="0"/>
        <w:jc w:val="both"/>
      </w:pPr>
      <w:r>
        <w:rPr>
          <w:rFonts w:ascii="Times New Roman"/>
          <w:b w:val="false"/>
          <w:i w:val="false"/>
          <w:color w:val="000000"/>
          <w:sz w:val="28"/>
        </w:rPr>
        <w:t>
      2) средний риск.</w:t>
      </w:r>
    </w:p>
    <w:bookmarkEnd w:id="71"/>
    <w:bookmarkStart w:name="z5023" w:id="72"/>
    <w:p>
      <w:pPr>
        <w:spacing w:after="0"/>
        <w:ind w:left="0"/>
        <w:jc w:val="both"/>
      </w:pPr>
      <w:r>
        <w:rPr>
          <w:rFonts w:ascii="Times New Roman"/>
          <w:b w:val="false"/>
          <w:i w:val="false"/>
          <w:color w:val="000000"/>
          <w:sz w:val="28"/>
        </w:rPr>
        <w:t>
      По показателям степени риска по субъективным критериям субъект (объект) контроля относится:</w:t>
      </w:r>
    </w:p>
    <w:bookmarkEnd w:id="72"/>
    <w:bookmarkStart w:name="z5024" w:id="73"/>
    <w:p>
      <w:pPr>
        <w:spacing w:after="0"/>
        <w:ind w:left="0"/>
        <w:jc w:val="both"/>
      </w:pPr>
      <w:r>
        <w:rPr>
          <w:rFonts w:ascii="Times New Roman"/>
          <w:b w:val="false"/>
          <w:i w:val="false"/>
          <w:color w:val="000000"/>
          <w:sz w:val="28"/>
        </w:rPr>
        <w:t>
      1) к высокой степени риска – при показателе степени риска от 71 до 100 включительно;</w:t>
      </w:r>
    </w:p>
    <w:bookmarkEnd w:id="73"/>
    <w:bookmarkStart w:name="z5025" w:id="74"/>
    <w:p>
      <w:pPr>
        <w:spacing w:after="0"/>
        <w:ind w:left="0"/>
        <w:jc w:val="both"/>
      </w:pPr>
      <w:r>
        <w:rPr>
          <w:rFonts w:ascii="Times New Roman"/>
          <w:b w:val="false"/>
          <w:i w:val="false"/>
          <w:color w:val="000000"/>
          <w:sz w:val="28"/>
        </w:rPr>
        <w:t>
      2) к средней степени риска – при показателе степени риска от 31 до 70 включительно.</w:t>
      </w:r>
    </w:p>
    <w:bookmarkEnd w:id="74"/>
    <w:bookmarkStart w:name="z5026" w:id="75"/>
    <w:p>
      <w:pPr>
        <w:spacing w:after="0"/>
        <w:ind w:left="0"/>
        <w:jc w:val="both"/>
      </w:pPr>
      <w:r>
        <w:rPr>
          <w:rFonts w:ascii="Times New Roman"/>
          <w:b w:val="false"/>
          <w:i w:val="false"/>
          <w:color w:val="000000"/>
          <w:sz w:val="28"/>
        </w:rPr>
        <w:t>
      4. В зависимости от возможного риска и значимости проблемы, единичности или системности нарушения, анализа принятых ранее решений по каждому источнику информации требования, предъявляемые к деятельности субъектов (объектов) контроля, соответствуют степени нарушения – грубое, значительное и незначительное.</w:t>
      </w:r>
    </w:p>
    <w:bookmarkEnd w:id="75"/>
    <w:bookmarkStart w:name="z5027" w:id="76"/>
    <w:p>
      <w:pPr>
        <w:spacing w:after="0"/>
        <w:ind w:left="0"/>
        <w:jc w:val="both"/>
      </w:pPr>
      <w:r>
        <w:rPr>
          <w:rFonts w:ascii="Times New Roman"/>
          <w:b w:val="false"/>
          <w:i w:val="false"/>
          <w:color w:val="000000"/>
          <w:sz w:val="28"/>
        </w:rPr>
        <w:t>
      5. Критерии оценки степени риска для проведения проверки на соответствие квалификационным и разрешительным требованиям и профилактического контроля субъектов (объектов) контроля формируются посредством определения объективных и субъективных критериев.</w:t>
      </w:r>
    </w:p>
    <w:bookmarkEnd w:id="76"/>
    <w:bookmarkStart w:name="z5028" w:id="77"/>
    <w:p>
      <w:pPr>
        <w:spacing w:after="0"/>
        <w:ind w:left="0"/>
        <w:jc w:val="left"/>
      </w:pPr>
      <w:r>
        <w:rPr>
          <w:rFonts w:ascii="Times New Roman"/>
          <w:b/>
          <w:i w:val="false"/>
          <w:color w:val="000000"/>
        </w:rPr>
        <w:t xml:space="preserve"> Глава 3. Объективные критерии</w:t>
      </w:r>
    </w:p>
    <w:bookmarkEnd w:id="77"/>
    <w:bookmarkStart w:name="z5029" w:id="78"/>
    <w:p>
      <w:pPr>
        <w:spacing w:after="0"/>
        <w:ind w:left="0"/>
        <w:jc w:val="both"/>
      </w:pPr>
      <w:r>
        <w:rPr>
          <w:rFonts w:ascii="Times New Roman"/>
          <w:b w:val="false"/>
          <w:i w:val="false"/>
          <w:color w:val="000000"/>
          <w:sz w:val="28"/>
        </w:rPr>
        <w:t>
      6. Определение объективных критериев в области автомобильного транспорта осуществляется посредством определения риска.</w:t>
      </w:r>
    </w:p>
    <w:bookmarkEnd w:id="78"/>
    <w:bookmarkStart w:name="z5030" w:id="79"/>
    <w:p>
      <w:pPr>
        <w:spacing w:after="0"/>
        <w:ind w:left="0"/>
        <w:jc w:val="both"/>
      </w:pPr>
      <w:r>
        <w:rPr>
          <w:rFonts w:ascii="Times New Roman"/>
          <w:b w:val="false"/>
          <w:i w:val="false"/>
          <w:color w:val="000000"/>
          <w:sz w:val="28"/>
        </w:rPr>
        <w:t>
      7. По объективным критериям к высокой степени риска относятся:</w:t>
      </w:r>
    </w:p>
    <w:bookmarkEnd w:id="79"/>
    <w:bookmarkStart w:name="z5031" w:id="80"/>
    <w:p>
      <w:pPr>
        <w:spacing w:after="0"/>
        <w:ind w:left="0"/>
        <w:jc w:val="both"/>
      </w:pPr>
      <w:r>
        <w:rPr>
          <w:rFonts w:ascii="Times New Roman"/>
          <w:b w:val="false"/>
          <w:i w:val="false"/>
          <w:color w:val="000000"/>
          <w:sz w:val="28"/>
        </w:rPr>
        <w:t>
      1) перевозчики такси и информационно-диспетчерские службы такси;</w:t>
      </w:r>
    </w:p>
    <w:bookmarkEnd w:id="80"/>
    <w:bookmarkStart w:name="z5032" w:id="81"/>
    <w:p>
      <w:pPr>
        <w:spacing w:after="0"/>
        <w:ind w:left="0"/>
        <w:jc w:val="both"/>
      </w:pPr>
      <w:r>
        <w:rPr>
          <w:rFonts w:ascii="Times New Roman"/>
          <w:b w:val="false"/>
          <w:i w:val="false"/>
          <w:color w:val="000000"/>
          <w:sz w:val="28"/>
        </w:rPr>
        <w:t>
      2) автомобильные перевозчики, оказывающие услуги по перевозке пассажиров, багажа и грузов;</w:t>
      </w:r>
    </w:p>
    <w:bookmarkEnd w:id="81"/>
    <w:bookmarkStart w:name="z5033" w:id="82"/>
    <w:p>
      <w:pPr>
        <w:spacing w:after="0"/>
        <w:ind w:left="0"/>
        <w:jc w:val="both"/>
      </w:pPr>
      <w:r>
        <w:rPr>
          <w:rFonts w:ascii="Times New Roman"/>
          <w:b w:val="false"/>
          <w:i w:val="false"/>
          <w:color w:val="000000"/>
          <w:sz w:val="28"/>
        </w:rPr>
        <w:t>
      3) лица, выступающие в качестве грузоотправителя и (или) грузополучателя;</w:t>
      </w:r>
    </w:p>
    <w:bookmarkEnd w:id="82"/>
    <w:bookmarkStart w:name="z5034" w:id="83"/>
    <w:p>
      <w:pPr>
        <w:spacing w:after="0"/>
        <w:ind w:left="0"/>
        <w:jc w:val="both"/>
      </w:pPr>
      <w:r>
        <w:rPr>
          <w:rFonts w:ascii="Times New Roman"/>
          <w:b w:val="false"/>
          <w:i w:val="false"/>
          <w:color w:val="000000"/>
          <w:sz w:val="28"/>
        </w:rPr>
        <w:t>
      4) автомобильные перевозчики, предоставляющие услуги по перевозке опасного груза;</w:t>
      </w:r>
    </w:p>
    <w:bookmarkEnd w:id="83"/>
    <w:bookmarkStart w:name="z5035" w:id="84"/>
    <w:p>
      <w:pPr>
        <w:spacing w:after="0"/>
        <w:ind w:left="0"/>
        <w:jc w:val="both"/>
      </w:pPr>
      <w:r>
        <w:rPr>
          <w:rFonts w:ascii="Times New Roman"/>
          <w:b w:val="false"/>
          <w:i w:val="false"/>
          <w:color w:val="000000"/>
          <w:sz w:val="28"/>
        </w:rPr>
        <w:t>
      5) автомобильные перевозчики, предоставляющие услуги по перевозке крупногабаритных и тяжеловесных грузов;</w:t>
      </w:r>
    </w:p>
    <w:bookmarkEnd w:id="84"/>
    <w:bookmarkStart w:name="z5036" w:id="85"/>
    <w:p>
      <w:pPr>
        <w:spacing w:after="0"/>
        <w:ind w:left="0"/>
        <w:jc w:val="both"/>
      </w:pPr>
      <w:r>
        <w:rPr>
          <w:rFonts w:ascii="Times New Roman"/>
          <w:b w:val="false"/>
          <w:i w:val="false"/>
          <w:color w:val="000000"/>
          <w:sz w:val="28"/>
        </w:rPr>
        <w:t>
      6) автомобильные перевозчики, осуществляющие международные автомобильные перевозки;</w:t>
      </w:r>
    </w:p>
    <w:bookmarkEnd w:id="85"/>
    <w:bookmarkStart w:name="z5037" w:id="86"/>
    <w:p>
      <w:pPr>
        <w:spacing w:after="0"/>
        <w:ind w:left="0"/>
        <w:jc w:val="both"/>
      </w:pPr>
      <w:r>
        <w:rPr>
          <w:rFonts w:ascii="Times New Roman"/>
          <w:b w:val="false"/>
          <w:i w:val="false"/>
          <w:color w:val="000000"/>
          <w:sz w:val="28"/>
        </w:rPr>
        <w:t>
      7) лица, оказывающие услуги автовокзалов, автостанций и пунктов обслуживания пассажиров;</w:t>
      </w:r>
    </w:p>
    <w:bookmarkEnd w:id="86"/>
    <w:bookmarkStart w:name="z5038" w:id="87"/>
    <w:p>
      <w:pPr>
        <w:spacing w:after="0"/>
        <w:ind w:left="0"/>
        <w:jc w:val="both"/>
      </w:pPr>
      <w:r>
        <w:rPr>
          <w:rFonts w:ascii="Times New Roman"/>
          <w:b w:val="false"/>
          <w:i w:val="false"/>
          <w:color w:val="000000"/>
          <w:sz w:val="28"/>
        </w:rPr>
        <w:t>
      8) операторы технического осмотра.</w:t>
      </w:r>
    </w:p>
    <w:bookmarkEnd w:id="87"/>
    <w:bookmarkStart w:name="z5039" w:id="88"/>
    <w:p>
      <w:pPr>
        <w:spacing w:after="0"/>
        <w:ind w:left="0"/>
        <w:jc w:val="both"/>
      </w:pPr>
      <w:r>
        <w:rPr>
          <w:rFonts w:ascii="Times New Roman"/>
          <w:b w:val="false"/>
          <w:i w:val="false"/>
          <w:color w:val="000000"/>
          <w:sz w:val="28"/>
        </w:rPr>
        <w:t>
      К средней степени риска относятся:</w:t>
      </w:r>
    </w:p>
    <w:bookmarkEnd w:id="88"/>
    <w:bookmarkStart w:name="z5040" w:id="89"/>
    <w:p>
      <w:pPr>
        <w:spacing w:after="0"/>
        <w:ind w:left="0"/>
        <w:jc w:val="both"/>
      </w:pPr>
      <w:r>
        <w:rPr>
          <w:rFonts w:ascii="Times New Roman"/>
          <w:b w:val="false"/>
          <w:i w:val="false"/>
          <w:color w:val="000000"/>
          <w:sz w:val="28"/>
        </w:rPr>
        <w:t>
      1) автомобильные перевозчики, предоставляющие услуги по перевозке скоропортящихся грузов;</w:t>
      </w:r>
    </w:p>
    <w:bookmarkEnd w:id="89"/>
    <w:bookmarkStart w:name="z5041" w:id="90"/>
    <w:p>
      <w:pPr>
        <w:spacing w:after="0"/>
        <w:ind w:left="0"/>
        <w:jc w:val="both"/>
      </w:pPr>
      <w:r>
        <w:rPr>
          <w:rFonts w:ascii="Times New Roman"/>
          <w:b w:val="false"/>
          <w:i w:val="false"/>
          <w:color w:val="000000"/>
          <w:sz w:val="28"/>
        </w:rPr>
        <w:t>
      2) лица, осуществляющие деятельность по установке и обслуживанию тахографов;</w:t>
      </w:r>
    </w:p>
    <w:bookmarkEnd w:id="90"/>
    <w:bookmarkStart w:name="z5042" w:id="91"/>
    <w:p>
      <w:pPr>
        <w:spacing w:after="0"/>
        <w:ind w:left="0"/>
        <w:jc w:val="both"/>
      </w:pPr>
      <w:r>
        <w:rPr>
          <w:rFonts w:ascii="Times New Roman"/>
          <w:b w:val="false"/>
          <w:i w:val="false"/>
          <w:color w:val="000000"/>
          <w:sz w:val="28"/>
        </w:rPr>
        <w:t>
      3) лица, осуществляющие деятельность по изготовлению и выдаче электронных карточек к электронным (цифровым) тахографам.</w:t>
      </w:r>
    </w:p>
    <w:bookmarkEnd w:id="91"/>
    <w:bookmarkStart w:name="z5043" w:id="92"/>
    <w:p>
      <w:pPr>
        <w:spacing w:after="0"/>
        <w:ind w:left="0"/>
        <w:jc w:val="both"/>
      </w:pPr>
      <w:r>
        <w:rPr>
          <w:rFonts w:ascii="Times New Roman"/>
          <w:b w:val="false"/>
          <w:i w:val="false"/>
          <w:color w:val="000000"/>
          <w:sz w:val="28"/>
        </w:rPr>
        <w:t>
      Для сфер деятельности субъектов (объектов) контроля, отнесенных к высокой степени риска, кратность проведения проверок на соответствие квалификационным и разрешительным требованиям составляет один раз в год.</w:t>
      </w:r>
    </w:p>
    <w:bookmarkEnd w:id="92"/>
    <w:bookmarkStart w:name="z5044" w:id="93"/>
    <w:p>
      <w:pPr>
        <w:spacing w:after="0"/>
        <w:ind w:left="0"/>
        <w:jc w:val="both"/>
      </w:pPr>
      <w:r>
        <w:rPr>
          <w:rFonts w:ascii="Times New Roman"/>
          <w:b w:val="false"/>
          <w:i w:val="false"/>
          <w:color w:val="000000"/>
          <w:sz w:val="28"/>
        </w:rPr>
        <w:t>
      Для сфер деятельности субъектов (объектов) контроля, отнесенных к средней степени риска, кратность проведения проверок на соответствие квалификационным и разрешительным требованиям составляет один раз в два года.</w:t>
      </w:r>
    </w:p>
    <w:bookmarkEnd w:id="93"/>
    <w:bookmarkStart w:name="z5045" w:id="94"/>
    <w:p>
      <w:pPr>
        <w:spacing w:after="0"/>
        <w:ind w:left="0"/>
        <w:jc w:val="both"/>
      </w:pPr>
      <w:r>
        <w:rPr>
          <w:rFonts w:ascii="Times New Roman"/>
          <w:b w:val="false"/>
          <w:i w:val="false"/>
          <w:color w:val="000000"/>
          <w:sz w:val="28"/>
        </w:rPr>
        <w:t>
      8. Для сфер деятельности субъектов (объектов) контроля, отнесенных к высокой и средней степени риска, проводятся проверка на соответствие квалификационным и разрешительным требованиям, профилактический контроль с посещением субъекта (объекта) контроля, профилактический контроль без посещения субъекта (объекта) контроля и внеплановая проверка.</w:t>
      </w:r>
    </w:p>
    <w:bookmarkEnd w:id="94"/>
    <w:bookmarkStart w:name="z5046" w:id="95"/>
    <w:p>
      <w:pPr>
        <w:spacing w:after="0"/>
        <w:ind w:left="0"/>
        <w:jc w:val="both"/>
      </w:pPr>
      <w:r>
        <w:rPr>
          <w:rFonts w:ascii="Times New Roman"/>
          <w:b w:val="false"/>
          <w:i w:val="false"/>
          <w:color w:val="000000"/>
          <w:sz w:val="28"/>
        </w:rPr>
        <w:t>
      Кратность профилактического контроля с посещением субъекта (объекта) контроля, отнесенных к высокой и средней степеням риска, составляет не чаще двух раз в год.</w:t>
      </w:r>
    </w:p>
    <w:bookmarkEnd w:id="95"/>
    <w:bookmarkStart w:name="z5047" w:id="96"/>
    <w:p>
      <w:pPr>
        <w:spacing w:after="0"/>
        <w:ind w:left="0"/>
        <w:jc w:val="left"/>
      </w:pPr>
      <w:r>
        <w:rPr>
          <w:rFonts w:ascii="Times New Roman"/>
          <w:b/>
          <w:i w:val="false"/>
          <w:color w:val="000000"/>
        </w:rPr>
        <w:t xml:space="preserve"> Глава 4. Субъективные критерии</w:t>
      </w:r>
    </w:p>
    <w:bookmarkEnd w:id="96"/>
    <w:bookmarkStart w:name="z5048" w:id="97"/>
    <w:p>
      <w:pPr>
        <w:spacing w:after="0"/>
        <w:ind w:left="0"/>
        <w:jc w:val="both"/>
      </w:pPr>
      <w:r>
        <w:rPr>
          <w:rFonts w:ascii="Times New Roman"/>
          <w:b w:val="false"/>
          <w:i w:val="false"/>
          <w:color w:val="000000"/>
          <w:sz w:val="28"/>
        </w:rPr>
        <w:t>
      9. Определение субъективных критериев осуществляется с применением следующих этапов:</w:t>
      </w:r>
    </w:p>
    <w:bookmarkEnd w:id="97"/>
    <w:bookmarkStart w:name="z5049" w:id="98"/>
    <w:p>
      <w:pPr>
        <w:spacing w:after="0"/>
        <w:ind w:left="0"/>
        <w:jc w:val="both"/>
      </w:pPr>
      <w:r>
        <w:rPr>
          <w:rFonts w:ascii="Times New Roman"/>
          <w:b w:val="false"/>
          <w:i w:val="false"/>
          <w:color w:val="000000"/>
          <w:sz w:val="28"/>
        </w:rPr>
        <w:t>
      1) формирование базы данных и сбор информации;</w:t>
      </w:r>
    </w:p>
    <w:bookmarkEnd w:id="98"/>
    <w:bookmarkStart w:name="z5050" w:id="99"/>
    <w:p>
      <w:pPr>
        <w:spacing w:after="0"/>
        <w:ind w:left="0"/>
        <w:jc w:val="both"/>
      </w:pPr>
      <w:r>
        <w:rPr>
          <w:rFonts w:ascii="Times New Roman"/>
          <w:b w:val="false"/>
          <w:i w:val="false"/>
          <w:color w:val="000000"/>
          <w:sz w:val="28"/>
        </w:rPr>
        <w:t>
      2) анализ информации и оценка рисков.</w:t>
      </w:r>
    </w:p>
    <w:bookmarkEnd w:id="99"/>
    <w:bookmarkStart w:name="z5051" w:id="100"/>
    <w:p>
      <w:pPr>
        <w:spacing w:after="0"/>
        <w:ind w:left="0"/>
        <w:jc w:val="both"/>
      </w:pPr>
      <w:r>
        <w:rPr>
          <w:rFonts w:ascii="Times New Roman"/>
          <w:b w:val="false"/>
          <w:i w:val="false"/>
          <w:color w:val="000000"/>
          <w:sz w:val="28"/>
        </w:rPr>
        <w:t>
      10. Формирование базы данных и сбор информации необходимы для выявления субъектов (объектов) контроля.</w:t>
      </w:r>
    </w:p>
    <w:bookmarkEnd w:id="100"/>
    <w:bookmarkStart w:name="z5052" w:id="101"/>
    <w:p>
      <w:pPr>
        <w:spacing w:after="0"/>
        <w:ind w:left="0"/>
        <w:jc w:val="both"/>
      </w:pPr>
      <w:r>
        <w:rPr>
          <w:rFonts w:ascii="Times New Roman"/>
          <w:b w:val="false"/>
          <w:i w:val="false"/>
          <w:color w:val="000000"/>
          <w:sz w:val="28"/>
        </w:rPr>
        <w:t>
      Для отбора субъектов предпринимательства при проведении профилактического контроля с посещением используются следующие источники информации:</w:t>
      </w:r>
    </w:p>
    <w:bookmarkEnd w:id="101"/>
    <w:bookmarkStart w:name="z5053" w:id="102"/>
    <w:p>
      <w:pPr>
        <w:spacing w:after="0"/>
        <w:ind w:left="0"/>
        <w:jc w:val="both"/>
      </w:pPr>
      <w:r>
        <w:rPr>
          <w:rFonts w:ascii="Times New Roman"/>
          <w:b w:val="false"/>
          <w:i w:val="false"/>
          <w:color w:val="000000"/>
          <w:sz w:val="28"/>
        </w:rPr>
        <w:t>
      1) результаты анализа сведений, представляемых уполномоченными государственными органами;</w:t>
      </w:r>
    </w:p>
    <w:bookmarkEnd w:id="102"/>
    <w:bookmarkStart w:name="z5054" w:id="103"/>
    <w:p>
      <w:pPr>
        <w:spacing w:after="0"/>
        <w:ind w:left="0"/>
        <w:jc w:val="both"/>
      </w:pPr>
      <w:r>
        <w:rPr>
          <w:rFonts w:ascii="Times New Roman"/>
          <w:b w:val="false"/>
          <w:i w:val="false"/>
          <w:color w:val="000000"/>
          <w:sz w:val="28"/>
        </w:rPr>
        <w:t>
      2) результаты профилактического контроля без посещения субъекта (объекта) контроля (итоговые документы, выданные по итогам профилактического контроля без посещения субъекта (объекта) контроля (справка, заключение, рекомендации).</w:t>
      </w:r>
    </w:p>
    <w:bookmarkEnd w:id="103"/>
    <w:bookmarkStart w:name="z5055" w:id="104"/>
    <w:p>
      <w:pPr>
        <w:spacing w:after="0"/>
        <w:ind w:left="0"/>
        <w:jc w:val="both"/>
      </w:pPr>
      <w:r>
        <w:rPr>
          <w:rFonts w:ascii="Times New Roman"/>
          <w:b w:val="false"/>
          <w:i w:val="false"/>
          <w:color w:val="000000"/>
          <w:sz w:val="28"/>
        </w:rPr>
        <w:t>
      Для отбора субъектов предпринимательства при проведении проверки на соответствие квалификационным и разрешительным требованиям используются следующие источники информации:</w:t>
      </w:r>
    </w:p>
    <w:bookmarkEnd w:id="104"/>
    <w:bookmarkStart w:name="z5056" w:id="105"/>
    <w:p>
      <w:pPr>
        <w:spacing w:after="0"/>
        <w:ind w:left="0"/>
        <w:jc w:val="both"/>
      </w:pPr>
      <w:r>
        <w:rPr>
          <w:rFonts w:ascii="Times New Roman"/>
          <w:b w:val="false"/>
          <w:i w:val="false"/>
          <w:color w:val="000000"/>
          <w:sz w:val="28"/>
        </w:rPr>
        <w:t>
      1) результаты анализа сведений, представляемых уполномоченными государственными органами;</w:t>
      </w:r>
    </w:p>
    <w:bookmarkEnd w:id="105"/>
    <w:bookmarkStart w:name="z5057" w:id="106"/>
    <w:p>
      <w:pPr>
        <w:spacing w:after="0"/>
        <w:ind w:left="0"/>
        <w:jc w:val="both"/>
      </w:pPr>
      <w:r>
        <w:rPr>
          <w:rFonts w:ascii="Times New Roman"/>
          <w:b w:val="false"/>
          <w:i w:val="false"/>
          <w:color w:val="000000"/>
          <w:sz w:val="28"/>
        </w:rPr>
        <w:t>
      2) результаты профилактического контроля без посещения субъекта (объекта) контроля (рекомендация).</w:t>
      </w:r>
    </w:p>
    <w:bookmarkEnd w:id="106"/>
    <w:bookmarkStart w:name="z5058" w:id="107"/>
    <w:p>
      <w:pPr>
        <w:spacing w:after="0"/>
        <w:ind w:left="0"/>
        <w:jc w:val="both"/>
      </w:pPr>
      <w:r>
        <w:rPr>
          <w:rFonts w:ascii="Times New Roman"/>
          <w:b w:val="false"/>
          <w:i w:val="false"/>
          <w:color w:val="000000"/>
          <w:sz w:val="28"/>
        </w:rPr>
        <w:t xml:space="preserve">
      11. На основании имеющихся источников информации, при проведении профилактического контроля и проверки на соответствие квалификационным и разрешительным требованиям формируются субъективные критерии, подлежащие оценке,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настоящим Критериям.</w:t>
      </w:r>
    </w:p>
    <w:bookmarkEnd w:id="107"/>
    <w:bookmarkStart w:name="z5059" w:id="108"/>
    <w:p>
      <w:pPr>
        <w:spacing w:after="0"/>
        <w:ind w:left="0"/>
        <w:jc w:val="both"/>
      </w:pPr>
      <w:r>
        <w:rPr>
          <w:rFonts w:ascii="Times New Roman"/>
          <w:b w:val="false"/>
          <w:i w:val="false"/>
          <w:color w:val="000000"/>
          <w:sz w:val="28"/>
        </w:rPr>
        <w:t>
      При анализе и оценке не применяются данные субъективных критериев, ранее учтенные и использованные в отношении конкретного субъекта (объекта) контроля либо данные, по которым истек срок исковой давности в соответствии с законодательством Республики Казахстан.</w:t>
      </w:r>
    </w:p>
    <w:bookmarkEnd w:id="108"/>
    <w:bookmarkStart w:name="z5060" w:id="109"/>
    <w:p>
      <w:pPr>
        <w:spacing w:after="0"/>
        <w:ind w:left="0"/>
        <w:jc w:val="both"/>
      </w:pPr>
      <w:r>
        <w:rPr>
          <w:rFonts w:ascii="Times New Roman"/>
          <w:b w:val="false"/>
          <w:i w:val="false"/>
          <w:color w:val="000000"/>
          <w:sz w:val="28"/>
        </w:rPr>
        <w:t>
      Субъекты контроля, устранивших в полном объеме выданные нарушения по итогам проведенного предыдущего профилактического контроля с посещением и (или) проверки на соответствие квалификационным и разрешительным требованиям, при формировании графиков и списков на очередной период государственного контроля не включаются.</w:t>
      </w:r>
    </w:p>
    <w:bookmarkEnd w:id="109"/>
    <w:bookmarkStart w:name="z5061" w:id="110"/>
    <w:p>
      <w:pPr>
        <w:spacing w:after="0"/>
        <w:ind w:left="0"/>
        <w:jc w:val="both"/>
      </w:pPr>
      <w:r>
        <w:rPr>
          <w:rFonts w:ascii="Times New Roman"/>
          <w:b w:val="false"/>
          <w:i w:val="false"/>
          <w:color w:val="000000"/>
          <w:sz w:val="28"/>
        </w:rPr>
        <w:t>
      12. Исходя из приоритетности применяемых источников информации и значимости показателей субъективных критериев, в соответствии с порядком расчета показателя степени риска по субъективным критериям, определенным в главе 7 настоящих Критериев, рассчитывается показатель степени риска по субъективным критериям по шкале от 0 до 100 баллов.</w:t>
      </w:r>
    </w:p>
    <w:bookmarkEnd w:id="110"/>
    <w:bookmarkStart w:name="z5062" w:id="111"/>
    <w:p>
      <w:pPr>
        <w:spacing w:after="0"/>
        <w:ind w:left="0"/>
        <w:jc w:val="both"/>
      </w:pPr>
      <w:r>
        <w:rPr>
          <w:rFonts w:ascii="Times New Roman"/>
          <w:b w:val="false"/>
          <w:i w:val="false"/>
          <w:color w:val="000000"/>
          <w:sz w:val="28"/>
        </w:rPr>
        <w:t xml:space="preserve">
      Приоритетность применяемых источников информации и значимость показателей субъективных критериев устанавливаются в критериях оценки степени риска с учетом специфики сферы автомобильного транспорта согласно перечню субъективных критериев для определения степени риска по субъективным критериям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Критериям.</w:t>
      </w:r>
    </w:p>
    <w:bookmarkEnd w:id="111"/>
    <w:bookmarkStart w:name="z5063" w:id="112"/>
    <w:p>
      <w:pPr>
        <w:spacing w:after="0"/>
        <w:ind w:left="0"/>
        <w:jc w:val="both"/>
      </w:pPr>
      <w:r>
        <w:rPr>
          <w:rFonts w:ascii="Times New Roman"/>
          <w:b w:val="false"/>
          <w:i w:val="false"/>
          <w:color w:val="000000"/>
          <w:sz w:val="28"/>
        </w:rPr>
        <w:t>
      Показатели субъективных критериев определяются для каждой однородной группы субъектов (объектов) контроля в сфере автомобильного транспорта. Удельный вес по значимости показателей субъективных критериев определяется в зависимости от важности показателя в оценке риска для каждой однородной группы субъектов (объектов) контроля в сфере автомобильного транспорта.</w:t>
      </w:r>
    </w:p>
    <w:bookmarkEnd w:id="112"/>
    <w:bookmarkStart w:name="z5064" w:id="113"/>
    <w:p>
      <w:pPr>
        <w:spacing w:after="0"/>
        <w:ind w:left="0"/>
        <w:jc w:val="both"/>
      </w:pPr>
      <w:r>
        <w:rPr>
          <w:rFonts w:ascii="Times New Roman"/>
          <w:b w:val="false"/>
          <w:i w:val="false"/>
          <w:color w:val="000000"/>
          <w:sz w:val="28"/>
        </w:rPr>
        <w:t xml:space="preserve">
      13. Проверки на соответствие квалификационным и разрешительным требованиям проводятся на основании графика, формируемого в соответствии со </w:t>
      </w:r>
      <w:r>
        <w:rPr>
          <w:rFonts w:ascii="Times New Roman"/>
          <w:b w:val="false"/>
          <w:i w:val="false"/>
          <w:color w:val="000000"/>
          <w:sz w:val="28"/>
        </w:rPr>
        <w:t>статьей 144</w:t>
      </w:r>
      <w:r>
        <w:rPr>
          <w:rFonts w:ascii="Times New Roman"/>
          <w:b w:val="false"/>
          <w:i w:val="false"/>
          <w:color w:val="000000"/>
          <w:sz w:val="28"/>
        </w:rPr>
        <w:t xml:space="preserve"> Предпринимательского кодекса Республики Казахстан.</w:t>
      </w:r>
    </w:p>
    <w:bookmarkEnd w:id="113"/>
    <w:bookmarkStart w:name="z5065" w:id="114"/>
    <w:p>
      <w:pPr>
        <w:spacing w:after="0"/>
        <w:ind w:left="0"/>
        <w:jc w:val="both"/>
      </w:pPr>
      <w:r>
        <w:rPr>
          <w:rFonts w:ascii="Times New Roman"/>
          <w:b w:val="false"/>
          <w:i w:val="false"/>
          <w:color w:val="000000"/>
          <w:sz w:val="28"/>
        </w:rPr>
        <w:t xml:space="preserve">
      Профилактический контроль с посещением субъекта контроля проводятся на основании полугодовых списков, формируемых в соответствии со </w:t>
      </w:r>
      <w:r>
        <w:rPr>
          <w:rFonts w:ascii="Times New Roman"/>
          <w:b w:val="false"/>
          <w:i w:val="false"/>
          <w:color w:val="000000"/>
          <w:sz w:val="28"/>
        </w:rPr>
        <w:t>статьей 144-2</w:t>
      </w:r>
      <w:r>
        <w:rPr>
          <w:rFonts w:ascii="Times New Roman"/>
          <w:b w:val="false"/>
          <w:i w:val="false"/>
          <w:color w:val="000000"/>
          <w:sz w:val="28"/>
        </w:rPr>
        <w:t xml:space="preserve"> Предпринимательского кодекса Республики Казахстан.</w:t>
      </w:r>
    </w:p>
    <w:bookmarkEnd w:id="114"/>
    <w:bookmarkStart w:name="z5066" w:id="115"/>
    <w:p>
      <w:pPr>
        <w:spacing w:after="0"/>
        <w:ind w:left="0"/>
        <w:jc w:val="left"/>
      </w:pPr>
      <w:r>
        <w:rPr>
          <w:rFonts w:ascii="Times New Roman"/>
          <w:b/>
          <w:i w:val="false"/>
          <w:color w:val="000000"/>
        </w:rPr>
        <w:t xml:space="preserve"> Глава 5. Управление рисками</w:t>
      </w:r>
    </w:p>
    <w:bookmarkEnd w:id="115"/>
    <w:bookmarkStart w:name="z5067" w:id="116"/>
    <w:p>
      <w:pPr>
        <w:spacing w:after="0"/>
        <w:ind w:left="0"/>
        <w:jc w:val="both"/>
      </w:pPr>
      <w:r>
        <w:rPr>
          <w:rFonts w:ascii="Times New Roman"/>
          <w:b w:val="false"/>
          <w:i w:val="false"/>
          <w:color w:val="000000"/>
          <w:sz w:val="28"/>
        </w:rPr>
        <w:t>
      14. В целях реализации принципа поощрения добросовестных субъектов контроля и концентрации контроля на нарушителях субъекты (объекты) контроля освобождаются от проведения профилактического контроля с посещением субъекта (объекта) контроля и (или) проверки на соответствие квалификационным и разрешительным требованиям на период, определяемый субъективными критериями оценки степени риска.</w:t>
      </w:r>
    </w:p>
    <w:bookmarkEnd w:id="116"/>
    <w:bookmarkStart w:name="z5068" w:id="117"/>
    <w:p>
      <w:pPr>
        <w:spacing w:after="0"/>
        <w:ind w:left="0"/>
        <w:jc w:val="both"/>
      </w:pPr>
      <w:r>
        <w:rPr>
          <w:rFonts w:ascii="Times New Roman"/>
          <w:b w:val="false"/>
          <w:i w:val="false"/>
          <w:color w:val="000000"/>
          <w:sz w:val="28"/>
        </w:rPr>
        <w:t>
      15. Субъекты (объекты) контроля по субъективным критериям переводятся с применением информационной системы с высокой степени риска в среднюю степень риска или со средней степени риска в низкую степень риска в соответствующих сферах деятельности субъектов контроля в случаях:</w:t>
      </w:r>
    </w:p>
    <w:bookmarkEnd w:id="117"/>
    <w:bookmarkStart w:name="z5069" w:id="118"/>
    <w:p>
      <w:pPr>
        <w:spacing w:after="0"/>
        <w:ind w:left="0"/>
        <w:jc w:val="both"/>
      </w:pPr>
      <w:r>
        <w:rPr>
          <w:rFonts w:ascii="Times New Roman"/>
          <w:b w:val="false"/>
          <w:i w:val="false"/>
          <w:color w:val="000000"/>
          <w:sz w:val="28"/>
        </w:rPr>
        <w:t>
      1) если такие субъекты заключили договоры страхования гражданско-правовой ответственности перед третьими лицами в случаях и порядке, установленных законами Республики Казахстан;</w:t>
      </w:r>
    </w:p>
    <w:bookmarkEnd w:id="118"/>
    <w:bookmarkStart w:name="z5070" w:id="119"/>
    <w:p>
      <w:pPr>
        <w:spacing w:after="0"/>
        <w:ind w:left="0"/>
        <w:jc w:val="both"/>
      </w:pPr>
      <w:r>
        <w:rPr>
          <w:rFonts w:ascii="Times New Roman"/>
          <w:b w:val="false"/>
          <w:i w:val="false"/>
          <w:color w:val="000000"/>
          <w:sz w:val="28"/>
        </w:rPr>
        <w:t>
      2) если в законах Республики Казахстан и критериях оценки степени риска регулирующих государственных органов определены случаи освобождения от профилактического контроля с посещением субъекта (объекта) контроля или проведения проверок на соответствие квалификационным и разрешительным требованиям;</w:t>
      </w:r>
    </w:p>
    <w:bookmarkEnd w:id="119"/>
    <w:bookmarkStart w:name="z5071" w:id="120"/>
    <w:p>
      <w:pPr>
        <w:spacing w:after="0"/>
        <w:ind w:left="0"/>
        <w:jc w:val="both"/>
      </w:pPr>
      <w:r>
        <w:rPr>
          <w:rFonts w:ascii="Times New Roman"/>
          <w:b w:val="false"/>
          <w:i w:val="false"/>
          <w:color w:val="000000"/>
          <w:sz w:val="28"/>
        </w:rPr>
        <w:t xml:space="preserve">
      3) если субъекты являются членами саморегулируемой организации, основанной на добровольном членстве (участии)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саморегулировании", с которой заключено соглашение о признании результатов деятельности саморегулируемой организации.</w:t>
      </w:r>
    </w:p>
    <w:bookmarkEnd w:id="120"/>
    <w:bookmarkStart w:name="z5072" w:id="121"/>
    <w:p>
      <w:pPr>
        <w:spacing w:after="0"/>
        <w:ind w:left="0"/>
        <w:jc w:val="both"/>
      </w:pPr>
      <w:r>
        <w:rPr>
          <w:rFonts w:ascii="Times New Roman"/>
          <w:b w:val="false"/>
          <w:i w:val="false"/>
          <w:color w:val="000000"/>
          <w:sz w:val="28"/>
        </w:rPr>
        <w:t>
      16. В целях освобождения от профилактического контроля с посещением субъекта (объекта) контроля и (или) проведения проверки на соответствие квалификационным и разрешительным требованиям учитываются смягчающие индикаторы.</w:t>
      </w:r>
    </w:p>
    <w:bookmarkEnd w:id="121"/>
    <w:bookmarkStart w:name="z5073" w:id="122"/>
    <w:p>
      <w:pPr>
        <w:spacing w:after="0"/>
        <w:ind w:left="0"/>
        <w:jc w:val="both"/>
      </w:pPr>
      <w:r>
        <w:rPr>
          <w:rFonts w:ascii="Times New Roman"/>
          <w:b w:val="false"/>
          <w:i w:val="false"/>
          <w:color w:val="000000"/>
          <w:sz w:val="28"/>
        </w:rPr>
        <w:t>
      К смягчающим индикаторам относится:</w:t>
      </w:r>
    </w:p>
    <w:bookmarkEnd w:id="122"/>
    <w:bookmarkStart w:name="z5074" w:id="123"/>
    <w:p>
      <w:pPr>
        <w:spacing w:after="0"/>
        <w:ind w:left="0"/>
        <w:jc w:val="both"/>
      </w:pPr>
      <w:r>
        <w:rPr>
          <w:rFonts w:ascii="Times New Roman"/>
          <w:b w:val="false"/>
          <w:i w:val="false"/>
          <w:color w:val="000000"/>
          <w:sz w:val="28"/>
        </w:rPr>
        <w:t>
      1) наличие аудио и (или) видео фиксации, с передачей данных в онлайн-режиме;</w:t>
      </w:r>
    </w:p>
    <w:bookmarkEnd w:id="123"/>
    <w:bookmarkStart w:name="z5075" w:id="124"/>
    <w:p>
      <w:pPr>
        <w:spacing w:after="0"/>
        <w:ind w:left="0"/>
        <w:jc w:val="both"/>
      </w:pPr>
      <w:r>
        <w:rPr>
          <w:rFonts w:ascii="Times New Roman"/>
          <w:b w:val="false"/>
          <w:i w:val="false"/>
          <w:color w:val="000000"/>
          <w:sz w:val="28"/>
        </w:rPr>
        <w:t>
      2) наличие датчиков и фиксирующих устройств по передаче данных в системы государственных органов (датчики воды, датчики фиксации выбросов в атмосферу).</w:t>
      </w:r>
    </w:p>
    <w:bookmarkEnd w:id="124"/>
    <w:bookmarkStart w:name="z5076" w:id="125"/>
    <w:p>
      <w:pPr>
        <w:spacing w:after="0"/>
        <w:ind w:left="0"/>
        <w:jc w:val="both"/>
      </w:pPr>
      <w:r>
        <w:rPr>
          <w:rFonts w:ascii="Times New Roman"/>
          <w:b w:val="false"/>
          <w:i w:val="false"/>
          <w:color w:val="000000"/>
          <w:sz w:val="28"/>
        </w:rPr>
        <w:t>
      При этом освобождение от профилактического контроля с посещением субъекта (объекта) контроля и (или) проведения проверки на соответствие квалификационным и разрешительным требованиям осуществляется в части требований, данные по которым получены указанными в смягчающих индикаторах способами.</w:t>
      </w:r>
    </w:p>
    <w:bookmarkEnd w:id="125"/>
    <w:bookmarkStart w:name="z5077" w:id="126"/>
    <w:p>
      <w:pPr>
        <w:spacing w:after="0"/>
        <w:ind w:left="0"/>
        <w:jc w:val="left"/>
      </w:pPr>
      <w:r>
        <w:rPr>
          <w:rFonts w:ascii="Times New Roman"/>
          <w:b/>
          <w:i w:val="false"/>
          <w:color w:val="000000"/>
        </w:rPr>
        <w:t xml:space="preserve"> Глава 6. Особенности формирования системы оценки и управления рисками для государственных органов, использующих информационные системы с учетом специфики и конфиденциальности, в соответствии с законодательными актами Республики Казахстан</w:t>
      </w:r>
    </w:p>
    <w:bookmarkEnd w:id="126"/>
    <w:bookmarkStart w:name="z5078" w:id="127"/>
    <w:p>
      <w:pPr>
        <w:spacing w:after="0"/>
        <w:ind w:left="0"/>
        <w:jc w:val="both"/>
      </w:pPr>
      <w:r>
        <w:rPr>
          <w:rFonts w:ascii="Times New Roman"/>
          <w:b w:val="false"/>
          <w:i w:val="false"/>
          <w:color w:val="000000"/>
          <w:sz w:val="28"/>
        </w:rPr>
        <w:t>
      17. Система оценки и управления рисками государственными органами ведется с использованием информационных систем, относящих субъекты (объекты) контроля к конкретным степеням риска и формирующих графики или списки проведения контрольных мероприятий, а также основывается на государственной статистике, итогах ведомственного статистического наблюдения, а также информационных инструментах.</w:t>
      </w:r>
    </w:p>
    <w:bookmarkEnd w:id="127"/>
    <w:bookmarkStart w:name="z5079" w:id="128"/>
    <w:p>
      <w:pPr>
        <w:spacing w:after="0"/>
        <w:ind w:left="0"/>
        <w:jc w:val="both"/>
      </w:pPr>
      <w:r>
        <w:rPr>
          <w:rFonts w:ascii="Times New Roman"/>
          <w:b w:val="false"/>
          <w:i w:val="false"/>
          <w:color w:val="000000"/>
          <w:sz w:val="28"/>
        </w:rPr>
        <w:t>
      При отсутствии информационной системы оценки и управления рисками минимально допустимый порог количества субъектов (объектов) контроля, в отношении которых осуществляются профилактический контроль с посещением субъекта (объекта) контроля и (или) проверка на соответствие квалификационным и разрешительным требованиям, не должен превышать пяти процентов от общего количества таких субъектов контроля в определенной сфере государственного контроля.</w:t>
      </w:r>
    </w:p>
    <w:bookmarkEnd w:id="128"/>
    <w:bookmarkStart w:name="z5080" w:id="129"/>
    <w:p>
      <w:pPr>
        <w:spacing w:after="0"/>
        <w:ind w:left="0"/>
        <w:jc w:val="left"/>
      </w:pPr>
      <w:r>
        <w:rPr>
          <w:rFonts w:ascii="Times New Roman"/>
          <w:b/>
          <w:i w:val="false"/>
          <w:color w:val="000000"/>
        </w:rPr>
        <w:t xml:space="preserve"> Глава 7. Порядок расчета степени риска по субъективным критериям</w:t>
      </w:r>
    </w:p>
    <w:bookmarkEnd w:id="129"/>
    <w:bookmarkStart w:name="z5081" w:id="130"/>
    <w:p>
      <w:pPr>
        <w:spacing w:after="0"/>
        <w:ind w:left="0"/>
        <w:jc w:val="both"/>
      </w:pPr>
      <w:r>
        <w:rPr>
          <w:rFonts w:ascii="Times New Roman"/>
          <w:b w:val="false"/>
          <w:i w:val="false"/>
          <w:color w:val="000000"/>
          <w:sz w:val="28"/>
        </w:rPr>
        <w:t>
      18. Для отнесения субъекта контроля к степени риска в соответствии с пунктом 3 настоящих Критериев, применяется следующий порядок расчета показателя степени риска.</w:t>
      </w:r>
    </w:p>
    <w:bookmarkEnd w:id="130"/>
    <w:bookmarkStart w:name="z5082" w:id="131"/>
    <w:p>
      <w:pPr>
        <w:spacing w:after="0"/>
        <w:ind w:left="0"/>
        <w:jc w:val="both"/>
      </w:pPr>
      <w:r>
        <w:rPr>
          <w:rFonts w:ascii="Times New Roman"/>
          <w:b w:val="false"/>
          <w:i w:val="false"/>
          <w:color w:val="000000"/>
          <w:sz w:val="28"/>
        </w:rPr>
        <w:t>
      Государственный орган собирает информацию и формирует базу данных по субъективным критериям из источников согласно пункту 10 настоящих Критериев.</w:t>
      </w:r>
    </w:p>
    <w:bookmarkEnd w:id="131"/>
    <w:bookmarkStart w:name="z5083" w:id="132"/>
    <w:p>
      <w:pPr>
        <w:spacing w:after="0"/>
        <w:ind w:left="0"/>
        <w:jc w:val="both"/>
      </w:pPr>
      <w:r>
        <w:rPr>
          <w:rFonts w:ascii="Times New Roman"/>
          <w:b w:val="false"/>
          <w:i w:val="false"/>
          <w:color w:val="000000"/>
          <w:sz w:val="28"/>
        </w:rPr>
        <w:t>
      Расчет показателя степени риска по субъективным критериям (R) осуществляется в автоматизированном режиме путем суммирования показателя степени риска по нарушениям по результатам предыдущих проверок и профилактического контроля с посещением субъектов (объектов) контроля (SP) и показателя степени риска по субъективным критериям, определенным в соответствии с пунктом 12 настоящих Критериев (SC), с последующей нормализацией значений данных в диапазон от 0 до 100 баллов.</w:t>
      </w:r>
    </w:p>
    <w:bookmarkEnd w:id="132"/>
    <w:bookmarkStart w:name="z5084" w:id="133"/>
    <w:p>
      <w:pPr>
        <w:spacing w:after="0"/>
        <w:ind w:left="0"/>
        <w:jc w:val="both"/>
      </w:pPr>
      <w:r>
        <w:rPr>
          <w:rFonts w:ascii="Times New Roman"/>
          <w:b w:val="false"/>
          <w:i w:val="false"/>
          <w:color w:val="000000"/>
          <w:sz w:val="28"/>
        </w:rPr>
        <w:t>
      R</w:t>
      </w:r>
      <w:r>
        <w:rPr>
          <w:rFonts w:ascii="Times New Roman"/>
          <w:b w:val="false"/>
          <w:i w:val="false"/>
          <w:color w:val="000000"/>
          <w:vertAlign w:val="subscript"/>
        </w:rPr>
        <w:t>пром</w:t>
      </w:r>
      <w:r>
        <w:rPr>
          <w:rFonts w:ascii="Times New Roman"/>
          <w:b w:val="false"/>
          <w:i w:val="false"/>
          <w:color w:val="000000"/>
          <w:sz w:val="28"/>
        </w:rPr>
        <w:t xml:space="preserve"> = SP + SC, где</w:t>
      </w:r>
    </w:p>
    <w:bookmarkEnd w:id="133"/>
    <w:bookmarkStart w:name="z5085" w:id="134"/>
    <w:p>
      <w:pPr>
        <w:spacing w:after="0"/>
        <w:ind w:left="0"/>
        <w:jc w:val="both"/>
      </w:pPr>
      <w:r>
        <w:rPr>
          <w:rFonts w:ascii="Times New Roman"/>
          <w:b w:val="false"/>
          <w:i w:val="false"/>
          <w:color w:val="000000"/>
          <w:sz w:val="28"/>
        </w:rPr>
        <w:t>
      R</w:t>
      </w:r>
      <w:r>
        <w:rPr>
          <w:rFonts w:ascii="Times New Roman"/>
          <w:b w:val="false"/>
          <w:i w:val="false"/>
          <w:color w:val="000000"/>
          <w:vertAlign w:val="subscript"/>
        </w:rPr>
        <w:t>пром</w:t>
      </w:r>
      <w:r>
        <w:rPr>
          <w:rFonts w:ascii="Times New Roman"/>
          <w:b w:val="false"/>
          <w:i w:val="false"/>
          <w:color w:val="000000"/>
          <w:sz w:val="28"/>
        </w:rPr>
        <w:t xml:space="preserve"> – промежуточный показатель степени риска по субъективным критериям,</w:t>
      </w:r>
    </w:p>
    <w:bookmarkEnd w:id="134"/>
    <w:bookmarkStart w:name="z5086" w:id="135"/>
    <w:p>
      <w:pPr>
        <w:spacing w:after="0"/>
        <w:ind w:left="0"/>
        <w:jc w:val="both"/>
      </w:pPr>
      <w:r>
        <w:rPr>
          <w:rFonts w:ascii="Times New Roman"/>
          <w:b w:val="false"/>
          <w:i w:val="false"/>
          <w:color w:val="000000"/>
          <w:sz w:val="28"/>
        </w:rPr>
        <w:t>
      SР – показатель степени риска по нарушениям,</w:t>
      </w:r>
    </w:p>
    <w:bookmarkEnd w:id="135"/>
    <w:bookmarkStart w:name="z5087" w:id="136"/>
    <w:p>
      <w:pPr>
        <w:spacing w:after="0"/>
        <w:ind w:left="0"/>
        <w:jc w:val="both"/>
      </w:pPr>
      <w:r>
        <w:rPr>
          <w:rFonts w:ascii="Times New Roman"/>
          <w:b w:val="false"/>
          <w:i w:val="false"/>
          <w:color w:val="000000"/>
          <w:sz w:val="28"/>
        </w:rPr>
        <w:t>
      SC – показатель степени риска по субъективным критериям, определенным в соответствии с пунктом 12 настоящих Критериев.</w:t>
      </w:r>
    </w:p>
    <w:bookmarkEnd w:id="136"/>
    <w:bookmarkStart w:name="z5088" w:id="137"/>
    <w:p>
      <w:pPr>
        <w:spacing w:after="0"/>
        <w:ind w:left="0"/>
        <w:jc w:val="both"/>
      </w:pPr>
      <w:r>
        <w:rPr>
          <w:rFonts w:ascii="Times New Roman"/>
          <w:b w:val="false"/>
          <w:i w:val="false"/>
          <w:color w:val="000000"/>
          <w:sz w:val="28"/>
        </w:rPr>
        <w:t>
      Расчет производится по каждому субъекту (объекту) контроля однородной группы субъектов (объектов) контроля каждой сферы государственного контроля. При этом перечень оцениваемых субъектов (объектов) контроля, относимых к однородной группе субъектов (объектов) контроля одной сферы государственного контроля, образует выборочную совокупность (выборку) для последующей нормализации данных.</w:t>
      </w:r>
    </w:p>
    <w:bookmarkEnd w:id="137"/>
    <w:bookmarkStart w:name="z5089" w:id="138"/>
    <w:p>
      <w:pPr>
        <w:spacing w:after="0"/>
        <w:ind w:left="0"/>
        <w:jc w:val="both"/>
      </w:pPr>
      <w:r>
        <w:rPr>
          <w:rFonts w:ascii="Times New Roman"/>
          <w:b w:val="false"/>
          <w:i w:val="false"/>
          <w:color w:val="000000"/>
          <w:sz w:val="28"/>
        </w:rPr>
        <w:t>
      19. По данным, полученным по результатам предыдущих проверок и профилактического контроля с посещением субъектов (объектов) контроля, формируется показатель степени риска по нарушениям, оцениваемый в баллах от 0 до 100.</w:t>
      </w:r>
    </w:p>
    <w:bookmarkEnd w:id="138"/>
    <w:bookmarkStart w:name="z5090" w:id="139"/>
    <w:p>
      <w:pPr>
        <w:spacing w:after="0"/>
        <w:ind w:left="0"/>
        <w:jc w:val="both"/>
      </w:pPr>
      <w:r>
        <w:rPr>
          <w:rFonts w:ascii="Times New Roman"/>
          <w:b w:val="false"/>
          <w:i w:val="false"/>
          <w:color w:val="000000"/>
          <w:sz w:val="28"/>
        </w:rPr>
        <w:t>
      При выявлении одного грубого нарушения по любому из источников информации, указанных в пункте 10 настоящих Критериев, субъекту контроля и надзора приравнивается показатель степени риска 100 баллов и в отношении него проводится проверка на соответствие квалификационным и разрешительным требованиям или профилактический контроль с посещением субъекта (объекта) контроля.</w:t>
      </w:r>
    </w:p>
    <w:bookmarkEnd w:id="139"/>
    <w:bookmarkStart w:name="z5091" w:id="140"/>
    <w:p>
      <w:pPr>
        <w:spacing w:after="0"/>
        <w:ind w:left="0"/>
        <w:jc w:val="both"/>
      </w:pPr>
      <w:r>
        <w:rPr>
          <w:rFonts w:ascii="Times New Roman"/>
          <w:b w:val="false"/>
          <w:i w:val="false"/>
          <w:color w:val="000000"/>
          <w:sz w:val="28"/>
        </w:rPr>
        <w:t>
      При не выявлении грубых нарушений показатель степени риска по нарушениям рассчитывается суммарным показателем по нарушениям значительной и незначительной степени.</w:t>
      </w:r>
    </w:p>
    <w:bookmarkEnd w:id="140"/>
    <w:bookmarkStart w:name="z5092" w:id="141"/>
    <w:p>
      <w:pPr>
        <w:spacing w:after="0"/>
        <w:ind w:left="0"/>
        <w:jc w:val="both"/>
      </w:pPr>
      <w:r>
        <w:rPr>
          <w:rFonts w:ascii="Times New Roman"/>
          <w:b w:val="false"/>
          <w:i w:val="false"/>
          <w:color w:val="000000"/>
          <w:sz w:val="28"/>
        </w:rPr>
        <w:t>
      При определении показателя значительных нарушений применяется коэффициент 0,7.</w:t>
      </w:r>
    </w:p>
    <w:bookmarkEnd w:id="141"/>
    <w:bookmarkStart w:name="z5093" w:id="142"/>
    <w:p>
      <w:pPr>
        <w:spacing w:after="0"/>
        <w:ind w:left="0"/>
        <w:jc w:val="both"/>
      </w:pPr>
      <w:r>
        <w:rPr>
          <w:rFonts w:ascii="Times New Roman"/>
          <w:b w:val="false"/>
          <w:i w:val="false"/>
          <w:color w:val="000000"/>
          <w:sz w:val="28"/>
        </w:rPr>
        <w:t>
      Данный показатель рассчитывается по следующей формуле:</w:t>
      </w:r>
    </w:p>
    <w:bookmarkEnd w:id="142"/>
    <w:bookmarkStart w:name="z5094" w:id="143"/>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з</w:t>
      </w:r>
      <w:r>
        <w:rPr>
          <w:rFonts w:ascii="Times New Roman"/>
          <w:b w:val="false"/>
          <w:i w:val="false"/>
          <w:color w:val="000000"/>
          <w:sz w:val="28"/>
        </w:rPr>
        <w:t xml:space="preserve"> = (SР</w:t>
      </w:r>
      <w:r>
        <w:rPr>
          <w:rFonts w:ascii="Times New Roman"/>
          <w:b w:val="false"/>
          <w:i w:val="false"/>
          <w:color w:val="000000"/>
          <w:vertAlign w:val="subscript"/>
        </w:rPr>
        <w:t>2</w:t>
      </w:r>
      <w:r>
        <w:rPr>
          <w:rFonts w:ascii="Times New Roman"/>
          <w:b w:val="false"/>
          <w:i w:val="false"/>
          <w:color w:val="000000"/>
          <w:sz w:val="28"/>
        </w:rPr>
        <w:t xml:space="preserve"> х 100/SР</w:t>
      </w:r>
      <w:r>
        <w:rPr>
          <w:rFonts w:ascii="Times New Roman"/>
          <w:b w:val="false"/>
          <w:i w:val="false"/>
          <w:color w:val="000000"/>
          <w:vertAlign w:val="subscript"/>
        </w:rPr>
        <w:t>1</w:t>
      </w:r>
      <w:r>
        <w:rPr>
          <w:rFonts w:ascii="Times New Roman"/>
          <w:b w:val="false"/>
          <w:i w:val="false"/>
          <w:color w:val="000000"/>
          <w:sz w:val="28"/>
        </w:rPr>
        <w:t>) х 0,7, где:</w:t>
      </w:r>
    </w:p>
    <w:bookmarkEnd w:id="143"/>
    <w:bookmarkStart w:name="z5095" w:id="144"/>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з</w:t>
      </w:r>
      <w:r>
        <w:rPr>
          <w:rFonts w:ascii="Times New Roman"/>
          <w:b w:val="false"/>
          <w:i w:val="false"/>
          <w:color w:val="000000"/>
          <w:sz w:val="28"/>
        </w:rPr>
        <w:t xml:space="preserve"> – показатель значительных нарушений;</w:t>
      </w:r>
    </w:p>
    <w:bookmarkEnd w:id="144"/>
    <w:bookmarkStart w:name="z5096" w:id="145"/>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1</w:t>
      </w:r>
      <w:r>
        <w:rPr>
          <w:rFonts w:ascii="Times New Roman"/>
          <w:b w:val="false"/>
          <w:i w:val="false"/>
          <w:color w:val="000000"/>
          <w:sz w:val="28"/>
        </w:rPr>
        <w:t xml:space="preserve"> – требуемое количество значительных нарушений;</w:t>
      </w:r>
    </w:p>
    <w:bookmarkEnd w:id="145"/>
    <w:bookmarkStart w:name="z5097" w:id="146"/>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2</w:t>
      </w:r>
      <w:r>
        <w:rPr>
          <w:rFonts w:ascii="Times New Roman"/>
          <w:b w:val="false"/>
          <w:i w:val="false"/>
          <w:color w:val="000000"/>
          <w:sz w:val="28"/>
        </w:rPr>
        <w:t xml:space="preserve"> – количество выявленных значительных нарушений;</w:t>
      </w:r>
    </w:p>
    <w:bookmarkEnd w:id="146"/>
    <w:bookmarkStart w:name="z5098" w:id="147"/>
    <w:p>
      <w:pPr>
        <w:spacing w:after="0"/>
        <w:ind w:left="0"/>
        <w:jc w:val="both"/>
      </w:pPr>
      <w:r>
        <w:rPr>
          <w:rFonts w:ascii="Times New Roman"/>
          <w:b w:val="false"/>
          <w:i w:val="false"/>
          <w:color w:val="000000"/>
          <w:sz w:val="28"/>
        </w:rPr>
        <w:t>
      При определении показателя незначительных нарушений применяется коэффициент 0,3.</w:t>
      </w:r>
    </w:p>
    <w:bookmarkEnd w:id="147"/>
    <w:bookmarkStart w:name="z5099" w:id="148"/>
    <w:p>
      <w:pPr>
        <w:spacing w:after="0"/>
        <w:ind w:left="0"/>
        <w:jc w:val="both"/>
      </w:pPr>
      <w:r>
        <w:rPr>
          <w:rFonts w:ascii="Times New Roman"/>
          <w:b w:val="false"/>
          <w:i w:val="false"/>
          <w:color w:val="000000"/>
          <w:sz w:val="28"/>
        </w:rPr>
        <w:t>
      Данный показатель рассчитывается по следующей формуле:</w:t>
      </w:r>
    </w:p>
    <w:bookmarkEnd w:id="148"/>
    <w:bookmarkStart w:name="z5100" w:id="149"/>
    <w:p>
      <w:pPr>
        <w:spacing w:after="0"/>
        <w:ind w:left="0"/>
        <w:jc w:val="both"/>
      </w:pPr>
      <w:r>
        <w:rPr>
          <w:rFonts w:ascii="Times New Roman"/>
          <w:b w:val="false"/>
          <w:i w:val="false"/>
          <w:color w:val="000000"/>
          <w:sz w:val="28"/>
        </w:rPr>
        <w:t>
      SРн = (SР2 х 100/SР1) х 0,3, где:</w:t>
      </w:r>
    </w:p>
    <w:bookmarkEnd w:id="149"/>
    <w:bookmarkStart w:name="z5101" w:id="150"/>
    <w:p>
      <w:pPr>
        <w:spacing w:after="0"/>
        <w:ind w:left="0"/>
        <w:jc w:val="both"/>
      </w:pPr>
      <w:r>
        <w:rPr>
          <w:rFonts w:ascii="Times New Roman"/>
          <w:b w:val="false"/>
          <w:i w:val="false"/>
          <w:color w:val="000000"/>
          <w:sz w:val="28"/>
        </w:rPr>
        <w:t>
      SРн – показатель незначительных нарушений;</w:t>
      </w:r>
    </w:p>
    <w:bookmarkEnd w:id="150"/>
    <w:bookmarkStart w:name="z5102" w:id="151"/>
    <w:p>
      <w:pPr>
        <w:spacing w:after="0"/>
        <w:ind w:left="0"/>
        <w:jc w:val="both"/>
      </w:pPr>
      <w:r>
        <w:rPr>
          <w:rFonts w:ascii="Times New Roman"/>
          <w:b w:val="false"/>
          <w:i w:val="false"/>
          <w:color w:val="000000"/>
          <w:sz w:val="28"/>
        </w:rPr>
        <w:t>
      SР1 – требуемое количество незначительных нарушений;</w:t>
      </w:r>
    </w:p>
    <w:bookmarkEnd w:id="151"/>
    <w:bookmarkStart w:name="z5103" w:id="152"/>
    <w:p>
      <w:pPr>
        <w:spacing w:after="0"/>
        <w:ind w:left="0"/>
        <w:jc w:val="both"/>
      </w:pPr>
      <w:r>
        <w:rPr>
          <w:rFonts w:ascii="Times New Roman"/>
          <w:b w:val="false"/>
          <w:i w:val="false"/>
          <w:color w:val="000000"/>
          <w:sz w:val="28"/>
        </w:rPr>
        <w:t>
      SР2 – количество выявленных незначительных нарушений;</w:t>
      </w:r>
    </w:p>
    <w:bookmarkEnd w:id="152"/>
    <w:bookmarkStart w:name="z5104" w:id="153"/>
    <w:p>
      <w:pPr>
        <w:spacing w:after="0"/>
        <w:ind w:left="0"/>
        <w:jc w:val="both"/>
      </w:pPr>
      <w:r>
        <w:rPr>
          <w:rFonts w:ascii="Times New Roman"/>
          <w:b w:val="false"/>
          <w:i w:val="false"/>
          <w:color w:val="000000"/>
          <w:sz w:val="28"/>
        </w:rPr>
        <w:t>
      Показатель степени риска по нарушениям (SР) рассчитывается по шкале от 0 до 100 баллов и определяется путем суммирования показателей значительных и незначительных нарушений по следующей формуле:</w:t>
      </w:r>
    </w:p>
    <w:bookmarkEnd w:id="153"/>
    <w:bookmarkStart w:name="z5105" w:id="154"/>
    <w:p>
      <w:pPr>
        <w:spacing w:after="0"/>
        <w:ind w:left="0"/>
        <w:jc w:val="both"/>
      </w:pPr>
      <w:r>
        <w:rPr>
          <w:rFonts w:ascii="Times New Roman"/>
          <w:b w:val="false"/>
          <w:i w:val="false"/>
          <w:color w:val="000000"/>
          <w:sz w:val="28"/>
        </w:rPr>
        <w:t>
      SР = SРз + SРн, где:</w:t>
      </w:r>
    </w:p>
    <w:bookmarkEnd w:id="154"/>
    <w:bookmarkStart w:name="z5106" w:id="155"/>
    <w:p>
      <w:pPr>
        <w:spacing w:after="0"/>
        <w:ind w:left="0"/>
        <w:jc w:val="both"/>
      </w:pPr>
      <w:r>
        <w:rPr>
          <w:rFonts w:ascii="Times New Roman"/>
          <w:b w:val="false"/>
          <w:i w:val="false"/>
          <w:color w:val="000000"/>
          <w:sz w:val="28"/>
        </w:rPr>
        <w:t>
      SР – показатель степени риска по нарушениям;</w:t>
      </w:r>
    </w:p>
    <w:bookmarkEnd w:id="155"/>
    <w:bookmarkStart w:name="z5107" w:id="156"/>
    <w:p>
      <w:pPr>
        <w:spacing w:after="0"/>
        <w:ind w:left="0"/>
        <w:jc w:val="both"/>
      </w:pPr>
      <w:r>
        <w:rPr>
          <w:rFonts w:ascii="Times New Roman"/>
          <w:b w:val="false"/>
          <w:i w:val="false"/>
          <w:color w:val="000000"/>
          <w:sz w:val="28"/>
        </w:rPr>
        <w:t>
      SРз – показатель значительных нарушений;</w:t>
      </w:r>
    </w:p>
    <w:bookmarkEnd w:id="156"/>
    <w:bookmarkStart w:name="z5108" w:id="157"/>
    <w:p>
      <w:pPr>
        <w:spacing w:after="0"/>
        <w:ind w:left="0"/>
        <w:jc w:val="both"/>
      </w:pPr>
      <w:r>
        <w:rPr>
          <w:rFonts w:ascii="Times New Roman"/>
          <w:b w:val="false"/>
          <w:i w:val="false"/>
          <w:color w:val="000000"/>
          <w:sz w:val="28"/>
        </w:rPr>
        <w:t>
      SРн – показатель незначительных нарушений.</w:t>
      </w:r>
    </w:p>
    <w:bookmarkEnd w:id="157"/>
    <w:bookmarkStart w:name="z5109" w:id="158"/>
    <w:p>
      <w:pPr>
        <w:spacing w:after="0"/>
        <w:ind w:left="0"/>
        <w:jc w:val="both"/>
      </w:pPr>
      <w:r>
        <w:rPr>
          <w:rFonts w:ascii="Times New Roman"/>
          <w:b w:val="false"/>
          <w:i w:val="false"/>
          <w:color w:val="000000"/>
          <w:sz w:val="28"/>
        </w:rPr>
        <w:t>
      Полученное значение показателя степени риска по нарушениям включается в расчет показателя степени риска по субъективным критериям.</w:t>
      </w:r>
    </w:p>
    <w:bookmarkEnd w:id="158"/>
    <w:bookmarkStart w:name="z5110" w:id="159"/>
    <w:p>
      <w:pPr>
        <w:spacing w:after="0"/>
        <w:ind w:left="0"/>
        <w:jc w:val="both"/>
      </w:pPr>
      <w:r>
        <w:rPr>
          <w:rFonts w:ascii="Times New Roman"/>
          <w:b w:val="false"/>
          <w:i w:val="false"/>
          <w:color w:val="000000"/>
          <w:sz w:val="28"/>
        </w:rPr>
        <w:t>
      20. Расчет показателя степени риска по субъективным критериям, определенным в соответствии с пунктом 12 настоящих Критериев, производится по шкале от 0 до 100 баллов и осуществляется по следующей формуле:</w:t>
      </w:r>
    </w:p>
    <w:bookmarkEnd w:id="159"/>
    <w:bookmarkStart w:name="z5111" w:id="160"/>
    <w:p>
      <w:pPr>
        <w:spacing w:after="0"/>
        <w:ind w:left="0"/>
        <w:jc w:val="both"/>
      </w:pPr>
      <w:r>
        <w:rPr>
          <w:rFonts w:ascii="Times New Roman"/>
          <w:b w:val="false"/>
          <w:i w:val="false"/>
          <w:color w:val="000000"/>
          <w:sz w:val="28"/>
        </w:rPr>
        <w:t xml:space="preserve">
      </w:t>
      </w:r>
    </w:p>
    <w:bookmarkEnd w:id="160"/>
    <w:p>
      <w:pPr>
        <w:spacing w:after="0"/>
        <w:ind w:left="0"/>
        <w:jc w:val="both"/>
      </w:pPr>
      <w:r>
        <w:drawing>
          <wp:inline distT="0" distB="0" distL="0" distR="0">
            <wp:extent cx="23241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324100" cy="82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112" w:id="161"/>
    <w:p>
      <w:pPr>
        <w:spacing w:after="0"/>
        <w:ind w:left="0"/>
        <w:jc w:val="both"/>
      </w:pPr>
      <w:r>
        <w:rPr>
          <w:rFonts w:ascii="Times New Roman"/>
          <w:b w:val="false"/>
          <w:i w:val="false"/>
          <w:color w:val="000000"/>
          <w:sz w:val="28"/>
        </w:rPr>
        <w:t>
      x</w:t>
      </w:r>
      <w:r>
        <w:rPr>
          <w:rFonts w:ascii="Times New Roman"/>
          <w:b w:val="false"/>
          <w:i w:val="false"/>
          <w:color w:val="000000"/>
          <w:vertAlign w:val="subscript"/>
        </w:rPr>
        <w:t>i</w:t>
      </w:r>
      <w:r>
        <w:rPr>
          <w:rFonts w:ascii="Times New Roman"/>
          <w:b w:val="false"/>
          <w:i w:val="false"/>
          <w:color w:val="000000"/>
          <w:sz w:val="28"/>
        </w:rPr>
        <w:t xml:space="preserve"> – показатель субъективного критерия,</w:t>
      </w:r>
    </w:p>
    <w:bookmarkEnd w:id="161"/>
    <w:bookmarkStart w:name="z5113" w:id="162"/>
    <w:p>
      <w:pPr>
        <w:spacing w:after="0"/>
        <w:ind w:left="0"/>
        <w:jc w:val="both"/>
      </w:pPr>
      <w:r>
        <w:rPr>
          <w:rFonts w:ascii="Times New Roman"/>
          <w:b w:val="false"/>
          <w:i w:val="false"/>
          <w:color w:val="000000"/>
          <w:sz w:val="28"/>
        </w:rPr>
        <w:t>
      w</w:t>
      </w:r>
      <w:r>
        <w:rPr>
          <w:rFonts w:ascii="Times New Roman"/>
          <w:b w:val="false"/>
          <w:i w:val="false"/>
          <w:color w:val="000000"/>
          <w:vertAlign w:val="subscript"/>
        </w:rPr>
        <w:t>i</w:t>
      </w:r>
      <w:r>
        <w:rPr>
          <w:rFonts w:ascii="Times New Roman"/>
          <w:b w:val="false"/>
          <w:i w:val="false"/>
          <w:color w:val="000000"/>
          <w:sz w:val="28"/>
        </w:rPr>
        <w:t xml:space="preserve"> – удельный вес показателя субъективного критерия xi,</w:t>
      </w:r>
    </w:p>
    <w:bookmarkEnd w:id="162"/>
    <w:bookmarkStart w:name="z5114" w:id="163"/>
    <w:p>
      <w:pPr>
        <w:spacing w:after="0"/>
        <w:ind w:left="0"/>
        <w:jc w:val="both"/>
      </w:pPr>
      <w:r>
        <w:rPr>
          <w:rFonts w:ascii="Times New Roman"/>
          <w:b w:val="false"/>
          <w:i w:val="false"/>
          <w:color w:val="000000"/>
          <w:sz w:val="28"/>
        </w:rPr>
        <w:t>
      n – количество показателей.</w:t>
      </w:r>
    </w:p>
    <w:bookmarkEnd w:id="163"/>
    <w:bookmarkStart w:name="z5115" w:id="164"/>
    <w:p>
      <w:pPr>
        <w:spacing w:after="0"/>
        <w:ind w:left="0"/>
        <w:jc w:val="both"/>
      </w:pPr>
      <w:r>
        <w:rPr>
          <w:rFonts w:ascii="Times New Roman"/>
          <w:b w:val="false"/>
          <w:i w:val="false"/>
          <w:color w:val="000000"/>
          <w:sz w:val="28"/>
        </w:rPr>
        <w:t>
      Полученное значение показателя степени риска по субъективным критериям, определенным в соответствии с пунктом 12 настоящих Критериев, включается в расчет показателя степени риска по субъективным критериям.</w:t>
      </w:r>
    </w:p>
    <w:bookmarkEnd w:id="164"/>
    <w:bookmarkStart w:name="z5116" w:id="165"/>
    <w:p>
      <w:pPr>
        <w:spacing w:after="0"/>
        <w:ind w:left="0"/>
        <w:jc w:val="both"/>
      </w:pPr>
      <w:r>
        <w:rPr>
          <w:rFonts w:ascii="Times New Roman"/>
          <w:b w:val="false"/>
          <w:i w:val="false"/>
          <w:color w:val="000000"/>
          <w:sz w:val="28"/>
        </w:rPr>
        <w:t>
      21. Рассчитанные по субъектам (объектам) значения по показателю нормализуются в диапазон от 0 до 100 баллов. Нормализация данных осуществляется по каждой выборочной совокупности (выборке) с использованием следующей формулы:</w:t>
      </w:r>
    </w:p>
    <w:bookmarkEnd w:id="165"/>
    <w:bookmarkStart w:name="z5117" w:id="166"/>
    <w:p>
      <w:pPr>
        <w:spacing w:after="0"/>
        <w:ind w:left="0"/>
        <w:jc w:val="both"/>
      </w:pPr>
      <w:r>
        <w:rPr>
          <w:rFonts w:ascii="Times New Roman"/>
          <w:b w:val="false"/>
          <w:i w:val="false"/>
          <w:color w:val="000000"/>
          <w:sz w:val="28"/>
        </w:rPr>
        <w:t xml:space="preserve">
      </w:t>
      </w:r>
    </w:p>
    <w:bookmarkEnd w:id="166"/>
    <w:p>
      <w:pPr>
        <w:spacing w:after="0"/>
        <w:ind w:left="0"/>
        <w:jc w:val="both"/>
      </w:pPr>
      <w:r>
        <w:drawing>
          <wp:inline distT="0" distB="0" distL="0" distR="0">
            <wp:extent cx="193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9304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118" w:id="167"/>
    <w:p>
      <w:pPr>
        <w:spacing w:after="0"/>
        <w:ind w:left="0"/>
        <w:jc w:val="both"/>
      </w:pPr>
      <w:r>
        <w:rPr>
          <w:rFonts w:ascii="Times New Roman"/>
          <w:b w:val="false"/>
          <w:i w:val="false"/>
          <w:color w:val="000000"/>
          <w:sz w:val="28"/>
        </w:rPr>
        <w:t>
      R – показатель степени риска (итоговый) по субъективным критериям отдельного субъекта (объекта) контроля,</w:t>
      </w:r>
    </w:p>
    <w:bookmarkEnd w:id="167"/>
    <w:bookmarkStart w:name="z5119" w:id="168"/>
    <w:p>
      <w:pPr>
        <w:spacing w:after="0"/>
        <w:ind w:left="0"/>
        <w:jc w:val="both"/>
      </w:pPr>
      <w:r>
        <w:rPr>
          <w:rFonts w:ascii="Times New Roman"/>
          <w:b w:val="false"/>
          <w:i w:val="false"/>
          <w:color w:val="000000"/>
          <w:sz w:val="28"/>
        </w:rPr>
        <w:t>
      R</w:t>
      </w:r>
      <w:r>
        <w:rPr>
          <w:rFonts w:ascii="Times New Roman"/>
          <w:b w:val="false"/>
          <w:i w:val="false"/>
          <w:color w:val="000000"/>
          <w:vertAlign w:val="subscript"/>
        </w:rPr>
        <w:t>max</w:t>
      </w:r>
      <w:r>
        <w:rPr>
          <w:rFonts w:ascii="Times New Roman"/>
          <w:b w:val="false"/>
          <w:i w:val="false"/>
          <w:color w:val="000000"/>
          <w:sz w:val="28"/>
        </w:rPr>
        <w:t xml:space="preserve"> – максимально возможное значение по шкале степени риска по субъективным критериям по субъектам (объектам), входящим в одну выборочную совокупность (выборку) (верхняя граница шкалы),</w:t>
      </w:r>
    </w:p>
    <w:bookmarkEnd w:id="168"/>
    <w:bookmarkStart w:name="z5120" w:id="169"/>
    <w:p>
      <w:pPr>
        <w:spacing w:after="0"/>
        <w:ind w:left="0"/>
        <w:jc w:val="both"/>
      </w:pPr>
      <w:r>
        <w:rPr>
          <w:rFonts w:ascii="Times New Roman"/>
          <w:b w:val="false"/>
          <w:i w:val="false"/>
          <w:color w:val="000000"/>
          <w:sz w:val="28"/>
        </w:rPr>
        <w:t>
      R</w:t>
      </w:r>
      <w:r>
        <w:rPr>
          <w:rFonts w:ascii="Times New Roman"/>
          <w:b w:val="false"/>
          <w:i w:val="false"/>
          <w:color w:val="000000"/>
          <w:vertAlign w:val="subscript"/>
        </w:rPr>
        <w:t>min</w:t>
      </w:r>
      <w:r>
        <w:rPr>
          <w:rFonts w:ascii="Times New Roman"/>
          <w:b w:val="false"/>
          <w:i w:val="false"/>
          <w:color w:val="000000"/>
          <w:sz w:val="28"/>
        </w:rPr>
        <w:t xml:space="preserve"> – минимально возможное значение по шкале степени риска по субъективным критериям по субъектам (объектам), входящим в одну выборочную совокупность (выборку) (нижняя граница шкалы),</w:t>
      </w:r>
    </w:p>
    <w:bookmarkEnd w:id="169"/>
    <w:bookmarkStart w:name="z5121" w:id="170"/>
    <w:p>
      <w:pPr>
        <w:spacing w:after="0"/>
        <w:ind w:left="0"/>
        <w:jc w:val="both"/>
      </w:pPr>
      <w:r>
        <w:rPr>
          <w:rFonts w:ascii="Times New Roman"/>
          <w:b w:val="false"/>
          <w:i w:val="false"/>
          <w:color w:val="000000"/>
          <w:sz w:val="28"/>
        </w:rPr>
        <w:t>
      R</w:t>
      </w:r>
      <w:r>
        <w:rPr>
          <w:rFonts w:ascii="Times New Roman"/>
          <w:b w:val="false"/>
          <w:i w:val="false"/>
          <w:color w:val="000000"/>
          <w:vertAlign w:val="subscript"/>
        </w:rPr>
        <w:t>пром</w:t>
      </w:r>
      <w:r>
        <w:rPr>
          <w:rFonts w:ascii="Times New Roman"/>
          <w:b w:val="false"/>
          <w:i w:val="false"/>
          <w:color w:val="000000"/>
          <w:sz w:val="28"/>
        </w:rPr>
        <w:t xml:space="preserve"> – промежуточный показатель степени риска по субъективным критериям, рассчитанный в соответствии с пунктом 18 настоящих Критериев.</w:t>
      </w:r>
    </w:p>
    <w:bookmarkEnd w:id="170"/>
    <w:bookmarkStart w:name="z5122" w:id="171"/>
    <w:p>
      <w:pPr>
        <w:spacing w:after="0"/>
        <w:ind w:left="0"/>
        <w:jc w:val="left"/>
      </w:pPr>
      <w:r>
        <w:rPr>
          <w:rFonts w:ascii="Times New Roman"/>
          <w:b/>
          <w:i w:val="false"/>
          <w:color w:val="000000"/>
        </w:rPr>
        <w:t xml:space="preserve"> Глава 8. Проверочные листы</w:t>
      </w:r>
    </w:p>
    <w:bookmarkEnd w:id="171"/>
    <w:bookmarkStart w:name="z5123" w:id="172"/>
    <w:p>
      <w:pPr>
        <w:spacing w:after="0"/>
        <w:ind w:left="0"/>
        <w:jc w:val="both"/>
      </w:pPr>
      <w:r>
        <w:rPr>
          <w:rFonts w:ascii="Times New Roman"/>
          <w:b w:val="false"/>
          <w:i w:val="false"/>
          <w:color w:val="000000"/>
          <w:sz w:val="28"/>
        </w:rPr>
        <w:t xml:space="preserve">
      22. Проверочные листы составляются для однородных групп субъектов (объектов) контроля и включают требования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132 Кодекса и с соблюдением условий, определенных в </w:t>
      </w:r>
      <w:r>
        <w:rPr>
          <w:rFonts w:ascii="Times New Roman"/>
          <w:b w:val="false"/>
          <w:i w:val="false"/>
          <w:color w:val="000000"/>
          <w:sz w:val="28"/>
        </w:rPr>
        <w:t>пункте 2</w:t>
      </w:r>
      <w:r>
        <w:rPr>
          <w:rFonts w:ascii="Times New Roman"/>
          <w:b w:val="false"/>
          <w:i w:val="false"/>
          <w:color w:val="000000"/>
          <w:sz w:val="28"/>
        </w:rPr>
        <w:t xml:space="preserve"> статьи 143 Кодекса.</w:t>
      </w:r>
    </w:p>
    <w:bookmarkEnd w:id="172"/>
    <w:bookmarkStart w:name="z5124" w:id="173"/>
    <w:p>
      <w:pPr>
        <w:spacing w:after="0"/>
        <w:ind w:left="0"/>
        <w:jc w:val="both"/>
      </w:pPr>
      <w:r>
        <w:rPr>
          <w:rFonts w:ascii="Times New Roman"/>
          <w:b w:val="false"/>
          <w:i w:val="false"/>
          <w:color w:val="000000"/>
          <w:sz w:val="28"/>
        </w:rPr>
        <w:t>
      23. Однородные группы разделяются как по видам деятельности, осуществляемым субъектами (объектами) контроля, так и по форме регистрации (юридические лица, физические лица, индивидуальные предприниматели).</w:t>
      </w:r>
    </w:p>
    <w:bookmarkEnd w:id="1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Критериям оценки</w:t>
            </w:r>
            <w:r>
              <w:br/>
            </w:r>
            <w:r>
              <w:rPr>
                <w:rFonts w:ascii="Times New Roman"/>
                <w:b w:val="false"/>
                <w:i w:val="false"/>
                <w:color w:val="000000"/>
                <w:sz w:val="20"/>
              </w:rPr>
              <w:t>степени риска в области</w:t>
            </w:r>
            <w:r>
              <w:br/>
            </w:r>
            <w:r>
              <w:rPr>
                <w:rFonts w:ascii="Times New Roman"/>
                <w:b w:val="false"/>
                <w:i w:val="false"/>
                <w:color w:val="000000"/>
                <w:sz w:val="20"/>
              </w:rPr>
              <w:t>железнодорожного транспорта</w:t>
            </w:r>
          </w:p>
        </w:tc>
      </w:tr>
    </w:tbl>
    <w:bookmarkStart w:name="z5126" w:id="174"/>
    <w:p>
      <w:pPr>
        <w:spacing w:after="0"/>
        <w:ind w:left="0"/>
        <w:jc w:val="left"/>
      </w:pPr>
      <w:r>
        <w:rPr>
          <w:rFonts w:ascii="Times New Roman"/>
          <w:b/>
          <w:i w:val="false"/>
          <w:color w:val="000000"/>
        </w:rPr>
        <w:t xml:space="preserve"> Степени нарушений требований субъектов (объектов) контроля в области железнодорожного транспорта</w:t>
      </w:r>
    </w:p>
    <w:bookmarkEnd w:id="174"/>
    <w:p>
      <w:pPr>
        <w:spacing w:after="0"/>
        <w:ind w:left="0"/>
        <w:jc w:val="both"/>
      </w:pPr>
      <w:r>
        <w:rPr>
          <w:rFonts w:ascii="Times New Roman"/>
          <w:b w:val="false"/>
          <w:i w:val="false"/>
          <w:color w:val="ff0000"/>
          <w:sz w:val="28"/>
        </w:rPr>
        <w:t xml:space="preserve">
      Сноска. Приложение 1 – в редакции совместного приказа и.о. Министра транспорта РК от 02.09.2025 </w:t>
      </w:r>
      <w:r>
        <w:rPr>
          <w:rFonts w:ascii="Times New Roman"/>
          <w:b w:val="false"/>
          <w:i w:val="false"/>
          <w:color w:val="ff0000"/>
          <w:sz w:val="28"/>
        </w:rPr>
        <w:t>№ 290</w:t>
      </w:r>
      <w:r>
        <w:rPr>
          <w:rFonts w:ascii="Times New Roman"/>
          <w:b w:val="false"/>
          <w:i w:val="false"/>
          <w:color w:val="ff0000"/>
          <w:sz w:val="28"/>
        </w:rPr>
        <w:t xml:space="preserve"> и Заместителя Премьер-Министра - Министра национальной экономики РК от 24.09.2025 № 92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критериев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Происшествия, в результате которых допущено столкновение, сход железнодорожного подвижного состава в грузовых или пассажирских поездах на магистральных, станционных, подъездных путях и железнодорожных путях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Происшествия, в результате которых допущено повреждение железнодорожного подвижного состава до состояния, не подлежащего восстановлению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Происшествия, в результате которых допущено повреждение железнодорожного подвижного состава в объеме требующем его отцепку и подачу на ремонт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одной подтвержденной жалобы или обращения о причинении вреда, либо угрозе жизни и здоровью человека и безопасности движения на железнодорожном транспорте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двух и более подтвержденных жалоб или обращений о причинении вреда, либо угрозе жизни и здоровью человека и безопасности движения на железнодорожном транспорте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информации о происшествии на железнодорожном транспорте, либо угрозе жизни и здоровью человека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Неисполнение в установленный срок рекомендации об устранении нарушений, выявленных по результатам профилактического контроля без посещения субъекта (объекта) контроля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государственной регистрации подвижного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инструкции о порядке обслуживания и организации движения на подъездном пути, разработанной ветвевладельцем и утвержденной Национальным оператором инфраструктуры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прохождение подвижного состава и специального подвижного состава (далее – СПС) планово-предупредительных видов ремонта и технического обслуживания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эксплуатаций железнодорожного подвижного состава с истекшим сроком службы, а также исключенный (списанный) на своих осях, на магистральной железнодорожной сети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акта осмотра о проведении комиссионного осмотра два раза в год (весной и осенью) тягового подвижного состава, пассажирских вагонов и СПС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Оставление стоящих в рабочем состоянии локомотивов, моторвагонного и СПС под наблюдением работника, знающего правила их обслуживания, а на станционных путях – машиниста, водителя СПС или их помощников на деповских путях и путях хозяйствующих субъектов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локомотивах и мотор-вагонном подвижном составе, (специальном самоходном подвижном составе) средств поездной радиосвязи, совместимых с поездной радиосвязью инфраструктуры по маршрутам обращения поездов (в случае эксплуатации на инфраструктуре), скоростемеров обеспечивающих регистрацию установленных показаний, локомотивных устройств автоматической локомотивной сигнализации и устройств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устройств дистанционной отцепки маневровых локомотивов от вагонов, обслуживаемых одним машинистом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второго пульта управления на маневровых локомотивах, обслуживаемых одним машинистом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зеркал заднего вида на маневровых локомотивах, обслуживаемых одним машинистом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устройств, обеспечивающих автоматическую остановку на случай внезапной потери машинистом способности к ведению локомотива на маневровых локомотивах, обслуживаемых одним машинистом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выпуска в эксплуатацию и к следованию в поездах подвижного состава, в том числе СПС, имеющий неисправности, угрожающие безопасности движения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подвижного состава, в том числе специального самоходного подвижного состава автоматическими тормозами, кроме того не оборудование пассажирских вагонов, моторвагонного подвижного состава и локомотивов, предназначенных для вождения пассажирских поездов электропневматическими тормозами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локомотивов, пассажирских, грузовых вагонов, моторвагонных и СПС ручными тормозами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подвижного состава и СПС сцепным устройством, исключающим самопроизвольное разъединение единиц железнодорожного подвижного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высоты оси автосцепки над уровнем верха головок рельсов у локомотивов, пассажирских и грузовых порожних вагонов - не более 1080 миллиметров (далее –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высоты оси автосцепки над уровнем верха головок рельсов у локомотивов и пассажирских вагонов с людьми - не менее 980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высоты оси автосцепки над уровнем верха головок рельсов у грузовых вагонов (груженых) - не менее 950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высоты оси автосцепки над уровнем верха головок рельсов у СПС в порожнем состоянии - не более 1080 мм., в груженом - не менее 980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габарита сооружений и устройств при проведении любых ремонтных, строительных и других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укладывание и не закрепление грузов, выгруженных или подготовленных к погрузке около пути так, чтобы габарит приближения строений не нарушался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Нахождение грузов (кроме балласта, выгружаемого для путевых работ) при высоте до 1200 мм. от наружной грани головки крайнего рельса не ближе 2,0 метр (далее – м.), а при большой высоте - не ближе 2,5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при эксплуатации всех элементов железнодорожного пути (земляное полотно, верхнее строение и искусственные сооружения) безопасного и плавного движения поездов со скоростями, установленными на данном участке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железнодорожного пути в отношении радиусов кривых, сопряжение прямых и кривых, крутизны уклонов плану и профилю линии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величины отклонений от номинальных размеров ширины колеи на прямых и кривых участках пути: в сторону сужения -4 мм., уширения +8 мм., а на участках, где установлены скорости движения 50 км/час и менее, в сторону: сужения -4 мм., уширения +10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величины отклонений от номинальных размеров ширины колеи менее 1512 мм. и более 1548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эксплуатаций пути на прямых участках по величине отклонения уровня одной рельсовой нити относительно другой на 6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Возвышение наружной рельсовой нити на кривых участках с превышением 150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пересечениях, у которых допущено разъединение стрелочных остряков и подвижных сердечников крестовин с тягами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пересечениях, у которых допущено отставание остряка от рамного рельса, подвижного сердечника крестовины от усовика на 4 мм. и более, измеряемое у остряка и сердечника тупой крестовины против первой тяги, у сердечника острой крестовины - в острие сердечника при запертом положении стрелки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пересечениях, у которых допущена выкрашивание остряка или подвижного сердечника, при котором создается опасность набегания гребня, и во всех случаях выкрашивание длиной на главных путях 200 мм. 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пересечениях, у которых допущена выкрашивание остряка или подвижного сердечника, при котором создается опасность набегания гребня, и во всех случаях выкрашивание длиной на приемоотправочных путях 300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пересечениях, у которых допущена выкрашивание остряка или подвижного сердечника, при котором создается опасность набегания гребня, и во всех случаях выкрашивание длиной на прочих станционных путях 400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пересечениях, у которых допущена понижение остряка против рамного рельса и подвижного сердечника против усовика на 2 мм. и более, измеряемое в сечении, где ширина головки остряка или подвижного сердечника поверху 50 мм. 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пересечениях, у которых допущено расстояние между рабочей гранью сердечника крестовины и рабочей гранью головки контррельса менее 1472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пересечениях, у которых допущено расстояние между рабочими гранями головки контррельса и усовика более 1435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пересечениях, у которых допущен излом остряка или рамного рельса, излом крестовины (сердечника, усовика или контррельса)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пересечениях, у которых допущен разрыв контррельсового болта в одноболтовом или обоих в двухболтовом вкладыше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пути кроме случаев обнаружения на звеньевом пути зазоров между рельсом и подкладкой, при которых подошва рельса оказывается выше реборд подкладок, и превышают 5 шпал или брусьев подряд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предохранительных тупиков, охранных стрелок, сбрасывающих башмаков, сбрасывающих остряков или сбрасывающих стрелок в местах примыкания железнодорожных подъездных и соединительных путей к приемоотправочным и другим станционным путям, для предотвращения самопроизвольного выхода подвижного состава на станцию или перегон. Отсутствие полезной длины предохранительных тупиков не менее 50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предельных столбиков посередине междупутья в том месте, где расстояние между осями сходящихся путей составляет 4100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на перегрузочных путях с суженым междупутьем предельного столбика в том месте, где ширина междупутья достигает 3600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зонах проезда и перехода через железнодорожные пути: подкладывание, сбрасывание и оставления на железнодорожных путях предметов, которые могут вызвать нарушение движения железнодорожного транспорта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и осуществление ветвевладельцем технического содержания и ремонта подъездных путей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у ветвевладельца на каждый подъездной путь двух экземпляров пакетов технического паспорта с продольным профилем пути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у ветвевладельца на каждый подъездной путь двух экземпляров пакетов чертежей искусственных сооружений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у ветвевладельца на каждый подъездной путь двух экземпляров пакетов масштабной схемы-плана с нанесенными на ней местами погрузки-выгрузки (разгрузки), с указанием специализации путей и складских площадей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 техническом паспорте соответствующих изменений, после ввода в эксплуатацию новых объектов или их закрытия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инструментальной проверки плана и профиля подъездного пути проведенной один раз в десять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ветвевладельцем освещения подъездных путей в пределах занимаемой ими территории, а также проведение очистки подъездных путей от мусора и снега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первыми руководителями организаций - участников перевозочного процесса, полноты ведения первичного учета и правильности классификации случаев нарушений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Очистка крыши, загрузочных люков крытых и специализированных вагонов от остатков погруженного груза, протирает трафаретные надписи на вагоне, также раму и ходовые части вагона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уполномоченному органу участниками перевозочного процесса и владельцами железнодорожного подвижного состава информации о проведенном плановом ремонте железнодорожного подвижного состава, а также магистральных, станционных, подъездных путей с момента завершения ремонта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в исправном состоянии и эффективное использование средств дефектоскопии и систем диагностики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внесения изменений в конструкцию эксплуатируемого железнодорожного подвижного состава, влияющих на его эксплуатационные характеристики, при условии соблюдения требований эксплуатационной документации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элементы вагонов по прочности, устойчивости и техническому состоянию обеспечивают безопасное и плавное движение поездов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исправности действия устройств безопасности и устройств радиосвязи, тормозного оборудования и автосцепного устройства, контрольных, измерительных и сигнальных приборов, электрических цепей при техническом обслуживании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ограничителей вертикальных перемещений на автосцепках пассажирских вагонов, а также на автосцепках СПС, локомотива, работающего по технологии совместно в сцепе с пассажирским поездом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каждой колесной паре на оси четкого знака о времени и месте формирования и полного освидетельствования колесной пары, а также клейма о приемке ее при формировании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расстояния между внутренними гранями колес у ненагруженной колесной пары 1440 мм. У локомотивов и вагонов, а также специального самоходного подвижного состава, обращающихся в поездах со скоростью свыше 120 км/час. до 140 км/час, допущения отклонения в сторону увеличения не более 3 мм. и в сторону уменьшения не более 1 мм., при скоростях до 120 км/час. допущения отклонения в сторону увеличения и уменьшения не более 3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в эксплуатацию и к следованию в поездах подвижного состава, включая СПС с трещиной в любой части оси колесной пары или трещиной в ободе, бандаже, диске и ступице колеса, при наличии остроконечного наката на гребне колесной пары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между внутренними гранями колес пассажирских вагонов производства компании "PatentesTalgoS.L." 1440 мм., обращающихся в поездах со скоростью до 160 км/час., отклонения допускаются в сторону увеличения не более 3 мм. и в сторону уменьшения не более 1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Толщина гребня колес пассажирских вагонов производства компании "PatentesTalgoS.L." не менее 28 мм., толщина обода колеса – не менее 40 мм., прокат по кругу катания - не более 3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 диаметров колес пассажирских вагонов производства компании "PatentesTalgoS.L." по кругу катания при обточке с выкаткой колесной пары - не более 0,5 мм., без выкатки - не более 1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 диаметров колес пассажирских вагонов производства компании "PatentesTalgoS.L." между тележками смежных вагонов – не более 5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превышение скорости движения 140 км/час. При наличии ползунов (выщербин) на поверхности катания колес пассажирских вагонов производства компании "PatentesTalgoS.L." глубиной до 0,5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превышение скорости движения 120 км/час. при наличии ползунов (выщербин) на поверхности катания колес пассажирских вагонов производства компании "PatentesTalgoS.L." глубиной от 0,5 мм. до 1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Невыполнение деповского и капитального ремонта вагонов с истекшим сроком службы после диагностирования их технического состояния по Техническому решению, при этом не превышение 5 лет продлеваемого срока службы, общий установленный срок службы вагонов, с учетом продления, не превышение полуторного назначенного срока службы, указанного в Технических условиях завода-изготовителя на базовый вагон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испытание и не освидетельствование устройств электрической защиты, средств пожаротушения, пожарной сигнализации и автоматики, манометров, предохранительных клапанов, воздушных резервуаров на локомотивах и моторвагонном подвижном составе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 по высоте между продольными осями автосцепок не более 100 мм. в грузовом поезде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 по высоте между продольными осями автосцепок не более 110 мм. между локомотивом и первым груженым вагоном грузового поезда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 по высоте между продольными осями автосцепок не более 100 мм. между локомотивом и первым вагоном пассажирского поезда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 по высоте между продольными осями автосцепок не более 70 мм. в пассажирском поезде, следующем со скоростью до 120 км/час.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 по высоте между продольными осями автосцепок не более 50 мм. то же со скоростью 121-140 км/час.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 по высоте между продольными осями автосцепок не более 100 мм. между локомотивом и подвижными единицами СПС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пассажирских поездов, следующих со скоростью 161 км/час. и более беззазорной автосцепкой между вагонами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Невыдача за счет работодателя форменной одежды (без погон) с соответствующими знаками различия работников железнодорожного транспорта, связанных с обслуживанием пассажиров, грузоотправителей и грузополучателей, а также непосредственно связанных с движением поездов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Выпас скота в зонах повышенной опасности железнодорожного транспорта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Беспрепятственный пропуск в зону повышенной опасности боевых расчетов пожарных и аварийно-спасательных команд для ликвидации пожаров, аварий и других стихийных бедствий, бригады скорой и неотложной медицинской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письменного разрешения Национального оператора инфраструктуры на размещение объектов и проведение работ в зонах повышенной опасности железнодорожного транспорта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технически исправным инструментом и техническими средствами в соответствии со спецификой проводимых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информирование уполномоченного органа и его территориальные подразделения, участниками перевозочного процесса и вспомогательными службами железнодорожного транспорта о нарушениях безопасности движения на магистральных, станционных и подъездных путях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на каждый локомотив, вагон и единицу моторвагонного подвижного состава и СПС технического паспорта завода-изготовителя, содержащего технические и эксплуатационные характеристики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 грузовых вагонах, включаемые в хозяйственные, пригородные поезда для перевозки людей, стоп-крана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между осями путей на перегонах двухпутных линий на прямых участках не менее 4100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между осями путей на трехпутных и четырехпутных линиях, расстояние между осями второго и третьего путей на прямых участках не менее 5000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между осями смежных путей на железнодорожных станциях (далее - станции) на прямых участках не менее 4800 мм., на второстепенных путях и путях грузовых районов - не менее 4500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4100 мм. при расположении главных путей крайними на станциях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между осями путей, предназначенных для непосредственной перегрузки грузов из вагона в вагон, 3600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у Национального оператора инфраструктуры чертежей и описания всех имеющихся на дистанции сооружений и устройств путевого хозяйств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у Национального оператора инфраструктуры масштабные и схематические планы станций, продольные профили всех главных и станционных путей, сортировочных горок, а также железнодорожных подъездных путей, где обращаются локомотивы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ширины земляного полотна, поверху на прямых участках пути верхнему строению пути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Допущение на существующих линиях до их реконструкции ширины земляного полотна не менее: на однопутных линиях - 5,5 м., двухпутных - 9,6 м., а в скальных и дренирующих грунтах на однопутных линиях не менее – 5,0 м., двухпутных - 9,1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минимальная ширина обочины земляного полотна поверху 0,4 м. с каждой стороны пути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номинального размера ширины колеи между внутренними гранями головок-рельсов на прямых участках пути и на кривых радиусу 350 м. и более - 1520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колеи на более крутых кривых предусмотрена 1530 мм. - при радиусе от 349 до 300 м. на деревянных шпалах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колеи на более крутых кривых предусмотрена 1520 мм. - при радиусе от 349 до 300 м. на железобетонных шпалах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колеи на более крутых кривых предусмотрена 1535 мм. - при радиусе 299 м. и менее для всех видов шпал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участков железнодорожных путей шириной колеи - 1524 мм. на прямых и кривых участках пути радиусом более 650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Ограждение мостов и тоннелей контрольно-габаритными устройствами, оборудование оповестительной сигнализацией и заградительными светофорами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Снабжение искусственных сооружений противопожарными средствами и приспособлениями для осмотра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применение путеизмерительных вагонов и тележек, вагон-дефектоскопов, дефектоскопных автомотрис, дефектоскопных тележек, лаборатории по дефектоскопии, мостовых, тоннельных, путевых обследовательских, габарито-обследовательских, испытательных, ремонтно-обследовательско-водолазных станции для контроля за состоянием пути и сооружений на магистральной железнодорожной сети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ограждающих устройств на станциях и в местах, близко расположенных к населенным пунктам, выпаса скота, для обеспечения безопасности движения поездов на железнодорожных путях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условиям эксплуатации (грузонапряженности, осевым нагрузкам и скоростям движения поездов) рельсов и стрелочных переводов на главных и станционных путях по мощности и состоянию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перед остряками всех противошерстных стрелочных переводов на главных путях отбойных брусьев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Укладка вновь стрелочных переводов в главные пути на кривых участках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централизованных стрелок в зависимости от климатических условий устройствами механизированной очистки или снеготаяния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нецентрализованных стрелок контрольными стрелочными замками расположенные на путях, по которым производится прием и отправление поездов, а также охранные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нецентрализованных стрелок контрольными стрелочными замками ведущие на пути, выделенные для стоянки вагонов с опасными грузами класса 1 (взрывчатыми материалами)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нецентрализованных стрелок контрольными стрелочными замками ведущие на пути, предназначенные для стоянки восстановительных и пожарных поездов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нецентрализованных стрелок контрольными стрелочными замками ведущие в предохранительные и улавливающие тупики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нецентрализованных стрелок контрольными стрелочными замками ведущие на пути, выделенные для отстоя вагонов-дефектоскопов, путеизмерительных вагонов, железнодорожно-строительных машин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стрелок и подвижных сердечников крестовин (кроме расположенных на горочных и сортировочных путях), в том числе централизованных и имеющих контрольные замки типовыми приспособлениями для возможности запирания их навесными замками. Обеспечение этих приспособлении плотным прилеганием остряка к рамному рельсу, подвижного сердечника крестовины к усовику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 предохранительных тупиков или охранных стрелок в местах пересечения магистральной железнодорожной сети в одном уровне, а также примыкания линий, железнодорожных подъездных и соединительных путей к главным путям на перегонах и станциях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улавливающих тупиков на перегонах, имеющих затяжные спуски, а также на станциях, ограничивающих такие перегоны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у главных путей сигнальных и путевых знаков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у стрелочных переводов и в других местах соединения путей предельных столбиков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особых путевых знаков для указания границ железнодорожной полосы отвода, а также для обозначения на поверхности земли скрытых сооружений земляного полотна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Сохранение расстояния 3810 мм. на существующих станционных путях, по которым не обращается подвижной состав, построенный по габариту 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пешеходных переходов в одном уровне с железнодорожными путями, заменой пешеходными тоннелями, пешеходными мостами или отведение под ближайшее искусственное сооружение (трубу, малый мост)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Сохранение на период строительства существующих пешеходных дорожек через пути с оборудованием их сигнализацией, предупреждающей о приближении поезда, предохранительными барьерами, щитами с предупредительными надписями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дежурным работником переездов, по которым осуществляется скоростное движение пассажирских поездов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Прекращение движения через переезд транспортных средств и закрытие шлагбаума за 5 минут до прохода скоростного пассажирского поезда дежурным по переезду или работниками, выполняющие его обязанности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Пропуск через железнодорожный переезд крупногабаритных и тяжеловесных транспортных средств с грузом или без груза, тихоходных машин и автопоездов менее чем за 1 час до прохода скоростного пассажирского поезда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ограждение сигналами с обеих сторон всякого препятствия для движения (место, требующее остановки) на перегоне и станции, а также место производства работ, опасное для движения, требующее остановки или уменьшения скорости, независимо от того, ожидается поезд (маневровый состав) или 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Ограждение сигналами препятствия или места производства работ, опасного для движения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сигналов, ограждающих препятствие или место производства работ, до устранения препятствий, полного окончания работ, проверок состояния пути, контактной сети и соблюдения габаритов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заявки о выдаче предупреждений в связи с предстоящим производством предвиденных работ дорожными мастерами, начальниками и электромеханиками районов контактной сети, электромеханиками дистанций сигнализации и связи - на время производства работ, но не более чем на 12 часов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заявки о выдаче предупреждений в связи с предстоящим производством предвиденных работ директорами дистанции пути, сигнализации и связи, дистанций электроснабжения - на срок до 5 суток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 через железнодорожные пути обеспечивается в установленных местах по пешеходным мостам, через тоннели, железнодорожные переезды. Допущение перехода железнодорожных путей по пешеходным настилам на станциях, где нет мостов и тоннелей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показании выходных и маршрутных светофоров главных путей отчетливо различимые на расстоянии не менее 400 м., выходных и маршрутных светофоров боковых путей, а также пригласительных сигналов и маневровых светофоров - на расстоянии не менее 200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ключа - жезла для хозяйственных поездов на станциях, расположенных на участках, оборудованных путевой блокировкой, а на станциях участков с полуавтоматической блокировкой, где применяется подталкивание поездов с возвращением подталкивающего локомотива, - ключей-жезлов и для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устройств на станциях, расположенных на линиях, оборудованных автоматической и полуавтоматической блокировкой и радиоблокировкой не допускающие открытия входного светофора при маршруте, установленном на занятый путь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контроля занятости путей и стрелок на аппарате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Открытие входного светофора при маршруте, установленном на занятый путь, устройствами электрической централизации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стрелки под подвижным составом устройствами электрической централизации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Открытие светофоров, соответствующих данному маршруту, если стрелки не поставлены в надлежащее положение устройствами электрической централизации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входящий в маршрут стрелки или открытия светофора противоположному маршруту при открытом светофоре, ограждающем установленный маршрут устройствами электрической централизации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приводами и замыкателями централизованных стрелок при крайних положениях стрелок плотного прилегания прижатого остряка к рамному рельсу и подвижного сердечника крестовины к усовику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приводами и замыкателями централизованных стрелок не допущения замыканий остряков стрелок или подвижного сердечника крестовины при зазоре между прижатым остряком и рамным рельсом или подвижным сердечником и усовиком 4 мм. 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приводами и замыкателями централизованных стрелок отвода другого остряка от рамного рельса на расстояние не менее 125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Допущение стрелочными контрольными замками извлечения ключа только при запертой стрелке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Допущение стрелочными контрольными замками запирания стрелок только в положении, указанном на вынутом из замка ключе, при условии плотного прилегания остряка к рамному рельсу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Допущение стрелочными контрольными замками возможности запирания стрелки при зазоре между прижатым остряком и рамным рельсом 4 мм. 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Выделение отдельных радиочастот для каждого маневрового района станции и обслуживающих его локомотивов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Нахождение кабельной линии связи, выполненные методом подвески, при максимальной стреле провеса на высоте не менее 5,0 м. - от земли в ненаселенной местности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Нахождение кабельной линии связи, выполненные методом подвески, при максимальной стреле провеса на высоте не менее 6,0 м. - от земли в населенной местности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Нахождение кабельной линии связи, выполненные методом подвески, при максимальной стреле провеса на высоте не менее 4,5 м. - от поверхности пассажирских платформ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Нахождение кабельной линии связи, выполненные методом подвески, при максимальной стреле провеса на высоте не менее 7,0 м. - от полотна автомобильных дорог на железнодорожных переездах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от нижней точки проводов воздушных линий автоматики и телемеханики и связи до земли при максимальной стреле провеса не менее 2,5 м. - на перегонах 3,0 м. - на станциях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от нижней точки проводов воздушных линий автоматики и телемеханики и связи до земли при максимальной стреле провеса не менее 5,5 м. - на пересечениях с автомобильными дорогами (на существующих линиях до их переустройства разрешается сохранить расстояние 4,5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на станционных путях работ, требующих ограждения сигналами остановки или уменьшения скорости, с согласия дежурного по станции и предварительной записи руководителем работ в Журнале осмотра путей, стрелочных переводов, устройств автоматики и телемеханики, связи и контактной сети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записи в журнале осмотра путей, стрелочных переводов, устройств сигнализации, централизации и блокировки (далее - СЦБ), связи и контактной сети журнала осмотра формы ДУ-46 и извещение работника, обслуживающего устройства (дорожного мастера, электромехаников СЦБ и связи, электроснабжения) и дежурного инженера (диспетчера) соответствующей дистанций пути, сигнализации и связи, электроснабжения дежурным по станции, обнаруживший (лично или по докладам других работников) неисправность путей, стрелочных переводов, устройств СЦБ, связи и контактной сети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отметки в журнале осмотра формы ДУ-46 об устранении неисправностей соответствующим работником, удостоверивший его подписью и подписью дежурного по станции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каждого жезла, имеющего порядковый номер, серию и наименование станций, ограничивающих перегон. Соответствие серий жезлов каждому перегону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предупреждений при неисправности пути, устройств контактной сети, переездной сигнализации, искусственных и других сооружений, а также при производстве ремонтных и строительных работ, требующих уменьшения скорости или остановки в пути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предупреждений при вводе в действие новых видов средств сигнализации и связи, а также при включении новых, перемещении или упразднении существующих светофоров и при их неисправности, когда светофор невозможно привести в закрытое положение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предупреждений при неисправности путевых устройств автоматической локомотивной сигнализации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предупреждений при отправлении поезда с грузами, выходящими за пределы габарита погрузки, когда при следовании этого поезда необходимо снижать скорость или соблюдать особые условия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предупреждений при работе на двухпутном перегоне снегоочистителя, балластера, путеукладчика, подъемного крана, щебнеочистителей и других машин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предупреждений при постановке в поезд подвижного состава, который не может следовать со скоростью, установленной для данного участка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предупреждений при работе съемных подвижных единиц в условиях плохой видимости, а также при перевозке на путевых вагончиках тяжелых грузов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предупреждений во всех других случаях, когда требуется уменьшение скорости или остановка поезда в пути, а также когда необходимо предупредить локомотивные бригады об особых условиях следования поезда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электромехаником СЦБ (при ключевой зависимости и монтером) выключения централизованных стрелок, изолированных участков, контрольных стрелочных замков и других устройств с сохранением пользования сигналами на срок до 8 ч - с разрешения начальника станции, а на участках с диспетчерской централизацией - поездного диспетчера и с ведома старшего электромеханика или дежурного инженера дистанции сигнализации и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проведение электромехаником СЦБ (при ключевой зависимости и монтером) выключения централизованных стрелок, изолированных участков, контрольных стрелочных замков и других устройств с сохранением пользования сигналами на срок свыше 8 часов (до 5 суток) - с разрешения филиала Национальной железнодорожной компании – "Дирекция перевозочного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проведение электромехаником СЦБ (при ключевой зависимости и монтером) выключения централизованных стрелок, изолированных участков, контрольных стрелочных замков и других устройств с сохранением пользования сигналами на срок свыше 5 суток - с разрешения Национальной железнодорожной компании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высоты подвески контактного провода над уровнем верха головки рельса на перегонах и станциях не ниже 5750 мм., а на переездах не ниже 6000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существующих линиях расстояние в пределах искусственных сооружений, расположенных на путях станций, на которых не предусмотрена стоянка подвижного состава, а также на перегонах уменьшение до 5675 мм., при электрификации линии на переменном токе и до 5550 мм. - на постоянном токе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Превышение высоты подвески контактного провода 6800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 пределах искусственных сооружений расстояния от токонесущих элементов токоприемника и частей контактной сети, находящихся под напряжением, до заземленных частей сооружений и подвижного состава не менее 200 мм. на линиях, электрифицированных на постоянном токе, и не менее 350 мм. – на переменном токе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от оси крайнего пути до внутреннего края опор контактной сети на перегонах и станциях не менее 3100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опоры в выемках вне пределов кюветов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от оси крайнего пути до внутреннего края опор контактной сети не менее 5700 мм., в особо сильно снегозаносимых выемках (кроме скальных) и на выходах из них (на длине 100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всех металлических сооружениях (мосты, путепроводы, опоры), на которых крепятся элементы контактной сети, детали крепления контактной сети на железобетонных опорах, железобетонных и неметаллических искусственных сооружений, а также отдельно стоящих металлических конструкциях (гидроколонки, светофоры, элементы мостов и путепроводов и др.), расположенные на расстоянии менее 5 м. от частей контактной сети, находящихся под напряжением - заземлении или устройств защитного отключения при попадании на сооружения и конструкции высокого напряжения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путепроводах и пешеходных мостах, расположенных над электрифицированными путями, предохранительных щитов и сплошного настила в местах прохода людей для ограждения частей контактной сети, находящихся под напряжением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от нижней точки проводов воздушных линий электропередачи напряжением свыше 1000 В до поверхности земли при максимальной стреле провеса не менее 6,0 м. - на перегонах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расстояния от нижней точки проводов воздушных линий электропередачи напряжением свыше 1000 В до поверхности земли при максимальной стреле провеса не менее 5,0 м. - в том числе в труднодоступных местах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расстояния от нижней точки проводов воздушных линий электропередачи напряжением свыше 1000 В до поверхности земли при максимальной стреле провеса не менее 7,0 м. - на пересечениях с автомобильными дорогами, станциях и в населенных пунктах; не менее 7,5 м. - при пересечениях железнодорожных путей расстояние от нижней точки проводов воздушных линий электропередачи напряжением свыше 1000 В до уровня верха головки рельса не электрифицированных путей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станциях освещения сооружении для обслуживания пассажиров, пути и парки приема и отправления поездов, производства погрузочно-выгрузочной и маневровой работы, экипировки, технического обслуживания и ремонта подвижного состава, территории грузовых районов, контейнерные площадки, сортировочные платформы, вагонные весы, смотровые вышки, габаритные ворота, устройства автоматического выявления коммерческих браков в поездах и вагонах, а также места, где работники встречают поезда, стрелочные горловины, склады, переезды, пути и пункты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прохождение планово-предупредительных видов ремонта, технического обслуживания и содержание в процессе эксплуатации в технически исправном состоянии восстановительных и пожарных поездов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между пунктами дислокации восстановительных поездов не менее 300 км., на малодеятельных участках не менее 400 км.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определение для пожарных поездов участки выезда из расчета времени (не более 1,5 часов), необходимого для доставки пожарного поезда на конечный пункт, ограниченных участков с радиусом выезда не более 100 км.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 пунктах нахождения в постоянной готовности восстановительных поездов для восстановления нормального движения и ликвидации последствий столкновений и схода с рельсов подвижного состава, специальные автомотрисы, дрезины и автомобили для восстановления пути и устройств электроснабжения, вагоны и автомобили ремонтно-восстановительных работ связи, аварийно-полевые команды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 пунктах нахождения в постоянной готовности пожарных поездов и пожарных команд для предупреждения и тушения пожаров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Занятие подвижным составом пути постоянной стоянки восстановительных и пожарных поездов, специальных автомотрис и дрезин, предназначенных для ведения восстановительных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проведение отмены предупреждения, установленное впредь до отмены работником, которым оно установлено, или непосредственным его начальником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проведение директором дистанции пути или его заместителем отмену предупреждений, выдаваемых по заявкам начальников путеизмерительных и дефектоскопных вагонов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Своевременной и в сохранности доставки перевозчиком вверенный ему грузоотправителем груза на железнодорожную станцию назначения с соблюдением условий его перевозки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перевозчиком подачи грузоотправителю под погрузку и уборки вагонов, контейнеров в сроки, установленные принятой заявкой и (или) договором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Подача перевозчиком грузоотправителю под погрузку вагонов и контейнеров пригодных для перевозки заявленных грузов (исправных, очищенных внутри и снаружи)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предоставление перевозчиком места в поезде согласно проездному документу (билету), оплаченную пассажиром за проезд по договору перевозки пассажиров, багажа, грузобагажа в пункт назначения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оформление договора на перевозку пассажира в форме проездного документа (билета), на перевозку багажа – багажной квитанций, а на перевозку грузобагажа – грузобагажной квитанцией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актов еженедельных проверок по тематике "День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габаритных ворот для проверки правильности размещения грузов в пределах указанного габарита в местах массовой погрузки (на железнодорожных подъездных путях, в морских и речных портах, на станциях перегрузки)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штемпели на перевозочных документах на вагоны с взрывчатыми материалами, в том числе: при перевозке остальных взрывчатых материалов - штемпели красного цвета "ВМ", "Прикрытие", а также штемпель "Не спускать с горки"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штемпели: "Секция. Не расцеплять"; "Ядовито"; "В сопровождении специалиста"; "С печным отоплением"; "Охрана ж.д."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дополнение штемпелем "ВМ" дописанием от руки условного номера перевозимого груза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предназначенных для перевозки светлых нефтепродуктов цистерн под налив нефти, мазута, моторного топлива и других темных нефтепродуктов, а также масел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груза в цистернах, бункерных полувагонах в случаях если до их планового ремонта и/или технического освидетельствования котла и арматуры осталось менее одного месяца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груза в цистернах, бункерных полувагонах в случаях отсутствия четкого номера вагона, маркировочной таблички, табличек завода-изготовителя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груза в цистернах, бункерных полувагонах в случаях отсутствия или неисправности наружных (если она предусмотрена конструкцией вагона) лестниц, переходных мостиков, рабочих площадок и их ограждения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груза в цистернах, бункерных полувагонах в случаях: течи котла цистерны, бункера полувагона, неисправности запорно-предохранительной и сливо-наливной арматуры, наличия пробоины паровой рубашки цистерны, бункерного полувагона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груза в цистернах, бункерных полувагонах в случаях трещины на крышках загрузочных и сливных люков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груза в цистернах, бункерных полувагонах в случаях отсутствия исправного предохранительно-впускного клапана цистерны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груза в цистернах, бункерных полувагонах в случаях отсутствия на крышке загрузочного люка цистерны уплотнительной прокладки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груза в цистернах, бункерных полувагонах в случаях отсутствия знаков опасности, надписей, трафаретов и отличительной окраски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груза в цистернах, бункерных полувагонах в случаях: отсутствия или неисправности двух и более рядом стоящих откидных болтов для крепления загрузочного люка колпака цистерны, отсутствия проушины для пломбирования крышки люка установленным правилами пломбирования вагонов и контейнеров типом запорно-пломбировочного устройства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Дежурным по станции, а на участках, оборудованных диспетчерской централизацией, поездным диспетчером дачи другого разрешения на занятие перегона, не убедившись в том, что маршрут для отправления поезда готов, стрелки заперты, маневры на стрелках маршрута отправления прекращены, техническое обслуживание и коммерческий осмотр состава закончены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радиосвязи, а в необходимых случаях - устройства двусторонней парковой связи как основного средства передачи указаний при маневровой работе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подвижного состава на станционных путях в границах, обозначенных предельными столбиками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надежное закрепление от ухода тормозными башмаками, стационарными устройствами для закрепления вагонов, ручными тормозами или другими средствами закрепления, стоящие на станционных путях без локомотива составы поездов, вагоны и специальный подвижной состав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зонах повышенной опасности открывания дверей вагонов на ходу поезда и задержки открытия и закрытия автоматических дверей пригородных поездов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поездов с опасными грузами класса 1 (взрывчатые материалы) и негабаритными грузами на пути, указанные в техническо-распорядительном акте станции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Ограждение со стороны горки, полугорки или вытяжного пути двумя охранными тормозными башмаками, укладываемыми на оба рельса через 25 м. друг от друга таким образом, чтобы общее расстояние от ограждаемых вагонов до тормозного башмака, расположенного первым от сортировочного устройства, было не менее 50 м. при наличии в перевозочных документах штемпеля "Не спускать с горки" вагоны с взрывчатыми материалами, цистерны со сжиженными газами и порожние цистерны из-под сжиженных газов после постановки на сортировочные пути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Занятие улавливающих тупиков любым подвижным составом, а предохранительных тупиков – пассажирскими и грузовыми вагонами, занятыми людьми, грузовыми вагонами с опасными грузами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на особых путях вагонов с взрывчатыми материалами на станциях вне поездов, где стоянка их наиболее безопасна, за исключением, вагонов, находящихся под накоплением на путях сортировочных парков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Сцепление, надежное закрепление от ухода и ограждение переносными сигналами остановки вагонов с взрывчатыми материалами.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стрелок, ведущих на пути стоянки вагонов с взрывчатыми материалами, в положение, исключающее возможность заезда на эти пути, и не запирания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весов на станциях (вокзалах) для взвешивания перевозимой пассажиром ручной клади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обеспечение владельцами железнодорожного подвижного состава и работниками железнодорожного транспорта, непосредственно его обслуживающие исправного технического состояния, технического обслуживания, ремонта и соблюдения установленных сроков службы железнодорожного подвижного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системой автоматического управления электроотопление вагонов, включаемые в пассажирские поезда с электроотоплением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поезда пассажирские вагоны, имеющие неисправности электропневматического тормоза, электрооборудования, пожарной сигнализации, системы кондиционирования воздуха, вентиляции, отопления, нарушающие условия перевозки пассажиров, а также пассажирские вагоны с радиокупе (штабные) с неисправной радиосвязью начальника (механика-бригадира) пассажирского поезда с машинистом локомотива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Подача под погрузку грузов и посадка людей без предъявления вагонов к техническому обслуживанию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проведение записи в журнале предъявления вагонов грузового парка к техническому обслуживанию ВУ-14 при признании их годными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суммарного зазора между скользунами с обеих сторон тележки у всех типов четырехосных грузовых вагонов, включая хоппер-дозаторы типа ЦНИИ-ДВЗ, не более 20 мм. и не менее 4 мм., кроме хопперов для перевозки угля, горячего агломерата, апатитов и хоппер дозаторов типов ЦНИИ-2, ЦНИИ-3, думпкаров типа ВС-50, у которых зазор допускается не более 12 мм. и не менее 6 мм., у думпкаров типов ВС-80, ВС-82, ВС-85 - не более 20 мм. и не менее 12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обеспечение безопасного проследования пассажирских вагонов в составе поезда от пункта формирования и оборота до конечного пункта расформирования (назначения) поезда работниками станций, формирования составов пассажирских поездов и станций оборота составов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Периодическое испытание устройств электрической защиты, средств пожаротушения, пожарной сигнализации и автоматики на пассажирских вагонах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 части грузовых вагонов переходных площадок со стоп-краном и ручным тормозом согласно конструкции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в неисправном состоянии и необеспечение расчетного тормозного нажатие ручным тормозам железнодорожного подвижного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 составе поезда вагона с подъемными устройствами для посадки и высадки лиц, передвигающихся на креслах-колясках, со специализированными местами для лиц, передвигающихся на креслах-колясках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соблюдение перечня обязательных услуг, включая оказание неотложной медицинской помощи, оказываемых пассажирам в пассажирских поездах и на вокзалах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лицензии на перевозку грузов в сфере железнодорожного транспорта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в поезда грузовых вагонов, по состоянию, не обеспечивающих сохранность перевозимых грузов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прохождение каждого вагона поезда технического обслуживания на станциях формирования и расформирования, в пути следования - на станциях, предусмотренных графиком движения поездов, а при выявлении неисправности – не осуществление ремонта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проведение технического обслуживания и ремонта вагонов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гарантийных участков для грузовых поездов исходя из протяженности участков обращения локомотивов, необходимости проведения полной пробы автотормозов, технического обслуживания и коммерческого осмотра вагонов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соблюдение противопожарной безопасности, в части допуска к работе лиц, не прошедших инструктажа связанные с погрузкой и выгрузкой грузов, в том числе опасных грузов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использование для оказания помощи без отцепки локомотива от состава для оказания помощи отцепки локомотив от людского поезда и поезда, в котором есть вагоны с опасными грузами класса 1 (взрывчатыми материалами)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проездного документа (билета) на другого пассажира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проездных документов (билетов) более четырех мест на один поезд на одно лицо, за исключением организованных групп пассажиров и специальных перевозок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Подчистка на проездных документах (билетах)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в эксплуатацию СПС, оснащенный путеизмерительной и дефектоскопной аппаратурой, не прошедшей ежегодную метрологическую поверку, плановые ремонты аппаратуры согласно эксплуатационной документации производителя, но не реже: техническое обслуживание не реже 1 раза в год, средний ремонт не реже 1 раза в 2 года, модернизация не реже 1 раза в 4-6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проведение систематических проверок технического состояния подвижного состава и СПС при техническом обслуживании локомотивными бригадами или бригадами СПС, комплексными и специализированными бригадами в пунктах технического обслуживания, в грузовых и пассажирских депо, на заводах и в ремонтных базах, путевых машинных станциях и депо для специальных подвижных составов, оснащенных современными диагностическими средствами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Периодический осмотр локомотивных, а также установленных на пассажирском, моторвагонном и специальном подвижном составе устройств безопасности и поездной радиосвязи на контрольном пункте с проверкой действия и регулировкой этих устройств, также владельцами инфраструктуры и железнодорожного подвижного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пассажирских локомотивов устройствами управления электропневматического торможение, отбора мощности для высоковольтного отопления. Не оборудование локомотивов грузовых поездов устройством, приборами для контроля плотности тормозной магистрали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оборудование поездных локомотивов при обслуживании одним машинистом системой автоматического управления торможением поезда или комплексным локомотивным устройством безопасности, а также системой контроля бодрствования машиниста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оборудование поездных локомотивов при обслуживании одним машинистом зеркалами заднего вида или другими аналогичными устройствами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оборудование поездных локомотивов при обслуживании одним машинистом автоматической пожарной сигнализацией и системой пожаротушения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оборудование поездных локомотивов при обслуживании одним машинистом блокировкой тормоза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оборудование поездных локомотивов при обслуживании одним машинистом системой автоведения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моторвагонного подвижного состава сигнализацией контроля закрытия дверей и связью "пассажир – машинист"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Запрещение выдачи локомотивов и моторвагонного подвижного состава, выработавшие установленный срок службы под грузовые и пассажирские поезда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Пломбирование установленных на локомотивах и моторвагонном подвижном составе манометров, предохранительных клапанов, а также аппараты и приборы, регистрирующие расход электроэнергии и топлива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предохранительных устройств всех частей рычажной тормозной передачи, разъединение или излом которых вызывает выход из габарита или падение на путь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Постоянное содержание в работоспособном и активном состоянии технических и программных средств и обеспечивать требуемую надежность и достоверность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нового срока службы как после проведения капитального ремонта (далее – КР), так и после технического обслуживания усиленного объема (далее - ТОУ-8), технического обслуживания (далее - ТО-8), модернизации, переоборудования для работы с путевыми машинами и механизмами, а также переоборудования в подвижной состав не участвующий в перевозках пассажиров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после проведения ремонтных работ нового назначенного срока службы ТПС согласно нормативам назначенных новых сроков службы ТПС, прошедших КР, ТОУ-8, ТО-8 или модернизацию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обеспечение населения на железнодорожном вокзале достоверной информацией о времени отправления и прибытия пассажирских поездов, стоимости проезда пассажиров и перевозки багажа, грузобагажа, наличии свободных мест в поездах, неотложной медицинской помощи, месте нахождения книги жалоб и предложений, о режиме работы билетных и багажных касс, расположении вокзальных помещений, а также о перечне услуг, оказываемых населению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содержание в исправном техническом состоянии вокзальных сооружений, предназначенные для обслуживания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Занятие для других целей помещении, предназначенные для обслуживания пассажиров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соответствие пассажирских и грузовых платформ, расположенных на линиях со смешанным движением пассажирских и грузовых поездов, в прямых участках по высоте и расстоянию от оси пути 1100 мм. - от уровня верха головок рельсов для высоких платформ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соответствие пассажирских и грузовых платформ, расположенных на линиях со смешанным движением пассажирских и грузовых поездов, в прямых участках по высоте и расстоянию от оси пути 200 мм. - от уровня верха головок рельсов для низких платформ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соответствие пассажирских и грузовых платформ, расположенных на линиях со смешанным движением пассажирских и грузовых поездов, в прямых участках по высоте и расстоянию от оси пути 1920 мм. - от оси пути для высоких платформ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соответствие пассажирских и грузовых платформ, расположенных на линиях со смешанным движением пассажирских и грузовых поездов, в прямых участках по высоте и расстоянию от оси пути 1745 мм. - от оси пути для низких платформ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Допущение в процессе эксплуатации изменении по расстоянию от оси пути до 30 мм. в сторону увеличения и до 25 мм. в сторону уменьшения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железнодорожном вокзале билетных касс, помещения для ожидания, санитарно-бытовые помещения, в том числе специально оборудованные для лиц с инвалидностью и маломобильных групп населения, комнату матери и ребенка, объекты информационного обслуживания (в том числе объекты, связывающие пассажиров с единым справочно-информационным центром), медицинский пункт, пункт охраны общественного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внеклассных и железнодорожных вокзалах 1-го класса дополнительно камеры хранения ручной клади, комнаты длительного отдыха транзитных пассажиров, пункты питания, парикмахерские, магазины, торговые киоски, почтовое отделение, обменный пункт, аптеки, банкоматы, платежные терминалы, интернет (WI-FI)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обеспечение расположения залов ожидания близко к выходам на перрон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медицинских пунктов путем заключения договоров владельцами вокзалов на железнодорожных вокзалах с физическими и юридическими лицами, имеющими лицензию на занятие медицинской деятельностью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Неоказание населению бесплатной справочно-информационной услуги, связанных с перевозочным процессом, посредством визуальной информации через информационные стенды, табло: информации о прибытии и отправлении пассажирского и пригородного поезда, расписание движения пассажирских и пригородных поездов, сведения о перевозчиках, выполняющих пассажирские и пригородные перевозки; информация о правах и обязанностях пассажиров на железнодорожном вокзале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Неоказание населению бесплатной справочно-информационной услуги, связанных с перевозочным процессом, через справочную службу посредством устной и (или) радиотрансляционной информации: фактическое время прибытия, отправления и (или) задержки пассажирского и пригородного поезда, о пути, на который подается или с которого отправляется пассажирский и пригородный поезд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безопасной посадки/высадки на перроне пассажиров в вагоны поездов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составление актов об опоздании пассажирских и пригородных поездов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обеспечение ожидания прибытия поезда в залах ожидания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предоставление помещений для оказания услуг, связанных с обслуживанием и перевозкой пассажиров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Загораживание ручной кладью, багажом, иными предметами проходы в или из здания вокзала, на перроны, посадочные платформы, пешеходные мосты, настилы, тоннели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помещений, предназначенных для обслуживания пассажиров, для целей, не связанных с их обслуживанием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 медицинских пунктов на первом этаже и имеющих свободный доступ на перроны, привокзальные площади и в залы ожидания пассажиров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на перронах вокзалов павильонов и киосков на расстоянии от пути не менее 2,5 м. в местах, не препятствующих свободному передвижению пассажиров (населению) по территории вокзала и прохождению в или из здания вокзала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освещения в темное время суток пассажирских платформ и сооружений, предназначенных для пассажиров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обеспечение владельцем железнодорожного вокзала пассажирам бесплатного доступа к помещениям общего пользования (фойе, залы ожидания, кассовые залы, подземные переходы, пассажирские платформы (перроны), общественные туалеты и др., кроме помещений, предназначенных для оказания платных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прохождение подвижного состава и СПС планово-предупредительных видов ремонта, технического и сервисного обслуживания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электроподвижного состава, имеющий неисправность пневматических, электрических, стояночных или ручных тормозов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электроподвижного состава, имеющий неисправность автосцепных устройств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электроподвижного состава, имеющий неисправность сигнальных приборов, скоростемера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электроподвижного состава, имеющий неисправность автостопного устройства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электроподвижного состава, имеющий неисправность устройств поездной радиосвязи, громкоговорящего оповещения, экстренной связи "пассажир-машинист"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электроподвижного состава с трещиной или изломом в раме тележки и других деталях подвагонного оборудования, с отсутствием пломб на приборах безопасности, а также имевший сход с рельсов или столкновение, до осмотра и признания его годным к эксплуатации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оснащение электропоезда противопожарными средствами, набором инструментов и другим необходимым снаряжением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Оставление машинистом в рабочем состоянии электроподвижного состава без наблюдения работника, знающего правила его обслуживания и умеющего его остановить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каждой кабина машиниста электроподвижного состава краном или кнопкой для экстренного торможения, а в противоположной части вагона - стоп-краном с укороченной штангой и рукояткой за спинкой сиденья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в вагоне без кабины машиниста стоп-крана в обеих торцевых частях вагона за спинками сидений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стоп-кранами специальный подвижной состав, предназначенный для транспортировки локомотивами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в эксплуатацию подвижного состава при наличии трещины или электроподжога в любой части оси колесной пары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в эксплуатацию подвижного состава при наличии равномерного проката по кругу катания для подрезиненных колесных пар более 3 мм., для цельнокатаных колесных пар более 5 мм., а также с разницей проката колес одной колесной пары более 2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в эксплуатацию подвижного состава при наличии неравномерного проката колес по кругу катания для колесных пар установленными срывными клапанами - более 0,5 мм., для остальных колесных пар - более 0,7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в эксплуатацию подвижного состава при наличии толщины гребня – более 33 мм.. или менее 25 мм. при измерении на расстоянии 18 мм. от вершины гребня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в эксплуатацию подвижного состава при наличии вертикального подреза гребня на высоте более 18 мм., измеряемый специальным шаблоном и остроконечный накат гребня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в эксплуатацию подвижного состава при наличии ползуна (выбоина) по поверхности катания глубиной более 0,3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в эксплуатацию подвижного состава при наличии трещины или расслоения в любом элементе, откол или раковина в бандаже, а также сетка трещин на поверхности катания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в эксплуатацию подвижного состава при наличии ослабления посадки бандажа или его запорного кольца, сдвиг ступицы колеса или зубчатого колеса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в эксплуатацию подвижного состава при наличии выкрашивания на поверхности катания колеса площадью более 200 мм., глубиной более 1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акта проверок состояния путей и тоннелей вагоном-путеизмерителем или путеизмерительной тележкой - не реже одного раза в месяц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акта проверок состояния путей и тоннелей габаритным вагоном или габаритной рамой для проверки габаритов приближения оборудования - не реже одного раза в 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акта проверок состояния путей и тоннелей сплошным нивелированием при эксплуатации тоннелей сроком до 5 лет — не реже одного раза в 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акта проверок состояния путей и тоннелей сплошным нивелированием при эксплуатации тоннелей сроком от 5 до 10 лет — не реже одного раза в три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акта проверок состояния путей и тоннелей сплошным нивелированием при эксплуатации тоннелей сроком более 10 лет — не реже одного раза в пять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схематических планов станций, продольных профилей и планов главных и станционных путей, в которые своевременно вноситься все изменения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Соединение рельс в тоннелях, на наземных участках и на парковых путях электродепо с металлическими конструкциями, оборудованием, трубопроводами и оболочками кабелей, путевым бетоном и балластом (на парковых путях электродепо разрешается выполнять заземление устройств на тяговую нитку однониточных рельсовых цепей). Допустимый зазор между ними – не менее 30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пересечений, в которых допущена неисправность разъединение стрелочных остряков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пересечений, в которых допущена неисправность отставание остряка от рамного рельса на 4 мм. и более, измеряемое у остряка против первой соединительной тяги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пересечений, в которых допущена неисправность выкрашивание остряка от острия до первой соединительной тяги глубиной более 3 мм., при котором создается опасность набегания гребня и во всех случаях выкрашивание длиной на главных и станционных путях (кроме парковых и прочих) - 200 мм. 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пересечений, в которых допущена неисправность выкрашивание остряка от острия до первой соединительной тяги глубиной более 3 мм., при котором создается опасность набегания гребня и во всех случаях выкрашивание длиной на парковых и прочих станционных путях - 400 мм. 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пересечений, в которых допущена неисправность понижение остряка против рамного рельса на 2 мм. и более, измеряемое в сечении, где ширина головки остряка поверху 50 мм. 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пересечений, в которых допущена неисправность излом остряка или рамного рельса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отбойных брусьев перед остряками при противошерстном движении поездов (составов) на главных путях и путях для оборота и отстоя электроподвижного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обеспечение автоматизированной системы управления движением поездов невозможность автоматического приведения в движение поезда при запрещающем показании выходного светофора (светофоров автоблокировки) и не закрытие дверей вагонов, а при обороте состава — при запрещающем показании маневрового светофора или светофоров полуавтоматического действия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проведение технического обслуживания и ремонта трамвайных вагонов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каждой конечной станции маршрута технико-распорядительного акта, определяющий границы конечной станции, порядок движения, расстановки трамваев и производства маневровых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Возвышение межрельсового настила над верхом головки рельсов более 30 мм., а глубина неровностей в покрытии настила не более 40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Возвышение дорожного покрытия и сооружений, находящиеся в зоне полосы рельсовых путей, более чем на 30 мм. над головкой неизношенного рельса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Превышение величины углов излома контактных проводов (в плане) на криволинейных участках допустимого угла излома, установленного техническими условиями для соответствующей арматуры и фиксирующих устройств (зажимов, фиксаторов, обратных фиксаторов, держателей кривой)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Превышение расчетной (средней) плотности тока в медных контактных проводах при нормальном режиме работы электроснабжения в летнее время свыше 5 А/мм2, в вынужденном режиме - 6,8 А/мм2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Падение напряжения токоприемников подвижного состава в нормальном режиме при расчетной частоте движения любой точке линии свыше 90 В, в вынужденном 170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структурной схем кабельной линии на каждую кабельную линию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исполнительных чертежей трассы в масштабе 1:200 или 1:500 на каждую кабельную линию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кабельного журнала на кабельные линии 10 (6) кВ и 0,4 кВ, 600 В на каждую кабельную линию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актов на "скрытые" работы на каждую кабельную линию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актов на состояние концевых заделок кабелей на барабанах и, по необходимости, протоколы вскрытия и осмотра образцов на каждую кабельную линию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протоколов заводских испытаний кабелей на каждую кабельную линию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протоколов испытания кабелей после прокладки и монтажа перед постановкой под напряжение на каждую кабельную линию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протоколов подогрева кабелей на барабане перед раскаткой по трассе и прокладке при температуре воздуха ниже минус 5°С на каждую кабельную линию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журнала изменений трассы с перечнем производственных работ, пояснением причин, привязкой на местности и указанием даты и органа, согласовавшего изменения на каждую кабельную линию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от ширины рельсовой колеи по уширению на прямых не более 12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от ширины рельсовой колеи по уширению на кривых (с учетом бокового) не более 18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от ширины рельсовой колеи по сужению на прямых не более 4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от ширины рельсовой колеи на кривых не более 2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от ширины рельсовой колеи при ремонте и строительстве путей по уширению не более 3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от ширины рельсовой колеи при ремонте и строительстве путей по сужению не более 2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от ширины рельсовой колеи при использовании старогодных рельсов возможны отклонения от норм по уширению не более 5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от ширины рельсовой колеи при использовании старогодных рельсов возможны отклонения от норм по сужению не более 2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Пересечения в одном уровне трамвайных линий с железнодорожными дорогами общей сети, внешними подъездными путями и с электрифицированными внутренними подъездными путями организаций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Подвешивание контактного провода над уровнем головок рельсов под пролетными строениями путепровода менее 4,4 м., под существующим путепроводами допущение уменьшение до 4,2 м., в тоннелях - не менее 3,9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рельс с износом, превышающим нормы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деревянных шпал с механическим износом глубиной свыше 20 мм., с продольной трещиной, доходящей до подошвы рельса, со значительным загниванием под подошвой рельсов, а также железобетонные шпалы со сквозными трещинами или разрушением бетона в зоне закладных деталей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Трещины или изломы пера литых специальных частей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крепления пяты пера, при котором оно перемещается в вертикальной плоскости более чем на 6 мм. и в горизонтальной более чем на 4 мм. литых специальных частей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Уступ в накате желоба "глухих" стрелок более 3 мм. литых специальных частей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Суммарный зазор в элементах стрелочной тяги и замыкателя выше 3 мм. литых специальных частей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Превышение или понижение пера двухперных стрелок по отношению к рамному рельсу более 4 мм. литых специальных частей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Превышение пера одноперных стрелок над рамным рельсом более 17 мм. и менее 2 мм. литых специальных частей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Боковой износ пера свыше 12 мм. литых специальных частей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Превышение конца пера выше уровня рамного рельса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Трещины или изломы пера сборных специальных частей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крепления пяты пера, при котором оно перемещается в вертикальной плоскости более чем на 7 мм. и в горизонтальной более, чем на 5 мм. сборных специальных частей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Превышение или понижение пера стрелок по отношению к рамному рельсу более 6 мм. сборных специальных частей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Боковой износ пера свыше 10 мм. сборных специальных частей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Ступенчатый износ поверхности катания рамного рельса и пера более 5 мм. сборных специальных частей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соблюдение установленных сроков службы железнодорожного подвижного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каждой единице железнодорожного подвижного состава наименования владельца железнодорожного подвижного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каждой единице железнодорожного подвижного состава номера, таблички завода-изготовителя с указанием даты и места постройки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каждой единице железнодорожного подвижного состава идентификационного номера и приемочного клейма на составных частях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каждой единице железнодорожного подвижного состава даты и места производства установленных видов ремонта (кроме локомотивов)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каждой единице железнодорожного подвижного состава массы тары (кроме локомотивов)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каждой единице железнодорожного подвижного состава на локомотивах, мотор-вагонном железнодорожном подвижном составе и специальном подвижном составе - конструкционной скорости, серии и бортового номера, наименование места приписки, таблички и надписи об освидетельствовании резервуаров, контрольных приборов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каждой единице железнодорожного подвижного состава на пассажирских вагонах, моторвагонном железнодорожном подвижном составе и специальном самоходном подвижном составе, на котором предусматривается доставка работников к месту производства работ и обратно - число мест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каждой единице железнодорожного подвижного состава на грузовых, почтовых, багажных вагонах - грузоподъемность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прохождение подвижного состава и СПС планово-предупредительных видов ремонта, технического и сервисного обслуживания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технического паспорта завода-изготовителя на каждую единицу локомотива, вагона, моторвагонного подвижного состава и специального подвижного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договорами на подачу-уборку вагонов – между перевозчиком и ветвевладельцем при обслуживании их локомотивами национального оператора инфраструктуры или перевозчика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пути, у которых допущен просвет между рабочей гранью упорных накладок и шейкой остряка, подвижного (поворотного) сердечника более 2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пути, у которых допущена величина вертикальной и горизонтальной ступеньки более 5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пути, у которых допущен на стыках зазор более 35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пути, у которых при срезе всех болтов на конце рельса (одностороннее сбалчивание стыка)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пути, у которых допущено при выходе подошвы рельса из реборд подкладок на пяти шпалах или брусьях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пути, у которых обнаружено более 6-ти негодных (кустовая гнилость) деревянных шпал подряд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при среднем ремонте пути: сплошной очистки щебеночного балласта на глубину под шпалой не менее 25 см. с добавлением нового балласта, обновление загрязненного балласта других видов на глубину не менее 15 см. под подошвой шпал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при среднем ремонте пути работы: замены всех негодных элементов скреплений, подрельсовых прокладок в уравнительных пролетах и концах плетей длиной 50 - 75 м. и в зоне сварных стыков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при среднем ремонте пути: одиночной замены дефектных рельсов, замены всех негодных шпал, а также дефектных шпал, требующих ремонта в мастерских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при среднем ремонте пути: правки сварных стыков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при среднем ремонте пути: ликвидация пучин и выправка пути в плане и профиле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при среднем ремонте пути: ремонта настилов переездов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ветвевладельцами текущее содержание пути, планово-предупредительные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ширины проезжей части переезда устанавливается по ширине проезжей части автомобильной дороги, но не менее 6 м., а ширина настила в местах прогона скота - не менее 4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Концы контррельса длиной 50 см. загибаются на 25 см. внутрь колеи. Ширина желоба между рабочими гранями путевого рельса и контррельса 75-110 мм., а глубина - не менее 45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переездах с дежурными по переезду внутри колеи каждого железнодорожного пути (на однопутных участках - с обеих сторон железнодорожного пути) на расстоянии 0,75-1,0 м. от настила закрепляют приспособления в виде металлических трубок для установки переносных сигналов остановки поезда (красного щита, фонаря), а также приспособления для обнаружения нижней негабаритности подвижного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Стойки шлагбаумов, мачты светофоров переездной сигнализации, ограждения, перила и направляющие столбики располагаются на расстоянии не менее 0,75 м. от кромки проезжей части автомобильной дороги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для прогона скота на переездах перила или ограждения барьерного типа из железобетона, дерева, металла, высотой 1,2 м., а к механизированным шлагбаумам подвешиваются заградительные сетки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переезда, оборудованные УЗП от несанкционированного въезда на переезд транспортного средства, имеют пешеходные дорожки и звуковую сигнализацию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подходах к переездам согласно схеме расположения обустройств переезда со шлагбаумами. По схеме расположения обустройств переезда без шлагбаумов со стороны железной дороги устанавливаются постоянные предупредительные сигнальные знаки "С" – о подаче машинистами поездов свистка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сигнальных знаков "С" с правой стороны по ходу движения поездов, на расстоянии 500 - 1500 м. от переездов, а на перегонах, на которых поезда обращаются со скоростями более 120 километров в час, - на расстоянии 800 - 1500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на подходах к месту прогона скота на расстоянии 20 м. от крайних рельсов таблички с надписями на государственном и русском языках: "Берегись поезда! Место прогона скота", на расстоянии 3-4 м. от крайнего рельса, поперек дорожек для прогона скота - столбики для предотвращения выезда на путь транспортных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переездах с интенсивным движением транспортных средств, а также со скоростным движением пассажирских поездов применяется специальные УЗП для предотвращения несанкционированного въезда транспортных средств на переезды, УЗП полностью перекрывает проезжую часть автомобильной дороги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механизированных шлагбаумов перекрывающий всю проезжую часть дороги и сигнальные фонари, применяемые в темное время суток, а также днем при плохой видимости (тумане, метели и других неблагоприятных условиях)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шлагбаума с обеих сторон переезда, на обочине автомобильной дороги с правой стороны по ходу движения автотранспорта так, чтобы их брусья при закрытом положении располагались на высоте 1-1,25 м. от поверхности проезжей части дороги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заградительных брусьев шлагбаумов (основных и запасных) имеющих окраску чередующимися полосами красного и белого цвета, наклоненными (если смотреть со стороны автомобильной дороги) вправо по горизонтали под углом 45-50°. Ширина полос - 500 - 600 мм. Конец заградительного бруса имеет красную полосу шириной 250 - 300 мм. Брусья шлагбаумов оборудуются светоотражающими устройствами красного цвета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оборудованы электрическим освещением все переезды I и II категорий, а также III и IV категорий при наличии продольных линий электроснабжения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переездных светофоров с правой стороны по направлению движения транспортных средств. В отдельных случаях (ограничение видимости, интенсивность движения) переездные светофоры устанавливают и на противоположной стороне автомобильной дороги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зимой переездов постоянным запасом инертного материала (песок) для посыпания проезжей части переезда и пешеходных дорожек в границах переезда вовремя гололеда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обследования всех остальных искусственных сооружений не реже одного раза в 10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сплошной замены мостовых брусьев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замены без балластных плит и элементов мостового полотна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возобновления окраски, замены гидроизоляции балластных корыт искусственных сооружений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замены дефектных пролетных строений искусственных сооружений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устранение негабаритности искусственных сооружений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содержание верхнего строения пути в пределах искусственных сооружений и на подходах к ним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Очистка элементов мостового полотна от загрязнений, очистка и смазка уравнительных приборов и рельсовых замков разводных пролетов, регулировка стыков и замена сезонных уравнительных рельсов, закрепление верхнего строения пути от угона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подтягивания и замены болтов и одиночной (выборочной) замены дефектных элементов мостового полотна, защита мостовых брусьев от загнивания и механического износа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очистки от загрязнений пролетных строений и подферменных площадок искусственных сооружений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Очистка, смазка, выправка опорных частей и ремонт защитных футляров искусственных сооружений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Очистка труб, лотков, водобойных колодцев, русл от наносов и зарослей искусственных сооружений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сооружений к зиме – закрытие отверстий труб малых мостов щитами, ремонт утеплений лотков в тоннелях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пропуска паводка и ледохода искусственных сооружений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частичной окраски отдельных мест металлических конструкций (до возобновления полной их окраски) искусственных сооружений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Засверливание и перекрытие трещин накладками в металлических конструкциях мостов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Расшивка швов каменной кладки и заделка трещин в массивных конструкциях, ремонт сливов, постановка на место отдельных выпавших и сместившихся камней и блоков искусственных сооружений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противопожарного инвентаря, пополнение запаса воды и песка, ремонт бочек и ящиков искусственных сооружений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Очистка и содержание водоотводных приспособлений на поверхности и внутри тоннелей, отколка наледей в тоннелях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в исправности устройств судоходной сигнализации на мостах через судоходные реки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и устройства магистральной железнодорожной сети должны содержаться в исправном состоянии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Стрелки и подвижные сердечники крестовин (кроме расположенных на горочных и сортировочных путях), в том числе централизованные и имеющие контрольные замки, оборудуются типовыми приспособлениями для возможности запирания их навесными замками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проведения видов ремонта и установления нового назначенного срока службы, тяговые транспортные средства с истекшим сроком службы не эксплуатируются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продлению срока службы СПС выполняются юридическими лицами, имеющие технологическую оснащенность и компетентный персонал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подготовленного персонала, оснащенного соответствующим технологическим оборудованием оснасткой, средствами контроля и диагностики для проведения технического и сервисного обслуживания локомотивов в локомотиворемонтных предприятиях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Перепродажа проездных документов (билетов)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Оставление без локомотива составов поездов на станциях или отдельных станционных путях с уклоном, превышающих 0,0025, не оборудованных устройствами, предотвращающими уход вагонов на маршруты приема и отправления поездов и прилегающий перегон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Оставление поездов со взрывчатыми материалами без локомотива на промежуточных станциях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для закрепления вагонов тормозных башмаков с обледенелым и замасленным полозом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первого технического обслуживания метрополитена при пробеге 2000 км. (± 200 км.)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второго технического обслуживания метрополитена – каждые 25000 км. (±2500 км.)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Допущение водителя на линию при отсутствии: удостоверения на право управления трамвайным вагоном, удостоверения на право работы на электроустановках с напряжением до 1000 В, книжки водителя, путевого листа, расписания движения, книги поезда с талоном технического осмотра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ветвевладельцем (контрагентом) участникам перевозочного процесса услуги подъездных путей не на договорной основе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приостанавление ветвевладельцем эксплуатация подъездных путей в случаях выполнения плановых и внеплановых работ, обнаружения неисправностей подъездного пути, угрожающих безопасности движения и сохранности подвижного состава, контейнеров, грузов, а также на основании акта органа государственного транспортного контроля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проведение внеплановых работ на основании акта о выявленных нарушениях органа государственного транспортного контроля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весовыми приборами для взвешивания перевозимых грузов на подъездных путях владельцами указанных путей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знака "Граница подъездного пути" в месте примыкания к другим подъездным, магистральным и станционным путям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у ветвевладельца утвержденного графика ремонтных работ подъездных путей, в котором указываются сроки начала и окончания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тормозных башмаков непосредственно перед рельсовым стыком (1 м и менее) и на рельсовом стыке (если он не сварен) при торможении вагонов на станционных путях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тормозных башмаков перед крестовиной стрелочного перевода при торможении вагонов на станционных путях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тормозных башмаков на рамный рельс стрелочного перевода, к которому прилегает остряк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тормозных башмаков на наружный рельс кривой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неисправных тормозных башмаков (лопнувшая головка, покоробленная и изогнутая подошва)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Тормозные башмаки должны быть окрашены (в цвет, при котором они более заметны), иметь установленное клеймо и храниться на специальных тумбочках на междупутьях и стеллажах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и ремонт вагонов производятся в соответствии с технологическим процессом и графиком движения поездов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соответствие квалификаций занимаемой должности работников железнодорожного транспорта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существующих линиях до их реконструкции, а также в особо трудных условиях на вновь электрифицируемых линиях расстояние от оси пути до внутреннего края опор контактной сети допускается не менее: 2450 мм. - на станциях и 2750 мм. - на перегонах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передача приказа о приеме или отправлении поезда при запрещающем показании сигнала дежурным по станции машинисту по радиосвязи, текст такого приказа соответствует установленным формам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осуществление дежурным по станции записи в журнале осмотра путей, стрелочных переводов, устройств СЦБ, связи и контактной сети формы ДУ-46, при обнаружении (лично или по докладам других работников) неисправность путей, стрелочных переводов, устройств сигнализации, централизации и блокировки, связи и контактной сети и не извещение работника, обслуживающего устройства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и открытие перегонов или отдельных путей перегонов, а также переход с одних средств сигнализации и связи на другие без приказа поездного диспетчера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вступлением на дежурство дежурным по станции:</w:t>
            </w:r>
          </w:p>
          <w:p>
            <w:pPr>
              <w:spacing w:after="20"/>
              <w:ind w:left="20"/>
              <w:jc w:val="both"/>
            </w:pPr>
            <w:r>
              <w:rPr>
                <w:rFonts w:ascii="Times New Roman"/>
                <w:b w:val="false"/>
                <w:i w:val="false"/>
                <w:color w:val="000000"/>
                <w:sz w:val="20"/>
              </w:rPr>
              <w:t>
1) не ознакомление с планом предстоящей работы, имеющимися указаниями и распоряжениями, касающимися приема, отправления поездов и маневров, наличием и расположением подвижного состава на приемоотправочных путях, положением (свободностью или занятостью) прилегающих к станции перегонов (блок-участков)</w:t>
            </w:r>
          </w:p>
          <w:p>
            <w:pPr>
              <w:spacing w:after="20"/>
              <w:ind w:left="20"/>
              <w:jc w:val="both"/>
            </w:pPr>
            <w:r>
              <w:rPr>
                <w:rFonts w:ascii="Times New Roman"/>
                <w:b w:val="false"/>
                <w:i w:val="false"/>
                <w:color w:val="000000"/>
                <w:sz w:val="20"/>
              </w:rPr>
              <w:t>
2) не убеждение в исправности приборов управления устройствами СЦБ и связи и наличии на них пломб в соответствии с описью, а также в исправности обслуживаемых им лично стрелочных переводов;</w:t>
            </w:r>
          </w:p>
          <w:p>
            <w:pPr>
              <w:spacing w:after="20"/>
              <w:ind w:left="20"/>
              <w:jc w:val="both"/>
            </w:pPr>
            <w:r>
              <w:rPr>
                <w:rFonts w:ascii="Times New Roman"/>
                <w:b w:val="false"/>
                <w:i w:val="false"/>
                <w:color w:val="000000"/>
                <w:sz w:val="20"/>
              </w:rPr>
              <w:t>
3) не проведение проверки наличие на рабочем месте и исправность инструмента, сигнальных принадлежностей и инвентаря</w:t>
            </w:r>
          </w:p>
          <w:p>
            <w:pPr>
              <w:spacing w:after="20"/>
              <w:ind w:left="20"/>
              <w:jc w:val="both"/>
            </w:pPr>
            <w:r>
              <w:rPr>
                <w:rFonts w:ascii="Times New Roman"/>
                <w:b w:val="false"/>
                <w:i w:val="false"/>
                <w:color w:val="000000"/>
                <w:sz w:val="20"/>
              </w:rPr>
              <w:t>
4) не ознакомление с записями в журнале диспетчерских распоряжений формы ДУ-58, журнале движения поездов и локомотивов формы ДУ-2, 3, книге записи предупреждений формы ДУ-60, журнале осмотра формы ДУ-46, журнале поездных телефонограмм формы ДУ-47 по вопросам движения поездов, которые ведутся дежурным по станции.</w:t>
            </w:r>
          </w:p>
          <w:p>
            <w:pPr>
              <w:spacing w:after="20"/>
              <w:ind w:left="20"/>
              <w:jc w:val="both"/>
            </w:pPr>
            <w:r>
              <w:rPr>
                <w:rFonts w:ascii="Times New Roman"/>
                <w:b w:val="false"/>
                <w:i w:val="false"/>
                <w:color w:val="000000"/>
                <w:sz w:val="20"/>
              </w:rPr>
              <w:t>
Вступление на дежурство без оформления записи в журнале движения поездов и локомотивов формы ДУ-2, 3 по форме записи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Отправление дежурным по станции поезда при запрещающем показании выходного светофора на перегон, оборудованный автоблокировкой, не убедившись в свободности первого блок-участка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 поездных телефонограммах исправлений, добавлений или помарок. Неправильно написанная исходящая поездная телефонограмма перечеркивается накрест, под ней делается надпись "Недействительна". Эта телефонограмма не нумеруется и на соседнюю станцию не передается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восстановительного поезда (специальный самоходный подвижной состав), пожарного поезда и вспомогательного локомотива без основания требования о помощи (письменного, переданного по телефону или радиосвязи), полученного от машиниста (помощника машиниста) ведущего локомотива остановившегося в пути поезда, а также без требования руководящих работников хозяйства пути, электроснабжения, сигнализации и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следование машиниста локомотива каждого хозяйственного поезда до места, указанного в разрешении на бланке белого цвета с красной полосой по диагонали. Первый поезд следует с установленной скоростью, последующие - не более 20 км/час, при этом расстояние между поездами должно быть не менее 1 км. В случае если расстояние от станции отправления до места работ не позволяет выдержать интервалы не менее 1 км между попутными хозяйственными поездами, то в разрешениях на бланках белого цвета с красной полосой по диагонали, выдаваемых каждому хозяйственному поезду, должны указываться километры и пикеты первоначальной остановки, в соответствии с заявкой руководителя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Невыполнение требований техническо-распорядительного акта станции, являющегося обязательным для работников всех служб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прекращение дежурным по станции маневров с выходом на путь и маршрут приема (отправления), а также на путях, с которых невозможно исключить выход подвижного состава на маршрут следования поезда путем установки стрелок в охранное положение перед приемом и отправлением каждого поезда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Открытие сигнала, или дача другого разрешения на прием или отправление поезда дежурным по станции, до убеждения в фактическом прекращении маневров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дежурным по станции поезда на свободные от подвижного состава пути не в соответствии со специализацией, установленной техническо-распорядительным актом станции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производстве маневров в противоположном конце станции дежурным соответствующего стрелочного поста не выставление стрелок в положение, исключающее возможность выхода маневрового состава на путь приема, и запирает 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Основным средством передачи указаний при маневровой работе должна быть радиосвязь, а в необходимых случаях - устройства двусторонней парковой связи. Подача сигналов при маневровой работе разрешается ручными сигнальными приборами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обеспечение составителя поездов исправной носимой радиостанцией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Передаваемые по радиосвязи и двусторонней парковой связи указания и сообщения подаются кратко и ясно давший указание убеждается, что оно правильно воспринято машинистом маневрового локомотива и другими работниками (выслушав краткое повторение указания, получив соответствующий ответный звуковой сигнал)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маневрового светофора с запрещающим показанием или погасшим огнем при готовом маршруте без указания дежурного по станции (посту), передаваемому им машинисту маневрового локомотива лично, по радиосвязи, двусторонней парковой связи или через руководителя маневров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вагонов с легковоспламеняющимися жидкостями на станции формирования в поезд перед вагонами с взрывчатыми материалами (считая от головы поезда)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маневровых передвижений на ремонтных путях вагонных и локомотивных депо без наблюдения и по личным указаниям ответственного работника соответствующей службы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работ хозяйственных поездов и путевых машин на путях станции без руководства ответственного работника соответствующего хозяйства (пути, сигнализации и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одним машинистом маневрового локомотива не по разрешению Национальной железнодорожной компании в зависимости от типа локомотива и местных условий.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доведение задания на маневровую работу руководителем маневров до каждого причастного работника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ознакомление составителем (главным кондуктором) при вступлении на дежурство с наличием и расположением подвижного состава на путях своего района, не проверка надежности его закрепления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осуществление проверки перед началом маневровой работы руководителем маневров, нет ли препятствий для передвижения вагонов (например, тормозных башмаков под колесами)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процессе работы руководитель маневров четко и своевременно подает сигналы и передает указания, касающиеся маневровых передвижений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процессе работы руководитель маневров следит за своевременной подготовкой стрелок для маневровых передвижений, своевременной и правильной подачей сигналов операторами постов централизации, дежурными стрелочных постов и машинистом локомотива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процессе работы руководитель маневров находится в таком месте, откуда обеспечивается лучшая видимость сигналов, маневрирующего состава и маршрута его передвижения, в случаях отсутствия радиосвязи с машинистом локомотива (из-за неисправности или локомотив не оборудован маневровой радиосвязью) находится в таком месте, откуда обеспечивается видимость машинистом или его помощником подаваемых им ручных сигналов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процессе работы руководитель маневров при движении по станционным путям вагонами вперед находится, как правило, на первой по движению специальной подножке (переходной площадке, тамбуре), а при невозможности - идти по междупутью или обочине пути впереди осаживаемых вагонов, следит за показаниями маневровых светофоров, подаваемыми сигналами, положением стрелок по маршруту, отсутствием препятствий и людей на пути; при необходимости - принимает меры к остановке маневрового состава. В необходимых случаях, при отсутствии радиосвязи привлекает для передачи сигналов операторов постов централизации, дежурных стрелочных постов и других работников станции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процессе работы руководитель маневров при производстве маневров с большими составами на кривых участках пути или в условиях плохой видимости (туман, метель, снегопад) принимает дополнительные меры для обеспечения безопасности - чаще передает сигналы и указания машинисту по радиосвязи или двусторонней парковой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процессе работы руководитель маневров не допускает пропуска подвижного состава по взрезанной стрелке впредь до ее осмотра и ремонта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процессе работы руководитель маневров) не допускает оставления вагонов без закрепления или с закреплением менее установленной нормы в техническо-распорядительном акте станции вне зависимости от предполагаемого времени стоянки этих вагонов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процессе работы руководитель маневров не допускает передвижений маневровых составов (с локомотивом впереди или вагонами вперед), не убедившись в том, что все вагоны сцеплены между собой и локомотивом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процессе работы руководитель маневров при заезде маневрового локомотива (одиночного или с вагонами) на тот или иной занятый вагонами путь для отцепки или прицепки других вагонов, а также при сжатии стоящих вагонов для расцепки не допускает выполнения этих операций, не убедившись в надежном закреплении вагонов с противоположной от маневрового локомотива стороны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процессе работы руководитель маневров если к стоящей на том или ином пути группе вагонов дополнительно прицепляются вагоны, проверяет - не нарушилась ли в результате этого правильность установки ранее уложенных башмаков, а также достаточно ли этих башмаков на увеличившееся количество вагонов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районах примыкания подъездных и соединительных путей для предупреждения самопроизвольного ухода подвижного состава на станцию или перегон дежурные по станции, составительские бригады, дежурные стрелочных постов после заезда (выезда) на примыкание устанавливают стрелки (в том числе централизованные) предохранительных тупиков и охранные, сбрасывающие башмаки или стрелки в положение обеспечивающее ограждение от ухода вагонов на станционные пути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получении сообщения об ожидаемом сильном ветре или при возникновении такого ветра, если сообщение об этом и не передано, работники станций, каждый на своем посту, проверяют надежность закрепления подвижного состава от ухода и укладывают дополнительно тормозные башмаки.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Маневры производятся со скоростью не более:</w:t>
            </w:r>
          </w:p>
          <w:p>
            <w:pPr>
              <w:spacing w:after="20"/>
              <w:ind w:left="20"/>
              <w:jc w:val="both"/>
            </w:pPr>
            <w:r>
              <w:rPr>
                <w:rFonts w:ascii="Times New Roman"/>
                <w:b w:val="false"/>
                <w:i w:val="false"/>
                <w:color w:val="000000"/>
                <w:sz w:val="20"/>
              </w:rPr>
              <w:t>
1) 60 км/ч - при следовании по свободным путям одиночных локомотивов и локомотивов с вагонами, прицепленными сзади, с включенными и опробованными автотормозами;</w:t>
            </w:r>
          </w:p>
          <w:p>
            <w:pPr>
              <w:spacing w:after="20"/>
              <w:ind w:left="20"/>
              <w:jc w:val="both"/>
            </w:pPr>
            <w:r>
              <w:rPr>
                <w:rFonts w:ascii="Times New Roman"/>
                <w:b w:val="false"/>
                <w:i w:val="false"/>
                <w:color w:val="000000"/>
                <w:sz w:val="20"/>
              </w:rPr>
              <w:t>
2) 40 км/ч - при движении локомотива с вагонами, прицепленными сзади, а также при следовании одиночного специального самоходного подвижного состава по свободным путям;</w:t>
            </w:r>
          </w:p>
          <w:p>
            <w:pPr>
              <w:spacing w:after="20"/>
              <w:ind w:left="20"/>
              <w:jc w:val="both"/>
            </w:pPr>
            <w:r>
              <w:rPr>
                <w:rFonts w:ascii="Times New Roman"/>
                <w:b w:val="false"/>
                <w:i w:val="false"/>
                <w:color w:val="000000"/>
                <w:sz w:val="20"/>
              </w:rPr>
              <w:t>
3) 25 км/ч - при движении вагонами вперед по свободным путям, а также восстановительных и пожарных поездов;</w:t>
            </w:r>
          </w:p>
          <w:p>
            <w:pPr>
              <w:spacing w:after="20"/>
              <w:ind w:left="20"/>
              <w:jc w:val="both"/>
            </w:pPr>
            <w:r>
              <w:rPr>
                <w:rFonts w:ascii="Times New Roman"/>
                <w:b w:val="false"/>
                <w:i w:val="false"/>
                <w:color w:val="000000"/>
                <w:sz w:val="20"/>
              </w:rPr>
              <w:t>
4) 15 км/ч - при движении с вагонами, занятыми людьми, а также с негабаритными грузами боковой и нижней негабаритности 4-й, 5-й и 6-й степеней;</w:t>
            </w:r>
          </w:p>
          <w:p>
            <w:pPr>
              <w:spacing w:after="20"/>
              <w:ind w:left="20"/>
              <w:jc w:val="both"/>
            </w:pPr>
            <w:r>
              <w:rPr>
                <w:rFonts w:ascii="Times New Roman"/>
                <w:b w:val="false"/>
                <w:i w:val="false"/>
                <w:color w:val="000000"/>
                <w:sz w:val="20"/>
              </w:rPr>
              <w:t>
5) 5 км/ч при подходе отцепа вагонов к другому отцепу - при маневрах толчками и в подгорочном парке;</w:t>
            </w:r>
          </w:p>
          <w:p>
            <w:pPr>
              <w:spacing w:after="20"/>
              <w:ind w:left="20"/>
              <w:jc w:val="both"/>
            </w:pPr>
            <w:r>
              <w:rPr>
                <w:rFonts w:ascii="Times New Roman"/>
                <w:b w:val="false"/>
                <w:i w:val="false"/>
                <w:color w:val="000000"/>
                <w:sz w:val="20"/>
              </w:rPr>
              <w:t>
6) 3 км/ч - при подходе локомотива (с вагонами или без них) к вагонам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выдача предупреждений на станциях формирования поездов и станциях, на которых поезда имеют стоянку по техническим надобностям. Для пригородных поездов выдача предупреждений может производиться станциями начального отправления этих поездов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Предупреждение, установленное впредь до отмены, имеет право отменить только тот работник, которым оно установлено, или непосредственный его начальник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Запрещается ставить вагоны с взрывчатыми материалами с условными номерами 115, 119, 121, 136, 128, 130, 134, 137, 141, 143, 148, 154, 155, 156, 167, 168, 176, 179, 182, 199 в грузовые поезда, имеющие в своем составе вагоны:</w:t>
            </w:r>
          </w:p>
          <w:p>
            <w:pPr>
              <w:spacing w:after="20"/>
              <w:ind w:left="20"/>
              <w:jc w:val="both"/>
            </w:pPr>
            <w:r>
              <w:rPr>
                <w:rFonts w:ascii="Times New Roman"/>
                <w:b w:val="false"/>
                <w:i w:val="false"/>
                <w:color w:val="000000"/>
                <w:sz w:val="20"/>
              </w:rPr>
              <w:t>
1) со сжатыми и сжиженными газами (класс 2);</w:t>
            </w:r>
          </w:p>
          <w:p>
            <w:pPr>
              <w:spacing w:after="20"/>
              <w:ind w:left="20"/>
              <w:jc w:val="both"/>
            </w:pPr>
            <w:r>
              <w:rPr>
                <w:rFonts w:ascii="Times New Roman"/>
                <w:b w:val="false"/>
                <w:i w:val="false"/>
                <w:color w:val="000000"/>
                <w:sz w:val="20"/>
              </w:rPr>
              <w:t>
2) легковоспламеняющимися жидкостями (класс 3);</w:t>
            </w:r>
          </w:p>
          <w:p>
            <w:pPr>
              <w:spacing w:after="20"/>
              <w:ind w:left="20"/>
              <w:jc w:val="both"/>
            </w:pPr>
            <w:r>
              <w:rPr>
                <w:rFonts w:ascii="Times New Roman"/>
                <w:b w:val="false"/>
                <w:i w:val="false"/>
                <w:color w:val="000000"/>
                <w:sz w:val="20"/>
              </w:rPr>
              <w:t>
3) легковоспламеняющимися твердыми веществами, самовозгорающимися веществами и веществами, выделяющими воспламеняющиеся газы при взаимодействии с водой, а также влагой воздуха (класс 4);</w:t>
            </w:r>
          </w:p>
          <w:p>
            <w:pPr>
              <w:spacing w:after="20"/>
              <w:ind w:left="20"/>
              <w:jc w:val="both"/>
            </w:pPr>
            <w:r>
              <w:rPr>
                <w:rFonts w:ascii="Times New Roman"/>
                <w:b w:val="false"/>
                <w:i w:val="false"/>
                <w:color w:val="000000"/>
                <w:sz w:val="20"/>
              </w:rPr>
              <w:t>
4) окисляющимися веществами и органическими пероксидами (класс 5);</w:t>
            </w:r>
          </w:p>
          <w:p>
            <w:pPr>
              <w:spacing w:after="20"/>
              <w:ind w:left="20"/>
              <w:jc w:val="both"/>
            </w:pPr>
            <w:r>
              <w:rPr>
                <w:rFonts w:ascii="Times New Roman"/>
                <w:b w:val="false"/>
                <w:i w:val="false"/>
                <w:color w:val="000000"/>
                <w:sz w:val="20"/>
              </w:rPr>
              <w:t>
5) ядовитыми веществами (подкласс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соблюдение регламента переговоров дежурным по станциям и дежурным стрелочных постов.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в поезда железнодорожного подвижного состава, имевшего сход с рельсов, до его осмотра и признания годным для эксплуатации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проведения первого капитального ремонта – при достижении пробега 960 000 км. (+-96000 км.) или 10 лет эксплуатации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проведения второго капитального ремонта - при достижении пробега 1 920 000 км. (+- 192 000 км.) или 20 лет эксплуатации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проведения текущего ремонта – при пробеге 100 000 км. (+- 10 000 км.)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проведения среднего ремонта – при пробеге 480 000 км. (+-48 000 км.)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каждой единице подвижного состава следующих отличительных знаков и надписей: номер, табличка завода изготовителя, вес тары, таблички и надписи об освидетельствовании резервуаров и контрольных приборов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каждой единице подвижного состава технического паспорта, содержащий технические и эксплуатационные характеристики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электропоездов скоростемерами, бортовыми устройствами контроля и безопасности подвижного состава для управления поездом при системе автоматического ведения составов, диагностики и регистрации работоспособности подвижного состава, поездной радиосвязью и техническими средствами информации пассажиров, а также оборудование их устройствами автоматизированного управления движением поездов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 пассажирском помещении вагона установленных кранов отключения электропневматического управления дверями для возможности открытия их вручную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оснащение электрического оборудования вагонов защитной аппаратурой от перегрузки, токов короткого замыкания и перегрева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к выпуску в эксплуатацию и допуск к следованию в поездах подвижной состав, имеющий неисправности, угрожающие безопасности движения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электроподвижного состава на линию без технического осмотра (ремонта)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освидетельствования или ревизии устройств электрической защиты, воздушных резервуаров, манометров, и пневматических приборов на электроподвижном составе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Допущение обслуживания электропоезда не локомотивной бригадой при отсутствии на поезде устройств АТР/АТО, при неисправности поездных устройств АТР/АТО, при управлении поездом не из головной кабины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маневровых передвижений на станционных путях при управлении не из головной кабины не локомотивной бригадой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осмотра, обкатки на линии или путях, предназначенных для обкатки, и осуществления приема приемщиком электроподвижного состава вагонов, вышедших из капитального, среднего или подъемочного ремонта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подвижного состава без автоматических пневматических тормозов (автотормоза)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электрическими тормозами электроподвижной состав, предназначенный для перевозки пассажиров и грузов, кроме автоматических пневматических тормозов. При этом каждая ось вагона тормозная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обеспечение авторежимным устройством автоматических пневматических и электрических тормозов электроподвижного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обеспечение предохранительными устройствами узлов и деталей вагонов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периодических проверок на соответствие расчетным тормозным путям фактических тормозных путей локомотивов с учетом массы прицепного веса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подвижного состава с неисправной автосцепкой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каждой оси колесной пары четко поставленные в установленных местах знаки о времени и месте формирования и полного освидетельствования колесной пары, а также клеймо о приемке ее при формировании. Отсутствие осмотра под подвижным составом, обыкновенного и полного освидетельствования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ненагруженной колесной пары при расстоянии между внутренними гранями 1440 миллиметров с недопустимыми отклонениями (отклонения допускаются в сторону увеличения или уменьшения не более 3 мм., а для вновь изготавливаемых колесных пар отклонения допускаются: в сторону увеличения - 1 мм., в сторону уменьшения - 3 мм. Уменьшение расстояния между внутренними гранями колес в нижней точке у нагруженной колесной пары допускается не более 2 мм. от размера)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обеспечение расстояния между осями смежных путей на прямых участках, а также на кривых радиусом 500 метров и более не менее: на главных путях в двухпутных тоннелях без промежуточных опор – 3400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обеспечение расстояния между осями смежных путей на прямых участках, а также на кривых радиусом 500 метров и более не менее: на мостах и эстакадах - 3700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обеспечение расстояния между осями смежных путей на прямых участках, а также на кривых радиусом 500 метров и более не менее: на главных путях наземных участков, в местах укладки перекрестных съездов и на путях для оборота подвижного состава – 4000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обеспечение расстояния между осями смежных путей на прямых участках, а также на кривых радиусом 500 метров и более не менее: на парковых путях – 4200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обеспечение расстояния между осями смежных путей на прямых участках, а также на кривых радиусом 500 метров и более не менее: на деповских путях – 4500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обеспечение расстояния между осями смежных путей на прямых участках, а также на кривых радиусом 500 метров и более не менее: на парковых путях, предназначенных для обращения подвижного состава – 4800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размещение в пределах установленного габарита погрузки находящийся на открытом подвижном составе груз (с учетом упаковки и крепления)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земляного полотна на наземных участках, а также на парковых путях водоотводными, противодеформационными и укрепительными устройствами, обеспечивающими содержание земляного полотна в устойчивом состоянии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Допущение эксплуатации при ширине колеи между внутренними гранями головок рельсов на прямых участках пути 1520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Допущение эксплуатации при ширине колеи на всех кривых участках пути при радиусе: 1200 м и более – 1520 мм; от 1199 до 600 – 1524 мм; от 599 до 400 – 1530 мм; от 399 до 125 – 1535 мм; от 124 до 100 – 1540 мм; 99 м и менее – 1544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Допущение эксплуатации ширины колеи с превышение по сужению – 4 мм, по уширению +8 мм, а на парковых путях по сужению – 4 мм, по уширению +10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ширины колеи менее 1512 мм. и более 1548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верх головок рельсов на прямых участках пути в содержании одной рельсовой нити не более чем на 6 мм выше другой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Возвышение наружной рельсовой нити свыше 120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уровне расположения рельсовых нитей от установленных норм на кривых участках пути более 4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элементами шумопоглощения и виброзащиты в конструкциях пути, путевых стен, в подплатформенных пространствах, венткиосках и других сооружениях на строящихся линиях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рельсах, уложенных на деповских путях электрического изолирования от конструкций сооружений и заземленных устройств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пересечений, в которых допущен излом крестовины (сердечника, усовика или контррельса)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пересечений, в которых допущен разрыв контррельсового болта в одноболтовом или обоих в двухболтовом вкладыше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стрелок приспособлениями для возможности запирания их навесными замками.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обеспечение хранения в запломбированном ящике в помещении дежурного работника службы движения курбелей от электроприводов централизованных стрелок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Возвышение рабочей поверхности контактного рельса над уровнем головок ходовых рельсов 160 мм, с отклонениями более 6 мм. в сторону увеличения или уменьшения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от оси контактного рельса до внутренней грани головки ближайшего ходового рельса 690 мм. с отклонениями более 8 мм. в сторону увеличения или уменьшения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электрически изолирования контактного рельса от ходовых рельсов и конструкций тоннеля, а также защиты коробом из трудновоспламеняемого материала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разделения контактного рельса на отдельные изолированные секции (фидерные зоны) не перекрываемыми воздушными промежутками длиной не менее 14 м между концами металлических частей отводов. По главным путям на подходах к станциям – на расстоянии не более 50 м. от начала пассажирской платформы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мест расположения стрелочных переводов, перекрестных съездов и металлоконструкций перекрываемыми воздушными промежутками контактного рельса длиной более 10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установления на главных путях перегонов (в тоннеле) сигнальные и путевые знаки с правой стороны по направлению движения поездов, следующих в правильном направлении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предельных реек у стрелочных переводов и в других местах соединения путей в тоннелях, а на наземных путях – предельных столбиков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Выход подвижного состава с путей, на которых установлены устройства путевого заграждения (сбрасывающие башмаки или стрелки) в заграждающем положении.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указателей путевого заграждения устройств, а также поворотных брусьев и тупиковых упор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помещения в специальных выработках станционных и перегонных тоннелей, а на наземных и парковых путях – путевые здания, для работников, обслуживающих пути и сооружения, а также для хранения механизмов, оборудования, инвентаря и инструмента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устройствами микропроцессорной централизации взаимного замыкания стрелок и сигналов, контроля взреза стрелки с одновременным закрытием светофора, ограждающего данный маршрут; контроля занятости путей и стрелок на аппарате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исключения возможности открытия светофора противоположного направления на пути перегона (соединительной ветви), примыкающего к станции с микропроцессорной централизацией стрелок и сигналов и оборудованного для двухстороннего движения, после открытия светофора одного направления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электроприводов и замыкателей централизованных стрелок: с обеспечением при крайних положениях стрелки плотное прилегание прижатого остряка к рамному рельсу; не допущением замыкания стрелки при зазоре между прижатым остряком и рамным рельсом 4 мм. и более; отвода другого остряка от рамного рельса на расстояние не менее 125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централизованных стрелок электроприводами невзрезного типа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Открытие пригласительных сигналов на светофорах полуавтоматического действия для передвижения на главный путь в неправильном направлении, и если входящие в маршрут стрелки не имеют контроля положения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линий метрополитена диспетчерской централизацией, автоматизированной системой управления движением поездов, устройствами автоматического бесконтактного выявления перегрева букс, контроля габарита подвагонного оборудования подвижного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Допущение движения состава задним ходом более двух метров на станционном участке пути, движения задним ходом более восьми метров на перегонном участке пути, самопроизвольного отката состава, движения состава с открытыми входными дверями при эксплуатации системы автоматического ведения составов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техническо-распорядительным актом порядка использования технических средств станции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проведение периодического обязательного медицинского осмотра, а также предсменного (предрейсового) и послесменного (послерейсового) обязательного медицинского осмотра машинистов монорельсового транспорта, метрополитена, водителей трамвая службы движения и работников, непосредственно связанных с движением городского рельсового транспорта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в исправном состоянии и эффективное использование средств дефектоскопии и систем диагностики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технически исправным инструментом и техническими средствами в соответствии со спецификой проводимых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технологии ремонта и содержания подвижного состава, путей, тоннельных сооружений, устройств автоматики, сигнализации и связи, электроснабжения, электромеханических устройств и технических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своевременное информирование уполномоченных органов и организации городского рельсового транспорта о возникновении аварий или аварийных ситуациях, угрожающих безопасности движения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проведение периодических проверок исправного состояния рельсов, стрелочных переводов, перекрестных съездов и путей оборота и отстоя подвижного состава, с эффективным использованием средств дефектоскопии и систем диагностики на соответствие условиям безопасности движения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обеспечение первыми руководителями транспортных предприятий городского рельсового транспорта полноты ведения первичного учета и правильной классификации случаев нарушений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предоставление транспортными предприятиями городского рельсового транспорта информации о нарушениях безопасности движения на путях метрополитена в уполномоченный орган и его территориальные подразделения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установленного комплекта эксплуатационной документации новых трамвайных вагонов, вводимые в эксплуатацию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каждом вагоне инвентарного номера, который наносится на переднем, заднем и боковых бортах, а также в пассажирском помещении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в конструкцию трамвайных вагонов, влияющие на безопасность движения и пассажиров, без согласования с разработчиком (заводом-изготовителем) или через проведение приемочных испытаний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на линии вагона, имеющий неисправности колесных пар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на линии вагона, имеющий неисправности тормозов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на линии вагона, имеющий неисправности внешних световых приборов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на линии вагона, имеющий неисправности стеклоочистителей и омывателей ветрового стекла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на линии вагона, с не затянутой и не зафиксированой гайки крепления продольных балок трамвайной тележки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на линии вагона, имеющий неисправности сцепного прибора (автосцепки)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на линии вагона, имеющий неисправности карданной передачи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на линии вагона, имеющий неисправности редуктора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на линии вагона, имеющий неисправности пневматического оборудования (при его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на линии вагона, имеющий неисправности крышевого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на линии вагона, имеющий неисправности электрического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на линии вагона, имеющий неисправности кузова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записей о ремонтных работах на вагоне в книге поезда с подписью мастера, устранение неисправностей по повторной заявке водителя подтверждается подписью лица, уполномоченного приказом по организации рельсовых транспортных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бригады скорой технической помощи транспортными средствами, средствами оперативной связи со старшим (центральным) диспетчером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транспортных средств скорой технической помощи подъемными механизмами, необходимыми инструментами и запасными частями, предохранительными приспособлениями, средствами ограждения и сигнализации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Буксировка неисправного вагона (поезда) без сопровождения бригадой скорой технической помощи, в случае неисправностей внешних световых приборов и стеклоочистителя во время дождя, снегопада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 на линию водителя без удостоверения на право управления трамвайным вагоном, удостоверения на право работы на электроустановках с напряжением до 1000 В, книжки водителя, путевого листа, расписания движения, книги поезда с талоном технического осмотра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 кабине инструментального ящика, диэлектрических перчаток и сигнального жилета оранжевого цвета, хлопчатобумажных рукавиц, в помещении для пассажиров - правил пользования трамваем и схема трамвайных маршрутов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Движение вагона (поезда) с не полностью закрытыми дверями пассажирского помещения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соблюдение расстояния между следующими один за другим вагонами (поездами) не менее 60 м. при скорости движения до 20 км/час, 120 м. при скорости свыше 20 км/час, 200 м. на подъемах и спусках с уклоном свыше 40%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Приближение поезда к стоящему впереди поезду на расстояние менее 15 м на ровном участке и 60 м на подъемах и спусках более 4%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водителем на конечных станциях проверки состояния колесных пар, тормозной системы, сцепных приборов, токоприемников, наличие песка в песочнице, с оповещением диспетчера конечной станции и линейного слесаря и произведением записи в книге поезда об обнаруженных неисправностях или повреждениях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ведения на каждый вагон книги поезда, и ремонтных формуляров, на тяговые электродвигатели, мотор-компрессор, высоковольтный вспомогательный двигатель, колесные пары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ведения в каждом депо книги ремонтов для учета технического обслуживания и текущих ремонтов, книги заявок и книги повторных заявок водителей о неисправности вагонов, книги учета замеров основного удельного сопротивления движению вагонов, книги ежемесячного замера износа бандажей колесных пар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ширины обособленного полотна наземных участков скоростного трамвая, включая полосы, занимаемые защитными ограждениями, озеленением и опорами контактной сети менее 10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Превышение продольного уклона путей эксплуатируемых линий %: 90 - при движении четырехосных одновагонных либо двухвагонных поездов по системе многих единиц, составленных из четырехосных вагонов; 80 - при движении двухвагонных поездов (моторного и прицепного) либо трехвагонных поездов по системе многих единиц; 60 - при движении трехвагонных (моторного и двух прицепных) или одновагонных поездов из сочлененных шестиосных вагонов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Превышение продольного уклона уклон путей, предназначенных для отстоя трамвайных вагонов на территории депо, ремонтных мастерских (заводов), на конечных станциях 2,5 ‰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электросетей, электропроводов, дорожных знаков и оборудования, не относящихся к системе электроснабжения подвижного состава, на гибких несущих и фиксирующих поперечинах и кронштейнах контактной сети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Возвышение контактных проводов над уровнем головки рельса в точках подвешивания с не допустимыми отклонениями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Допущение зигзага контактного провода с превышением отклонений установленной величины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обеспечение расстояния между осями смежных трамвайных путей на прямых участках при боковом размещении опор контактной сети 3200 мм., при установке опор контактной сети в междупутье 3700 мм., если опоры контактной сети имеют ширину 350 мм. и менее, допускается уменьшить ширину междупутья до 3550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обеспечение расстояние между кузовом вагона и гранью опоры, находящейся в междупутье, измеренное на высоте рамы вагона, поддерживается на расстоянии не менее 300 мм. (чему соответствует расстояние от рабочего канта рельса до грани опоры, равное 838 мм.). При отсутствии опор в междупутье, в виде исключения, допускается увеличивать расстояние между осями путей с 3200 до 3768 мм. или уменьшать до 3148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обеспечение расстояния между осями смежных путей на кривых участках трамвайной линии установленного для четырехосного подвижного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соблюдение величины не менее 600 мм. зазора безопасности между любой точкой кузова трамвайного вагона и кузовом встречного вагона.</w:t>
            </w:r>
          </w:p>
          <w:p>
            <w:pPr>
              <w:spacing w:after="20"/>
              <w:ind w:left="20"/>
              <w:jc w:val="both"/>
            </w:pPr>
            <w:r>
              <w:rPr>
                <w:rFonts w:ascii="Times New Roman"/>
                <w:b w:val="false"/>
                <w:i w:val="false"/>
                <w:color w:val="000000"/>
                <w:sz w:val="20"/>
              </w:rPr>
              <w:t>
В начале и конце кривых радиусом менее 75 м. и в трамвайных узлах величину зазора безопасности допускается уменьшать до 300 мм. на протяжении не свыше 20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 подземных инженерных сетей следует располагать вне пределов земляного полотна трамвайного пути на расстоянии не менее 2 м. от бровки откоса выемки или подошвы насыпи. В нулевых отметках горизонтальные расстояния в свету от оси пути до подземных сетей размещаются не менее 2,8 м., а для газопроводов с давлением свыше 3 МПа - не менее 3,8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границы трамвайного полотна на совмещенном и обособленном полотне независимо от ширины междупутья, на расстоянии 0,7 м. от внешнего рельса с каждой стороны.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Допущение перекоса пути (отклонений в разные стороны двух рельсовых нитей от установленной нормы на коротком протяжении) более 10 мм., если середины просадок каждой нити находится друг от друга не ближе 10 м. В пределах вставок между обратными кривыми, а также между смежными стрелочными переводами перекосы не допускаются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на трамвайных линиях на совмещенном полотне (с дорожным покрытием) всех стыков рельсов сварными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трамвайного пути, расположенного на обособленном полотне или на собственном полотне, при высоте насыпи более 2,0 м. с наружной стороны пути необходимо на расстоянии 200-300 мм. от "ходового" рельса укладывать охранный рельс, верх которого устанавливается или в одном уровне или на 5 мм. ниже головки "рабочего" рельса.</w:t>
            </w:r>
          </w:p>
          <w:p>
            <w:pPr>
              <w:spacing w:after="20"/>
              <w:ind w:left="20"/>
              <w:jc w:val="both"/>
            </w:pPr>
            <w:r>
              <w:rPr>
                <w:rFonts w:ascii="Times New Roman"/>
                <w:b w:val="false"/>
                <w:i w:val="false"/>
                <w:color w:val="000000"/>
                <w:sz w:val="20"/>
              </w:rPr>
              <w:t>
Установка охранного рельса также производится: на кривых участках пути (независимо от радиуса) с уклоном более 5%; на кривых участках радиусом менее 200,0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Приваривание гибкого медного провода или медной пластины общей площадью сечения не менее 70 мм2 с поверхностью контакта в местах приварки не менее 500 мм2. Превышение электрического сопротивления сборного стыка сопротивлению целого рельса длиной 2,5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расстояния установления</w:t>
            </w:r>
          </w:p>
          <w:p>
            <w:pPr>
              <w:spacing w:after="20"/>
              <w:ind w:left="20"/>
              <w:jc w:val="both"/>
            </w:pPr>
            <w:r>
              <w:rPr>
                <w:rFonts w:ascii="Times New Roman"/>
                <w:b w:val="false"/>
                <w:i w:val="false"/>
                <w:color w:val="000000"/>
                <w:sz w:val="20"/>
              </w:rPr>
              <w:t>
электрических межрельсовых соединений в следующих местах: путевые - через 150 м. между обеими рельсовыми нитями; междупутные - через 300 м. между всеми рельсовыми нитями путей данной линии; обходные - по обе стороны стрелок и крестовин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снабжения всех стрелок замыкателями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Пересечение в одном уровне трамвайных линий с железнодорожными дорогами общей сети, внешними подъездными путями и с электрифицированными внутренними подъездными путями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рельс с износом, превышающим нормы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Ограждение мест производства путевых работ, а также освещение их в темное время суток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техническое обслуживание путевого хозяйства на мостах, путепроводах, эстакадах и других искусственных сооружений в соответствии с инструкцией по техническому содержанию трамвайных путей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Регулярное смазывание рельс на кривых радиусом 200 м. на всех эксплуатируемых участках, за исключением кривых перед остановочными пунктами на длину тормозного пути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проведение ежедневного технического обслуживания трамвая – ежедневно до выпуска трамвая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проведение первого технического обслуживания трамвая и легкорельсового транспорта – один раз в 7-9 суток в дневное время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проведение второго технического обслуживания трамвая – через каждые 6-8 тыс. км.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проведение сезонного технического обслуживания трамвая – два раза в год согласно графику, установленному транспортным предприятием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проведение текущего ремонта при достижении пробега 70-100 тыс. км.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проведение капитального ремонта при достижении пробега не более 300 тыс. км.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проведение капитально-восстановительного ремонта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Заполнение книги натурного осмотра вагонов (форма ВУ-15) при повреждении или отсутствии деталей, узлов и неисправности, обнаруженные у вагонов в случае передачи их с подъездных путей предприятий и организаций.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Критериям оценки</w:t>
            </w:r>
            <w:r>
              <w:br/>
            </w:r>
            <w:r>
              <w:rPr>
                <w:rFonts w:ascii="Times New Roman"/>
                <w:b w:val="false"/>
                <w:i w:val="false"/>
                <w:color w:val="000000"/>
                <w:sz w:val="20"/>
              </w:rPr>
              <w:t>степени риска в области</w:t>
            </w:r>
            <w:r>
              <w:br/>
            </w:r>
            <w:r>
              <w:rPr>
                <w:rFonts w:ascii="Times New Roman"/>
                <w:b w:val="false"/>
                <w:i w:val="false"/>
                <w:color w:val="000000"/>
                <w:sz w:val="20"/>
              </w:rPr>
              <w:t>автомобильного транспорта</w:t>
            </w:r>
          </w:p>
        </w:tc>
      </w:tr>
    </w:tbl>
    <w:bookmarkStart w:name="z5128" w:id="175"/>
    <w:p>
      <w:pPr>
        <w:spacing w:after="0"/>
        <w:ind w:left="0"/>
        <w:jc w:val="left"/>
      </w:pPr>
      <w:r>
        <w:rPr>
          <w:rFonts w:ascii="Times New Roman"/>
          <w:b/>
          <w:i w:val="false"/>
          <w:color w:val="000000"/>
        </w:rPr>
        <w:t xml:space="preserve"> Степени нарушения требований к субъектам (объектам) контроля в сфере автомобильного транспорта для проведения проверки на соответствие квалификационным и разрешительным требованиям</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критериев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Осуществление нерегулярной перевозки пассажиров автобусами, микроавтобусами, а также регулярной перевозки пассажиров автобусами, микроавтобусами в международном сообщении, не указанными в приложении к лицензии, выданной лицензиару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свидетельства или копии заверенной уполномоченным органом в области автомобильного транспорта, на каждое используемое транспортное средство, подтверждающее право работы на маршруте регулярных внутриреспубликанских автомобильных перевозок пассажиров и багажа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Осуществления регулярных международных перевозок c нарушением расписания движения (самовольное изменение перевозчиком расписания и схемы движения) и не выполнение перевозок на маршруте в течение 15 календарных дней в период действия разрешительных документов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в специальное разрешение каких-либо изменений или дополнений при осуществлении проезда крупногабаритного и (или) тяжеловесного автотранспортного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от установленного маршрута движения при осуществлении проезда крупногабаритного и (или) тяжеловесного автотранспортного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Превышение одного из параметров крупногабаритного и (или) тяжеловесного автотранспортного средства над указанными в специальном разрешении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Осуществление погрузки и разгрузки опасных грузов грузоотправителем, грузополучателем, не имеющим разрешение (допуск) на производство этих работ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Использование иностранных разрешений на автотранспортное средство, не указанное в карточках допуска данного отечественного перевозчика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деятельности в качестве перевозчика такси без направления в местный исполнительный орган уведомления о начале осуществления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Нарушение физическими или юридическими лицами требований нормативных правовых актов по подаче уведомления о начале или прекращении деятельности автовокзалов, автостанций и пунктов обслуживания пассажиров в электронной или бумажной форме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 перевозчика специального разрешения на перевозку опасного груза 1, 6 и 7 класса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специальных разрешений на проезд по автомобильным дорогам Республики Казахстан крупногабаритных и (или) тяжеловесных транспортных средств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удостоверения допуска к осуществлению международных автомобильных перевозок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карточки допуска к осуществлению международных автомобильных перевозок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Неисполнение оператором технического осмотра обязанности по уведомлению в течение пяти календарных дней уполномоченного органа в области транспорта и коммуникаций об изменении места нахождения центра технического осмотра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нерегулярных автомобильных перевозок пассажиров и багажа в международном сообщении перевозчиками, не имеющими лицензию на право занятие деятельностью по нерегулярной перевозке пассажиров автобусами, микроавтобусами в междугородном межобластном, межрайонном (междугородном внутриобластном) и международном сообщениях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обязательного технического осмотра транспортных средств операторами технического осмотра без подачи уведомления в уполномоченный орган в области транспорта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перевозчиком выданных ему иностранных разрешительных документов другому перевозчику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Критериям оценки</w:t>
            </w:r>
            <w:r>
              <w:br/>
            </w:r>
            <w:r>
              <w:rPr>
                <w:rFonts w:ascii="Times New Roman"/>
                <w:b w:val="false"/>
                <w:i w:val="false"/>
                <w:color w:val="000000"/>
                <w:sz w:val="20"/>
              </w:rPr>
              <w:t>степени риска в области</w:t>
            </w:r>
            <w:r>
              <w:br/>
            </w:r>
            <w:r>
              <w:rPr>
                <w:rFonts w:ascii="Times New Roman"/>
                <w:b w:val="false"/>
                <w:i w:val="false"/>
                <w:color w:val="000000"/>
                <w:sz w:val="20"/>
              </w:rPr>
              <w:t>автомобильного транспорта</w:t>
            </w:r>
          </w:p>
        </w:tc>
      </w:tr>
    </w:tbl>
    <w:bookmarkStart w:name="z5130" w:id="176"/>
    <w:p>
      <w:pPr>
        <w:spacing w:after="0"/>
        <w:ind w:left="0"/>
        <w:jc w:val="left"/>
      </w:pPr>
      <w:r>
        <w:rPr>
          <w:rFonts w:ascii="Times New Roman"/>
          <w:b/>
          <w:i w:val="false"/>
          <w:color w:val="000000"/>
        </w:rPr>
        <w:t xml:space="preserve"> Перечень субъективных критериев для определения степени риска по субъективным критериям в области автомобильного транспорта</w:t>
      </w:r>
    </w:p>
    <w:bookmarkEnd w:id="176"/>
    <w:bookmarkStart w:name="z5131" w:id="177"/>
    <w:p>
      <w:pPr>
        <w:spacing w:after="0"/>
        <w:ind w:left="0"/>
        <w:jc w:val="both"/>
      </w:pPr>
      <w:r>
        <w:rPr>
          <w:rFonts w:ascii="Times New Roman"/>
          <w:b w:val="false"/>
          <w:i w:val="false"/>
          <w:color w:val="000000"/>
          <w:sz w:val="28"/>
        </w:rPr>
        <w:t>
      1) в отношении перевозчиков такси и информационно-диспетчерских служб такси;</w:t>
      </w:r>
    </w:p>
    <w:bookmarkEnd w:id="177"/>
    <w:bookmarkStart w:name="z5132" w:id="178"/>
    <w:p>
      <w:pPr>
        <w:spacing w:after="0"/>
        <w:ind w:left="0"/>
        <w:jc w:val="both"/>
      </w:pPr>
      <w:r>
        <w:rPr>
          <w:rFonts w:ascii="Times New Roman"/>
          <w:b w:val="false"/>
          <w:i w:val="false"/>
          <w:color w:val="000000"/>
          <w:sz w:val="28"/>
        </w:rPr>
        <w:t>
      2) в отношении автомобильных перевозчиков, оказывающих услуги по перевозке пассажиров, багажа и грузов;</w:t>
      </w:r>
    </w:p>
    <w:bookmarkEnd w:id="178"/>
    <w:bookmarkStart w:name="z5133" w:id="179"/>
    <w:p>
      <w:pPr>
        <w:spacing w:after="0"/>
        <w:ind w:left="0"/>
        <w:jc w:val="both"/>
      </w:pPr>
      <w:r>
        <w:rPr>
          <w:rFonts w:ascii="Times New Roman"/>
          <w:b w:val="false"/>
          <w:i w:val="false"/>
          <w:color w:val="000000"/>
          <w:sz w:val="28"/>
        </w:rPr>
        <w:t>
      3) в отношении лиц, выступающих в качестве грузоотправителя и (или) грузополучателя;</w:t>
      </w:r>
    </w:p>
    <w:bookmarkEnd w:id="179"/>
    <w:bookmarkStart w:name="z5134" w:id="180"/>
    <w:p>
      <w:pPr>
        <w:spacing w:after="0"/>
        <w:ind w:left="0"/>
        <w:jc w:val="both"/>
      </w:pPr>
      <w:r>
        <w:rPr>
          <w:rFonts w:ascii="Times New Roman"/>
          <w:b w:val="false"/>
          <w:i w:val="false"/>
          <w:color w:val="000000"/>
          <w:sz w:val="28"/>
        </w:rPr>
        <w:t>
      4) в отношении автомобильных перевозчиков, предоставляющих услуги по перевозке опасного груза;</w:t>
      </w:r>
    </w:p>
    <w:bookmarkEnd w:id="180"/>
    <w:bookmarkStart w:name="z5135" w:id="181"/>
    <w:p>
      <w:pPr>
        <w:spacing w:after="0"/>
        <w:ind w:left="0"/>
        <w:jc w:val="both"/>
      </w:pPr>
      <w:r>
        <w:rPr>
          <w:rFonts w:ascii="Times New Roman"/>
          <w:b w:val="false"/>
          <w:i w:val="false"/>
          <w:color w:val="000000"/>
          <w:sz w:val="28"/>
        </w:rPr>
        <w:t>
      5) в отношении автомобильных перевозчиков, предоставляющих услуги по перевозке крупногабаритных и тяжеловесных грузов;</w:t>
      </w:r>
    </w:p>
    <w:bookmarkEnd w:id="181"/>
    <w:bookmarkStart w:name="z5136" w:id="182"/>
    <w:p>
      <w:pPr>
        <w:spacing w:after="0"/>
        <w:ind w:left="0"/>
        <w:jc w:val="both"/>
      </w:pPr>
      <w:r>
        <w:rPr>
          <w:rFonts w:ascii="Times New Roman"/>
          <w:b w:val="false"/>
          <w:i w:val="false"/>
          <w:color w:val="000000"/>
          <w:sz w:val="28"/>
        </w:rPr>
        <w:t>
      6) в отношении автомобильных перевозчиков, осуществляющих международные автомобильные перевозки;</w:t>
      </w:r>
    </w:p>
    <w:bookmarkEnd w:id="182"/>
    <w:bookmarkStart w:name="z5137" w:id="183"/>
    <w:p>
      <w:pPr>
        <w:spacing w:after="0"/>
        <w:ind w:left="0"/>
        <w:jc w:val="both"/>
      </w:pPr>
      <w:r>
        <w:rPr>
          <w:rFonts w:ascii="Times New Roman"/>
          <w:b w:val="false"/>
          <w:i w:val="false"/>
          <w:color w:val="000000"/>
          <w:sz w:val="28"/>
        </w:rPr>
        <w:t>
      7) в отношении лиц, оказывающих услуги автовокзалов, автостанций и пунктов обслуживания пассажиров;</w:t>
      </w:r>
    </w:p>
    <w:bookmarkEnd w:id="183"/>
    <w:bookmarkStart w:name="z5138" w:id="184"/>
    <w:p>
      <w:pPr>
        <w:spacing w:after="0"/>
        <w:ind w:left="0"/>
        <w:jc w:val="both"/>
      </w:pPr>
      <w:r>
        <w:rPr>
          <w:rFonts w:ascii="Times New Roman"/>
          <w:b w:val="false"/>
          <w:i w:val="false"/>
          <w:color w:val="000000"/>
          <w:sz w:val="28"/>
        </w:rPr>
        <w:t xml:space="preserve">
      8) в отношении операторов технического осмотра; </w:t>
      </w:r>
    </w:p>
    <w:bookmarkEnd w:id="184"/>
    <w:bookmarkStart w:name="z5139" w:id="185"/>
    <w:p>
      <w:pPr>
        <w:spacing w:after="0"/>
        <w:ind w:left="0"/>
        <w:jc w:val="both"/>
      </w:pPr>
      <w:r>
        <w:rPr>
          <w:rFonts w:ascii="Times New Roman"/>
          <w:b w:val="false"/>
          <w:i w:val="false"/>
          <w:color w:val="000000"/>
          <w:sz w:val="28"/>
        </w:rPr>
        <w:t>
      9) в отношении автомобильных перевозчиков, предоставляющих услуги по перевозке скоропортящихся грузов;</w:t>
      </w:r>
    </w:p>
    <w:bookmarkEnd w:id="185"/>
    <w:bookmarkStart w:name="z5140" w:id="186"/>
    <w:p>
      <w:pPr>
        <w:spacing w:after="0"/>
        <w:ind w:left="0"/>
        <w:jc w:val="both"/>
      </w:pPr>
      <w:r>
        <w:rPr>
          <w:rFonts w:ascii="Times New Roman"/>
          <w:b w:val="false"/>
          <w:i w:val="false"/>
          <w:color w:val="000000"/>
          <w:sz w:val="28"/>
        </w:rPr>
        <w:t>
      10) в отношении лиц, осуществляющих деятельность по установке и обслуживанию тахографов;</w:t>
      </w:r>
    </w:p>
    <w:bookmarkEnd w:id="186"/>
    <w:bookmarkStart w:name="z5141" w:id="187"/>
    <w:p>
      <w:pPr>
        <w:spacing w:after="0"/>
        <w:ind w:left="0"/>
        <w:jc w:val="both"/>
      </w:pPr>
      <w:r>
        <w:rPr>
          <w:rFonts w:ascii="Times New Roman"/>
          <w:b w:val="false"/>
          <w:i w:val="false"/>
          <w:color w:val="000000"/>
          <w:sz w:val="28"/>
        </w:rPr>
        <w:t>
      11) в отношении лиц, осуществляющих деятельность по изготовлению и выдаче электронных карточек к электронным (цифровым) тахографам.</w:t>
      </w:r>
    </w:p>
    <w:bookmarkEnd w:id="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субъективного критерия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 по показателю субъективного критерия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по значимости, балл (в сумме не должен превышать 100 баллов), wi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1/значение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2/значение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3/значение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4/значение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профилактического контроля с посещением</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неисполненных рекомендаций, выданных по итогам профилактического контроля без посещения субъекта (объекта) контроля, в срок установленный законодательством РК в сфере автомобильного транспорта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профилактического контроля без посещения субъекта (объекта) контроля (итоговые документы, выданные по итогам профилактического контроля без посещения субъекта (объекта) контроля (справка, заключение, рекомендации)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двух и более административных материалов составленных органами транспортного контроля на линии и (или) по показаниям специальных автоматизированных измерительных средств, работающих в автоматическом режиме и фиксирующих совершение административного правонарушения в сфере автомобильного транспорта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представляемых уполномоченными государственными органами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проведения проверки на соответствие квалификационным и разрешительным требованиям</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неисполненных рекомендаций, выданных по итогам профилактического контроля без посещения субъекта (объекта) контроля, в срок установленный законодательством РК в сфере автомобильного транспорта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профилактического контроля без посещения субъекта (объекта) контроля (итоговые документы, выданные по итогам профилактического контроля без посещения субъекта (объекта) контроля (справка, заключение, рекомендации)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двух и более административных материалов составленных органами транспортного контроля на линии и (или) по показаниям специальных автоматизированных измерительных средств, работающих в автоматическом режиме и фиксирующих совершение административного правонарушения в сфере автомобильного транспорта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представляемых уполномоченными государственными органами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совместному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по инвестициям</w:t>
            </w:r>
            <w:r>
              <w:br/>
            </w:r>
            <w:r>
              <w:rPr>
                <w:rFonts w:ascii="Times New Roman"/>
                <w:b w:val="false"/>
                <w:i w:val="false"/>
                <w:color w:val="000000"/>
                <w:sz w:val="20"/>
              </w:rPr>
              <w:t>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декабря 2015 года № 1205</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823</w:t>
            </w:r>
          </w:p>
        </w:tc>
      </w:tr>
    </w:tbl>
    <w:bookmarkStart w:name="z5142" w:id="188"/>
    <w:p>
      <w:pPr>
        <w:spacing w:after="0"/>
        <w:ind w:left="0"/>
        <w:jc w:val="left"/>
      </w:pPr>
      <w:r>
        <w:rPr>
          <w:rFonts w:ascii="Times New Roman"/>
          <w:b/>
          <w:i w:val="false"/>
          <w:color w:val="000000"/>
        </w:rPr>
        <w:t xml:space="preserve"> Критерии оценки степени риска в области железнодорожного транспорта</w:t>
      </w:r>
    </w:p>
    <w:bookmarkEnd w:id="188"/>
    <w:p>
      <w:pPr>
        <w:spacing w:after="0"/>
        <w:ind w:left="0"/>
        <w:jc w:val="both"/>
      </w:pPr>
      <w:r>
        <w:rPr>
          <w:rFonts w:ascii="Times New Roman"/>
          <w:b w:val="false"/>
          <w:i w:val="false"/>
          <w:color w:val="ff0000"/>
          <w:sz w:val="28"/>
        </w:rPr>
        <w:t xml:space="preserve">
      Сноска. Приложение 2 - в редакции </w:t>
      </w:r>
      <w:r>
        <w:rPr>
          <w:rFonts w:ascii="Times New Roman"/>
          <w:b w:val="false"/>
          <w:i w:val="false"/>
          <w:color w:val="ff0000"/>
          <w:sz w:val="28"/>
        </w:rPr>
        <w:t>cовместного приказа</w:t>
      </w:r>
      <w:r>
        <w:rPr>
          <w:rFonts w:ascii="Times New Roman"/>
          <w:b w:val="false"/>
          <w:i w:val="false"/>
          <w:color w:val="ff0000"/>
          <w:sz w:val="28"/>
        </w:rPr>
        <w:t xml:space="preserve"> Министра индустрии и инфраструктурного развития РК от 28.04.2023 № 304 и Министра национальной экономики РК от 02.05.2023 № 55 (вводится в действие после дня его первого официального опубликования).</w:t>
      </w:r>
    </w:p>
    <w:bookmarkStart w:name="z5143" w:id="189"/>
    <w:p>
      <w:pPr>
        <w:spacing w:after="0"/>
        <w:ind w:left="0"/>
        <w:jc w:val="left"/>
      </w:pPr>
      <w:r>
        <w:rPr>
          <w:rFonts w:ascii="Times New Roman"/>
          <w:b/>
          <w:i w:val="false"/>
          <w:color w:val="000000"/>
        </w:rPr>
        <w:t xml:space="preserve"> Глава 1. Общие положения</w:t>
      </w:r>
    </w:p>
    <w:bookmarkEnd w:id="189"/>
    <w:bookmarkStart w:name="z5144" w:id="190"/>
    <w:p>
      <w:pPr>
        <w:spacing w:after="0"/>
        <w:ind w:left="0"/>
        <w:jc w:val="both"/>
      </w:pPr>
      <w:r>
        <w:rPr>
          <w:rFonts w:ascii="Times New Roman"/>
          <w:b w:val="false"/>
          <w:i w:val="false"/>
          <w:color w:val="000000"/>
          <w:sz w:val="28"/>
        </w:rPr>
        <w:t xml:space="preserve">
      1. Настоящие критерии оценки степени риска в области железнодорожного транспорта (далее – Критерии) разработаны в соответствии с </w:t>
      </w:r>
      <w:r>
        <w:rPr>
          <w:rFonts w:ascii="Times New Roman"/>
          <w:b w:val="false"/>
          <w:i w:val="false"/>
          <w:color w:val="000000"/>
          <w:sz w:val="28"/>
        </w:rPr>
        <w:t>пунктами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141 Предпринимательского кодекса Республики Казахстан (далее - Кодекс),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национальной экономики Республики Казахстан от 31 июля 2018 года № 3 "Об утверждении формы проверочного листа" (зарегистрирован в Реестре государственной регистрации нормативных правовых актов за № 17371) 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14 декабря 2022 года № 126 "О внесении изменения приказ исполняющего обязанности Министра национальной экономики Республики Казахстан от 22 июня 2022 года № 48 "Об утверждении Правил формирования регулирующими государственными органами системы оценки и управления рисками и о внесении изменений в приказ исполняющего обязанности Министра национальной экономики Республики Казахстан от 31 июля 2018 года № 3 "Об утверждении Правил формирования государственными органами системы оценки рисков и формы проверочных листов" (зарегистрирован в Реестре государственной регистрации нормативных правовых актов за № 31148).</w:t>
      </w:r>
    </w:p>
    <w:bookmarkEnd w:id="190"/>
    <w:bookmarkStart w:name="z5145" w:id="191"/>
    <w:p>
      <w:pPr>
        <w:spacing w:after="0"/>
        <w:ind w:left="0"/>
        <w:jc w:val="both"/>
      </w:pPr>
      <w:r>
        <w:rPr>
          <w:rFonts w:ascii="Times New Roman"/>
          <w:b w:val="false"/>
          <w:i w:val="false"/>
          <w:color w:val="000000"/>
          <w:sz w:val="28"/>
        </w:rPr>
        <w:t>
      2. В настоящих Критериях используются следующие понятия:</w:t>
      </w:r>
    </w:p>
    <w:bookmarkEnd w:id="191"/>
    <w:bookmarkStart w:name="z5146" w:id="192"/>
    <w:p>
      <w:pPr>
        <w:spacing w:after="0"/>
        <w:ind w:left="0"/>
        <w:jc w:val="both"/>
      </w:pPr>
      <w:r>
        <w:rPr>
          <w:rFonts w:ascii="Times New Roman"/>
          <w:b w:val="false"/>
          <w:i w:val="false"/>
          <w:color w:val="000000"/>
          <w:sz w:val="28"/>
        </w:rPr>
        <w:t>
      1) балл – количественная мера исчисления риска;</w:t>
      </w:r>
    </w:p>
    <w:bookmarkEnd w:id="192"/>
    <w:bookmarkStart w:name="z5147" w:id="193"/>
    <w:p>
      <w:pPr>
        <w:spacing w:after="0"/>
        <w:ind w:left="0"/>
        <w:jc w:val="both"/>
      </w:pPr>
      <w:r>
        <w:rPr>
          <w:rFonts w:ascii="Times New Roman"/>
          <w:b w:val="false"/>
          <w:i w:val="false"/>
          <w:color w:val="000000"/>
          <w:sz w:val="28"/>
        </w:rPr>
        <w:t>
      2) нормализация данных– статистическая процедура, предусматривающая приведение значений, измеренных в различных шкалах, к условно общей шкале;</w:t>
      </w:r>
    </w:p>
    <w:bookmarkEnd w:id="193"/>
    <w:bookmarkStart w:name="z5148" w:id="194"/>
    <w:p>
      <w:pPr>
        <w:spacing w:after="0"/>
        <w:ind w:left="0"/>
        <w:jc w:val="both"/>
      </w:pPr>
      <w:r>
        <w:rPr>
          <w:rFonts w:ascii="Times New Roman"/>
          <w:b w:val="false"/>
          <w:i w:val="false"/>
          <w:color w:val="000000"/>
          <w:sz w:val="28"/>
        </w:rPr>
        <w:t>
      3) риск – вероятность причинения вреда в результате деятельности субъекта контроля жизни или здоровью человека, окружающей среде, законным интересам физических и юридических лиц, имущественным интересам государства с учетом степени тяжести его последствий;</w:t>
      </w:r>
    </w:p>
    <w:bookmarkEnd w:id="194"/>
    <w:bookmarkStart w:name="z5149" w:id="195"/>
    <w:p>
      <w:pPr>
        <w:spacing w:after="0"/>
        <w:ind w:left="0"/>
        <w:jc w:val="both"/>
      </w:pPr>
      <w:r>
        <w:rPr>
          <w:rFonts w:ascii="Times New Roman"/>
          <w:b w:val="false"/>
          <w:i w:val="false"/>
          <w:color w:val="000000"/>
          <w:sz w:val="28"/>
        </w:rPr>
        <w:t>
      4) система оценки и управления рисками – процесс принятия управленческих решений, направленных на снижение вероятности наступления неблагоприятных факторов путем распределения субъектов (объектов) контроля по степеням риска для последующего осуществления профилактического контроля с посещением субъекта (объекта) контроля с целью минимально возможной степени ограничения свободы предпринимательства, обеспечивая при этом допустимый уровень риска в соответствующих сферах деятельности, а также направленных на изменение уровня риска для конкретного субъекта (объекта) контроля и (или) освобождения такого субъекта (объекта) контроля от профилактического контроля с посещением субъекта (объекта) контроля;</w:t>
      </w:r>
    </w:p>
    <w:bookmarkEnd w:id="195"/>
    <w:bookmarkStart w:name="z5150" w:id="196"/>
    <w:p>
      <w:pPr>
        <w:spacing w:after="0"/>
        <w:ind w:left="0"/>
        <w:jc w:val="both"/>
      </w:pPr>
      <w:r>
        <w:rPr>
          <w:rFonts w:ascii="Times New Roman"/>
          <w:b w:val="false"/>
          <w:i w:val="false"/>
          <w:color w:val="000000"/>
          <w:sz w:val="28"/>
        </w:rPr>
        <w:t>
      5) объективные критерии оценки степени риска (далее – объективные критерии) – критерии оценки степени риска, используемые для отбора субъектов (объектов) контроля в зависимости от степени риска в определенной сфере деятельности и не зависящие непосредственно от отдельного субъекта (объекта) контроля;</w:t>
      </w:r>
    </w:p>
    <w:bookmarkEnd w:id="196"/>
    <w:bookmarkStart w:name="z5151" w:id="197"/>
    <w:p>
      <w:pPr>
        <w:spacing w:after="0"/>
        <w:ind w:left="0"/>
        <w:jc w:val="both"/>
      </w:pPr>
      <w:r>
        <w:rPr>
          <w:rFonts w:ascii="Times New Roman"/>
          <w:b w:val="false"/>
          <w:i w:val="false"/>
          <w:color w:val="000000"/>
          <w:sz w:val="28"/>
        </w:rPr>
        <w:t>
      6) критерии оценки степени риска – совокупность количественных и качественных показателей, связанных с непосредственной деятельностью субъекта контроля, особенностями отраслевого развития и факторами, влияющими на это развитие, позволяющих отнести субъекты (объекты) контроля к различным степеням риска;</w:t>
      </w:r>
    </w:p>
    <w:bookmarkEnd w:id="197"/>
    <w:bookmarkStart w:name="z5152" w:id="198"/>
    <w:p>
      <w:pPr>
        <w:spacing w:after="0"/>
        <w:ind w:left="0"/>
        <w:jc w:val="both"/>
      </w:pPr>
      <w:r>
        <w:rPr>
          <w:rFonts w:ascii="Times New Roman"/>
          <w:b w:val="false"/>
          <w:i w:val="false"/>
          <w:color w:val="000000"/>
          <w:sz w:val="28"/>
        </w:rPr>
        <w:t>
      7) субъективные критерии оценки степени риска (далее – субъективные критерии) – критерии оценки степени риска, используемые для отбора субъектов (объектов) контроля в зависимости от результатов деятельности конкретного субъекта (объекта) контроля;</w:t>
      </w:r>
    </w:p>
    <w:bookmarkEnd w:id="198"/>
    <w:bookmarkStart w:name="z5153" w:id="199"/>
    <w:p>
      <w:pPr>
        <w:spacing w:after="0"/>
        <w:ind w:left="0"/>
        <w:jc w:val="both"/>
      </w:pPr>
      <w:r>
        <w:rPr>
          <w:rFonts w:ascii="Times New Roman"/>
          <w:b w:val="false"/>
          <w:i w:val="false"/>
          <w:color w:val="000000"/>
          <w:sz w:val="28"/>
        </w:rPr>
        <w:t>
      8) проверочный лист – перечень требований, предъявляемых к деятельности субъектов (объектов) контроля, несоблюдение которых влечет за собой угрозу жизни и здоровью человека, окружающей среде, законным интересам физических и юридических лиц, государства;</w:t>
      </w:r>
    </w:p>
    <w:bookmarkEnd w:id="199"/>
    <w:bookmarkStart w:name="z5154" w:id="200"/>
    <w:p>
      <w:pPr>
        <w:spacing w:after="0"/>
        <w:ind w:left="0"/>
        <w:jc w:val="both"/>
      </w:pPr>
      <w:r>
        <w:rPr>
          <w:rFonts w:ascii="Times New Roman"/>
          <w:b w:val="false"/>
          <w:i w:val="false"/>
          <w:color w:val="000000"/>
          <w:sz w:val="28"/>
        </w:rPr>
        <w:t xml:space="preserve">
      9) выборочная совокупность (выборка) – перечень оцениваемых субъектов (объектов), относимых к однородной группе субъектов (объектов) контроля в конкретной сфере государственного контроля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143 Кодекса.</w:t>
      </w:r>
    </w:p>
    <w:bookmarkEnd w:id="200"/>
    <w:bookmarkStart w:name="z5155" w:id="201"/>
    <w:p>
      <w:pPr>
        <w:spacing w:after="0"/>
        <w:ind w:left="0"/>
        <w:jc w:val="left"/>
      </w:pPr>
      <w:r>
        <w:rPr>
          <w:rFonts w:ascii="Times New Roman"/>
          <w:b/>
          <w:i w:val="false"/>
          <w:color w:val="000000"/>
        </w:rPr>
        <w:t xml:space="preserve"> Глава 2. Порядок формирования системы оценки и управления рисками при проведении профилактического контроля субъектов (объектов) контроля</w:t>
      </w:r>
    </w:p>
    <w:bookmarkEnd w:id="201"/>
    <w:bookmarkStart w:name="z5156" w:id="202"/>
    <w:p>
      <w:pPr>
        <w:spacing w:after="0"/>
        <w:ind w:left="0"/>
        <w:jc w:val="both"/>
      </w:pPr>
      <w:r>
        <w:rPr>
          <w:rFonts w:ascii="Times New Roman"/>
          <w:b w:val="false"/>
          <w:i w:val="false"/>
          <w:color w:val="000000"/>
          <w:sz w:val="28"/>
        </w:rPr>
        <w:t>
      3. Для целей управления рисками при осуществлении профилактического контроля с посещением субъекта (объекта) контроля, критерии оценки степени риска для проведения профилактического контроля субъектов (объектов) контроля формируются посредством определения объективных и субъективных критериев, которые осуществляются поэтапно (Мультикритериальный анализ решений).</w:t>
      </w:r>
    </w:p>
    <w:bookmarkEnd w:id="202"/>
    <w:bookmarkStart w:name="z5157" w:id="203"/>
    <w:p>
      <w:pPr>
        <w:spacing w:after="0"/>
        <w:ind w:left="0"/>
        <w:jc w:val="both"/>
      </w:pPr>
      <w:r>
        <w:rPr>
          <w:rFonts w:ascii="Times New Roman"/>
          <w:b w:val="false"/>
          <w:i w:val="false"/>
          <w:color w:val="000000"/>
          <w:sz w:val="28"/>
        </w:rPr>
        <w:t>
      На первом этапе по объективным критериям субъекты (объекты) контроля относятся к одной из следующих степеней риска:</w:t>
      </w:r>
    </w:p>
    <w:bookmarkEnd w:id="203"/>
    <w:bookmarkStart w:name="z5158" w:id="204"/>
    <w:p>
      <w:pPr>
        <w:spacing w:after="0"/>
        <w:ind w:left="0"/>
        <w:jc w:val="both"/>
      </w:pPr>
      <w:r>
        <w:rPr>
          <w:rFonts w:ascii="Times New Roman"/>
          <w:b w:val="false"/>
          <w:i w:val="false"/>
          <w:color w:val="000000"/>
          <w:sz w:val="28"/>
        </w:rPr>
        <w:t>
      1) высокий риск;</w:t>
      </w:r>
    </w:p>
    <w:bookmarkEnd w:id="204"/>
    <w:bookmarkStart w:name="z5159" w:id="205"/>
    <w:p>
      <w:pPr>
        <w:spacing w:after="0"/>
        <w:ind w:left="0"/>
        <w:jc w:val="both"/>
      </w:pPr>
      <w:r>
        <w:rPr>
          <w:rFonts w:ascii="Times New Roman"/>
          <w:b w:val="false"/>
          <w:i w:val="false"/>
          <w:color w:val="000000"/>
          <w:sz w:val="28"/>
        </w:rPr>
        <w:t>
      2) средний риск.</w:t>
      </w:r>
    </w:p>
    <w:bookmarkEnd w:id="205"/>
    <w:bookmarkStart w:name="z5160" w:id="206"/>
    <w:p>
      <w:pPr>
        <w:spacing w:after="0"/>
        <w:ind w:left="0"/>
        <w:jc w:val="both"/>
      </w:pPr>
      <w:r>
        <w:rPr>
          <w:rFonts w:ascii="Times New Roman"/>
          <w:b w:val="false"/>
          <w:i w:val="false"/>
          <w:color w:val="000000"/>
          <w:sz w:val="28"/>
        </w:rPr>
        <w:t>
      На втором этапе по субъективным критериям субъекты (объекты) контроля относятся к одной из следующих степеней риска:</w:t>
      </w:r>
    </w:p>
    <w:bookmarkEnd w:id="206"/>
    <w:bookmarkStart w:name="z5161" w:id="207"/>
    <w:p>
      <w:pPr>
        <w:spacing w:after="0"/>
        <w:ind w:left="0"/>
        <w:jc w:val="both"/>
      </w:pPr>
      <w:r>
        <w:rPr>
          <w:rFonts w:ascii="Times New Roman"/>
          <w:b w:val="false"/>
          <w:i w:val="false"/>
          <w:color w:val="000000"/>
          <w:sz w:val="28"/>
        </w:rPr>
        <w:t>
      1) высокий риск;</w:t>
      </w:r>
    </w:p>
    <w:bookmarkEnd w:id="207"/>
    <w:bookmarkStart w:name="z5162" w:id="208"/>
    <w:p>
      <w:pPr>
        <w:spacing w:after="0"/>
        <w:ind w:left="0"/>
        <w:jc w:val="both"/>
      </w:pPr>
      <w:r>
        <w:rPr>
          <w:rFonts w:ascii="Times New Roman"/>
          <w:b w:val="false"/>
          <w:i w:val="false"/>
          <w:color w:val="000000"/>
          <w:sz w:val="28"/>
        </w:rPr>
        <w:t>
      2) средний риск.</w:t>
      </w:r>
    </w:p>
    <w:bookmarkEnd w:id="208"/>
    <w:bookmarkStart w:name="z5163" w:id="209"/>
    <w:p>
      <w:pPr>
        <w:spacing w:after="0"/>
        <w:ind w:left="0"/>
        <w:jc w:val="both"/>
      </w:pPr>
      <w:r>
        <w:rPr>
          <w:rFonts w:ascii="Times New Roman"/>
          <w:b w:val="false"/>
          <w:i w:val="false"/>
          <w:color w:val="000000"/>
          <w:sz w:val="28"/>
        </w:rPr>
        <w:t>
      По показателям степени риска по субъективным критериям субъект (объект) контроля относится:</w:t>
      </w:r>
    </w:p>
    <w:bookmarkEnd w:id="209"/>
    <w:bookmarkStart w:name="z5164" w:id="210"/>
    <w:p>
      <w:pPr>
        <w:spacing w:after="0"/>
        <w:ind w:left="0"/>
        <w:jc w:val="both"/>
      </w:pPr>
      <w:r>
        <w:rPr>
          <w:rFonts w:ascii="Times New Roman"/>
          <w:b w:val="false"/>
          <w:i w:val="false"/>
          <w:color w:val="000000"/>
          <w:sz w:val="28"/>
        </w:rPr>
        <w:t>
      1) к высокой степени риска – при показателе степени риска от 71 до 100 включительно;</w:t>
      </w:r>
    </w:p>
    <w:bookmarkEnd w:id="210"/>
    <w:bookmarkStart w:name="z5165" w:id="211"/>
    <w:p>
      <w:pPr>
        <w:spacing w:after="0"/>
        <w:ind w:left="0"/>
        <w:jc w:val="both"/>
      </w:pPr>
      <w:r>
        <w:rPr>
          <w:rFonts w:ascii="Times New Roman"/>
          <w:b w:val="false"/>
          <w:i w:val="false"/>
          <w:color w:val="000000"/>
          <w:sz w:val="28"/>
        </w:rPr>
        <w:t>
      2) к средней степени риска – при показателе степени риска от 31 до 70 включительно.</w:t>
      </w:r>
    </w:p>
    <w:bookmarkEnd w:id="211"/>
    <w:bookmarkStart w:name="z5166" w:id="212"/>
    <w:p>
      <w:pPr>
        <w:spacing w:after="0"/>
        <w:ind w:left="0"/>
        <w:jc w:val="both"/>
      </w:pPr>
      <w:r>
        <w:rPr>
          <w:rFonts w:ascii="Times New Roman"/>
          <w:b w:val="false"/>
          <w:i w:val="false"/>
          <w:color w:val="000000"/>
          <w:sz w:val="28"/>
        </w:rPr>
        <w:t>
      4. В зависимости от возможного риска и значимости проблемы, единичности или системности нарушения, анализа принятых ранее решений по каждому источнику информации требования, предъявляемые к деятельности субъектов (объектов) контроля, соответствуют степени нарушения – грубое, значительное и незначительное.</w:t>
      </w:r>
    </w:p>
    <w:bookmarkEnd w:id="212"/>
    <w:bookmarkStart w:name="z5167" w:id="213"/>
    <w:p>
      <w:pPr>
        <w:spacing w:after="0"/>
        <w:ind w:left="0"/>
        <w:jc w:val="both"/>
      </w:pPr>
      <w:r>
        <w:rPr>
          <w:rFonts w:ascii="Times New Roman"/>
          <w:b w:val="false"/>
          <w:i w:val="false"/>
          <w:color w:val="000000"/>
          <w:sz w:val="28"/>
        </w:rPr>
        <w:t>
      5. Критерии оценки степени риска для проведения профилактического контроля субъектов (объектов) контроля формируются посредством определения объективных и субъективных критериев.</w:t>
      </w:r>
    </w:p>
    <w:bookmarkEnd w:id="213"/>
    <w:bookmarkStart w:name="z5168" w:id="214"/>
    <w:p>
      <w:pPr>
        <w:spacing w:after="0"/>
        <w:ind w:left="0"/>
        <w:jc w:val="left"/>
      </w:pPr>
      <w:r>
        <w:rPr>
          <w:rFonts w:ascii="Times New Roman"/>
          <w:b/>
          <w:i w:val="false"/>
          <w:color w:val="000000"/>
        </w:rPr>
        <w:t xml:space="preserve"> Глава 3. Объективные критерии</w:t>
      </w:r>
    </w:p>
    <w:bookmarkEnd w:id="214"/>
    <w:bookmarkStart w:name="z5169" w:id="215"/>
    <w:p>
      <w:pPr>
        <w:spacing w:after="0"/>
        <w:ind w:left="0"/>
        <w:jc w:val="both"/>
      </w:pPr>
      <w:r>
        <w:rPr>
          <w:rFonts w:ascii="Times New Roman"/>
          <w:b w:val="false"/>
          <w:i w:val="false"/>
          <w:color w:val="000000"/>
          <w:sz w:val="28"/>
        </w:rPr>
        <w:t>
      6. Определение риска в области железнодорожного транспорта осуществляется в зависимости от вероятности причинения вреда жизни и здоровью человека, законным интересам физических и юридических лиц, а также от несоблюдения условий безаварийной работы субъектов (объектов) контроля, содержания в исправности магистральной железнодорожной сети, подвижного состава, железнодорожных путей, сооружений, оборудования, механизмов и приспособлений, устранения последствий аварий.</w:t>
      </w:r>
    </w:p>
    <w:bookmarkEnd w:id="215"/>
    <w:bookmarkStart w:name="z5170" w:id="216"/>
    <w:p>
      <w:pPr>
        <w:spacing w:after="0"/>
        <w:ind w:left="0"/>
        <w:jc w:val="both"/>
      </w:pPr>
      <w:r>
        <w:rPr>
          <w:rFonts w:ascii="Times New Roman"/>
          <w:b w:val="false"/>
          <w:i w:val="false"/>
          <w:color w:val="000000"/>
          <w:sz w:val="28"/>
        </w:rPr>
        <w:t>
      7. По объективным критериям к высокой степени риска относятся:</w:t>
      </w:r>
    </w:p>
    <w:bookmarkEnd w:id="216"/>
    <w:bookmarkStart w:name="z5171" w:id="217"/>
    <w:p>
      <w:pPr>
        <w:spacing w:after="0"/>
        <w:ind w:left="0"/>
        <w:jc w:val="both"/>
      </w:pPr>
      <w:r>
        <w:rPr>
          <w:rFonts w:ascii="Times New Roman"/>
          <w:b w:val="false"/>
          <w:i w:val="false"/>
          <w:color w:val="000000"/>
          <w:sz w:val="28"/>
        </w:rPr>
        <w:t>
      1) ветвевладельцы;</w:t>
      </w:r>
    </w:p>
    <w:bookmarkEnd w:id="217"/>
    <w:bookmarkStart w:name="z5172" w:id="218"/>
    <w:p>
      <w:pPr>
        <w:spacing w:after="0"/>
        <w:ind w:left="0"/>
        <w:jc w:val="both"/>
      </w:pPr>
      <w:r>
        <w:rPr>
          <w:rFonts w:ascii="Times New Roman"/>
          <w:b w:val="false"/>
          <w:i w:val="false"/>
          <w:color w:val="000000"/>
          <w:sz w:val="28"/>
        </w:rPr>
        <w:t>
      2) вспомогательные службы железнодорожного транспорта;</w:t>
      </w:r>
    </w:p>
    <w:bookmarkEnd w:id="218"/>
    <w:bookmarkStart w:name="z5173" w:id="219"/>
    <w:p>
      <w:pPr>
        <w:spacing w:after="0"/>
        <w:ind w:left="0"/>
        <w:jc w:val="both"/>
      </w:pPr>
      <w:r>
        <w:rPr>
          <w:rFonts w:ascii="Times New Roman"/>
          <w:b w:val="false"/>
          <w:i w:val="false"/>
          <w:color w:val="000000"/>
          <w:sz w:val="28"/>
        </w:rPr>
        <w:t>
      3) национальные операторы инфраструктуры;</w:t>
      </w:r>
    </w:p>
    <w:bookmarkEnd w:id="219"/>
    <w:bookmarkStart w:name="z5174" w:id="220"/>
    <w:p>
      <w:pPr>
        <w:spacing w:after="0"/>
        <w:ind w:left="0"/>
        <w:jc w:val="both"/>
      </w:pPr>
      <w:r>
        <w:rPr>
          <w:rFonts w:ascii="Times New Roman"/>
          <w:b w:val="false"/>
          <w:i w:val="false"/>
          <w:color w:val="000000"/>
          <w:sz w:val="28"/>
        </w:rPr>
        <w:t>
      4) перевозчики;</w:t>
      </w:r>
    </w:p>
    <w:bookmarkEnd w:id="220"/>
    <w:bookmarkStart w:name="z5175" w:id="221"/>
    <w:p>
      <w:pPr>
        <w:spacing w:after="0"/>
        <w:ind w:left="0"/>
        <w:jc w:val="both"/>
      </w:pPr>
      <w:r>
        <w:rPr>
          <w:rFonts w:ascii="Times New Roman"/>
          <w:b w:val="false"/>
          <w:i w:val="false"/>
          <w:color w:val="000000"/>
          <w:sz w:val="28"/>
        </w:rPr>
        <w:t>
      5) операторы локомотивной тяги;</w:t>
      </w:r>
    </w:p>
    <w:bookmarkEnd w:id="221"/>
    <w:bookmarkStart w:name="z5176" w:id="222"/>
    <w:p>
      <w:pPr>
        <w:spacing w:after="0"/>
        <w:ind w:left="0"/>
        <w:jc w:val="both"/>
      </w:pPr>
      <w:r>
        <w:rPr>
          <w:rFonts w:ascii="Times New Roman"/>
          <w:b w:val="false"/>
          <w:i w:val="false"/>
          <w:color w:val="000000"/>
          <w:sz w:val="28"/>
        </w:rPr>
        <w:t>
      6) городские рельсовые транспорты (метрополитен);</w:t>
      </w:r>
    </w:p>
    <w:bookmarkEnd w:id="222"/>
    <w:bookmarkStart w:name="z5177" w:id="223"/>
    <w:p>
      <w:pPr>
        <w:spacing w:after="0"/>
        <w:ind w:left="0"/>
        <w:jc w:val="both"/>
      </w:pPr>
      <w:r>
        <w:rPr>
          <w:rFonts w:ascii="Times New Roman"/>
          <w:b w:val="false"/>
          <w:i w:val="false"/>
          <w:color w:val="000000"/>
          <w:sz w:val="28"/>
        </w:rPr>
        <w:t>
      7) городские рельсовые транспорты (трамвай).</w:t>
      </w:r>
    </w:p>
    <w:bookmarkEnd w:id="223"/>
    <w:bookmarkStart w:name="z5178" w:id="224"/>
    <w:p>
      <w:pPr>
        <w:spacing w:after="0"/>
        <w:ind w:left="0"/>
        <w:jc w:val="both"/>
      </w:pPr>
      <w:r>
        <w:rPr>
          <w:rFonts w:ascii="Times New Roman"/>
          <w:b w:val="false"/>
          <w:i w:val="false"/>
          <w:color w:val="000000"/>
          <w:sz w:val="28"/>
        </w:rPr>
        <w:t>
      К средней степени риска относятся:</w:t>
      </w:r>
    </w:p>
    <w:bookmarkEnd w:id="224"/>
    <w:bookmarkStart w:name="z5179" w:id="225"/>
    <w:p>
      <w:pPr>
        <w:spacing w:after="0"/>
        <w:ind w:left="0"/>
        <w:jc w:val="both"/>
      </w:pPr>
      <w:r>
        <w:rPr>
          <w:rFonts w:ascii="Times New Roman"/>
          <w:b w:val="false"/>
          <w:i w:val="false"/>
          <w:color w:val="000000"/>
          <w:sz w:val="28"/>
        </w:rPr>
        <w:t>
      1) железнодорожные вокзалы;</w:t>
      </w:r>
    </w:p>
    <w:bookmarkEnd w:id="225"/>
    <w:bookmarkStart w:name="z5180" w:id="226"/>
    <w:p>
      <w:pPr>
        <w:spacing w:after="0"/>
        <w:ind w:left="0"/>
        <w:jc w:val="both"/>
      </w:pPr>
      <w:r>
        <w:rPr>
          <w:rFonts w:ascii="Times New Roman"/>
          <w:b w:val="false"/>
          <w:i w:val="false"/>
          <w:color w:val="000000"/>
          <w:sz w:val="28"/>
        </w:rPr>
        <w:t>
      2) операторы вагонов (контейнеров).</w:t>
      </w:r>
    </w:p>
    <w:bookmarkEnd w:id="226"/>
    <w:bookmarkStart w:name="z5181" w:id="227"/>
    <w:p>
      <w:pPr>
        <w:spacing w:after="0"/>
        <w:ind w:left="0"/>
        <w:jc w:val="both"/>
      </w:pPr>
      <w:r>
        <w:rPr>
          <w:rFonts w:ascii="Times New Roman"/>
          <w:b w:val="false"/>
          <w:i w:val="false"/>
          <w:color w:val="000000"/>
          <w:sz w:val="28"/>
        </w:rPr>
        <w:t>
      8. В отношении субъектов (объектов) контроля, отнесенных к высокой и средней степени риска, проводятся профилактический контроль с посещением субъекта (объекта) контроля, профилактический контроль без посещения субъекта контроля и внеплановая проверка.</w:t>
      </w:r>
    </w:p>
    <w:bookmarkEnd w:id="227"/>
    <w:bookmarkStart w:name="z5182" w:id="228"/>
    <w:p>
      <w:pPr>
        <w:spacing w:after="0"/>
        <w:ind w:left="0"/>
        <w:jc w:val="both"/>
      </w:pPr>
      <w:r>
        <w:rPr>
          <w:rFonts w:ascii="Times New Roman"/>
          <w:b w:val="false"/>
          <w:i w:val="false"/>
          <w:color w:val="000000"/>
          <w:sz w:val="28"/>
        </w:rPr>
        <w:t>
      Кратность проведения профилактического контроля с посещением субъекта (объекта) контроля, отнесенных к высокой и средней степеням риска не может быть чаще двух раз в год.</w:t>
      </w:r>
    </w:p>
    <w:bookmarkEnd w:id="228"/>
    <w:bookmarkStart w:name="z5183" w:id="229"/>
    <w:p>
      <w:pPr>
        <w:spacing w:after="0"/>
        <w:ind w:left="0"/>
        <w:jc w:val="left"/>
      </w:pPr>
      <w:r>
        <w:rPr>
          <w:rFonts w:ascii="Times New Roman"/>
          <w:b/>
          <w:i w:val="false"/>
          <w:color w:val="000000"/>
        </w:rPr>
        <w:t xml:space="preserve"> Глава 4. Субъективные критерии</w:t>
      </w:r>
    </w:p>
    <w:bookmarkEnd w:id="229"/>
    <w:bookmarkStart w:name="z5184" w:id="230"/>
    <w:p>
      <w:pPr>
        <w:spacing w:after="0"/>
        <w:ind w:left="0"/>
        <w:jc w:val="both"/>
      </w:pPr>
      <w:r>
        <w:rPr>
          <w:rFonts w:ascii="Times New Roman"/>
          <w:b w:val="false"/>
          <w:i w:val="false"/>
          <w:color w:val="000000"/>
          <w:sz w:val="28"/>
        </w:rPr>
        <w:t>
      9. Определение субъективных критериев осуществляется с применением следующих этапов:</w:t>
      </w:r>
    </w:p>
    <w:bookmarkEnd w:id="230"/>
    <w:bookmarkStart w:name="z5185" w:id="231"/>
    <w:p>
      <w:pPr>
        <w:spacing w:after="0"/>
        <w:ind w:left="0"/>
        <w:jc w:val="both"/>
      </w:pPr>
      <w:r>
        <w:rPr>
          <w:rFonts w:ascii="Times New Roman"/>
          <w:b w:val="false"/>
          <w:i w:val="false"/>
          <w:color w:val="000000"/>
          <w:sz w:val="28"/>
        </w:rPr>
        <w:t>
      1) формирование базы данных и сбор информации;</w:t>
      </w:r>
    </w:p>
    <w:bookmarkEnd w:id="231"/>
    <w:bookmarkStart w:name="z5186" w:id="232"/>
    <w:p>
      <w:pPr>
        <w:spacing w:after="0"/>
        <w:ind w:left="0"/>
        <w:jc w:val="both"/>
      </w:pPr>
      <w:r>
        <w:rPr>
          <w:rFonts w:ascii="Times New Roman"/>
          <w:b w:val="false"/>
          <w:i w:val="false"/>
          <w:color w:val="000000"/>
          <w:sz w:val="28"/>
        </w:rPr>
        <w:t>
      2) анализ информации и оценка рисков.</w:t>
      </w:r>
    </w:p>
    <w:bookmarkEnd w:id="232"/>
    <w:bookmarkStart w:name="z5187" w:id="233"/>
    <w:p>
      <w:pPr>
        <w:spacing w:after="0"/>
        <w:ind w:left="0"/>
        <w:jc w:val="both"/>
      </w:pPr>
      <w:r>
        <w:rPr>
          <w:rFonts w:ascii="Times New Roman"/>
          <w:b w:val="false"/>
          <w:i w:val="false"/>
          <w:color w:val="000000"/>
          <w:sz w:val="28"/>
        </w:rPr>
        <w:t>
      10. Формирование базы данных и сбор информации необходимы для выявления субъектов (объектов) контроля.</w:t>
      </w:r>
    </w:p>
    <w:bookmarkEnd w:id="233"/>
    <w:bookmarkStart w:name="z5188" w:id="234"/>
    <w:p>
      <w:pPr>
        <w:spacing w:after="0"/>
        <w:ind w:left="0"/>
        <w:jc w:val="both"/>
      </w:pPr>
      <w:r>
        <w:rPr>
          <w:rFonts w:ascii="Times New Roman"/>
          <w:b w:val="false"/>
          <w:i w:val="false"/>
          <w:color w:val="000000"/>
          <w:sz w:val="28"/>
        </w:rPr>
        <w:t>
      Для отбора субъектов предпринимательства при проведении профилактического контроля с посещением используются следующие источники информации:</w:t>
      </w:r>
    </w:p>
    <w:bookmarkEnd w:id="234"/>
    <w:bookmarkStart w:name="z5189" w:id="235"/>
    <w:p>
      <w:pPr>
        <w:spacing w:after="0"/>
        <w:ind w:left="0"/>
        <w:jc w:val="both"/>
      </w:pPr>
      <w:r>
        <w:rPr>
          <w:rFonts w:ascii="Times New Roman"/>
          <w:b w:val="false"/>
          <w:i w:val="false"/>
          <w:color w:val="000000"/>
          <w:sz w:val="28"/>
        </w:rPr>
        <w:t>
      1) наличие транспортных происшествий, возникших по вине субъекта контроля.</w:t>
      </w:r>
    </w:p>
    <w:bookmarkEnd w:id="235"/>
    <w:bookmarkStart w:name="z5190" w:id="236"/>
    <w:p>
      <w:pPr>
        <w:spacing w:after="0"/>
        <w:ind w:left="0"/>
        <w:jc w:val="both"/>
      </w:pPr>
      <w:r>
        <w:rPr>
          <w:rFonts w:ascii="Times New Roman"/>
          <w:b w:val="false"/>
          <w:i w:val="false"/>
          <w:color w:val="000000"/>
          <w:sz w:val="28"/>
        </w:rPr>
        <w:t>
      К транспортным происшествиям относятся крушения, аварий, столкновения, сходы подвижного состава, инциденты на магистральных, станционных, подъездных путях и железнодорожных путях, не включенных в магистральную железнодорожную сеть;</w:t>
      </w:r>
    </w:p>
    <w:bookmarkEnd w:id="236"/>
    <w:bookmarkStart w:name="z5191" w:id="237"/>
    <w:p>
      <w:pPr>
        <w:spacing w:after="0"/>
        <w:ind w:left="0"/>
        <w:jc w:val="both"/>
      </w:pPr>
      <w:r>
        <w:rPr>
          <w:rFonts w:ascii="Times New Roman"/>
          <w:b w:val="false"/>
          <w:i w:val="false"/>
          <w:color w:val="000000"/>
          <w:sz w:val="28"/>
        </w:rPr>
        <w:t>
      2) результаты профилактического контроля без посещения субъекта (объекта) контроля (итоговые документы, выданные по итогам профилактического контроля без посещения субъекта (объекта) контроля.</w:t>
      </w:r>
    </w:p>
    <w:bookmarkEnd w:id="237"/>
    <w:bookmarkStart w:name="z5192" w:id="238"/>
    <w:p>
      <w:pPr>
        <w:spacing w:after="0"/>
        <w:ind w:left="0"/>
        <w:jc w:val="both"/>
      </w:pPr>
      <w:r>
        <w:rPr>
          <w:rFonts w:ascii="Times New Roman"/>
          <w:b w:val="false"/>
          <w:i w:val="false"/>
          <w:color w:val="000000"/>
          <w:sz w:val="28"/>
        </w:rPr>
        <w:t xml:space="preserve">
      11. На основании имеющихся источников информации, при проведении профилактического контроля формируются субъективные критерии, подлежащие оценке,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Критериям.</w:t>
      </w:r>
    </w:p>
    <w:bookmarkEnd w:id="238"/>
    <w:bookmarkStart w:name="z5193" w:id="239"/>
    <w:p>
      <w:pPr>
        <w:spacing w:after="0"/>
        <w:ind w:left="0"/>
        <w:jc w:val="both"/>
      </w:pPr>
      <w:r>
        <w:rPr>
          <w:rFonts w:ascii="Times New Roman"/>
          <w:b w:val="false"/>
          <w:i w:val="false"/>
          <w:color w:val="000000"/>
          <w:sz w:val="28"/>
        </w:rPr>
        <w:t>
      При анализе и оценке не применяются данные субъективных критериев, ранее учтенные и использованные в отношении конкретного субъекта (объекта) контроля либо данные, по которым истек срок исковой давности в соответствии с законодательством Республики Казахстан.</w:t>
      </w:r>
    </w:p>
    <w:bookmarkEnd w:id="239"/>
    <w:bookmarkStart w:name="z5194" w:id="240"/>
    <w:p>
      <w:pPr>
        <w:spacing w:after="0"/>
        <w:ind w:left="0"/>
        <w:jc w:val="both"/>
      </w:pPr>
      <w:r>
        <w:rPr>
          <w:rFonts w:ascii="Times New Roman"/>
          <w:b w:val="false"/>
          <w:i w:val="false"/>
          <w:color w:val="000000"/>
          <w:sz w:val="28"/>
        </w:rPr>
        <w:t>
      Субъекты контроля, устранившие в полном объеме выданные нарушения по итогам проведенного предыдущего профилактического контроля с посещением, при формировании списков на очередной период государственного контроля не включаются.</w:t>
      </w:r>
    </w:p>
    <w:bookmarkEnd w:id="240"/>
    <w:bookmarkStart w:name="z5195" w:id="241"/>
    <w:p>
      <w:pPr>
        <w:spacing w:after="0"/>
        <w:ind w:left="0"/>
        <w:jc w:val="both"/>
      </w:pPr>
      <w:r>
        <w:rPr>
          <w:rFonts w:ascii="Times New Roman"/>
          <w:b w:val="false"/>
          <w:i w:val="false"/>
          <w:color w:val="000000"/>
          <w:sz w:val="28"/>
        </w:rPr>
        <w:t>
      12. Исходя из приоритетности применяемых источников информации и значимости показателей субъективных критериев, в соответствии с порядком расчета показателя степени риска по субъективным критериям, определенным в главе 7 настоящих Критериев, рассчитывается показатель степени риска по субъективным критериям по шкале от 0 до 100 баллов.</w:t>
      </w:r>
    </w:p>
    <w:bookmarkEnd w:id="241"/>
    <w:bookmarkStart w:name="z5196" w:id="242"/>
    <w:p>
      <w:pPr>
        <w:spacing w:after="0"/>
        <w:ind w:left="0"/>
        <w:jc w:val="both"/>
      </w:pPr>
      <w:r>
        <w:rPr>
          <w:rFonts w:ascii="Times New Roman"/>
          <w:b w:val="false"/>
          <w:i w:val="false"/>
          <w:color w:val="000000"/>
          <w:sz w:val="28"/>
        </w:rPr>
        <w:t xml:space="preserve">
      Приоритетность применяемых источников информации и значимость показателей субъективных критериев устанавливаются в критериях оценки степени риска с учетом специфики сферы железнодорожного транспорта согласно переченю субъективных критериев для определения степени риска по субъективным критериям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Критериям.</w:t>
      </w:r>
    </w:p>
    <w:bookmarkEnd w:id="242"/>
    <w:bookmarkStart w:name="z5197" w:id="243"/>
    <w:p>
      <w:pPr>
        <w:spacing w:after="0"/>
        <w:ind w:left="0"/>
        <w:jc w:val="both"/>
      </w:pPr>
      <w:r>
        <w:rPr>
          <w:rFonts w:ascii="Times New Roman"/>
          <w:b w:val="false"/>
          <w:i w:val="false"/>
          <w:color w:val="000000"/>
          <w:sz w:val="28"/>
        </w:rPr>
        <w:t>
      Показатели субъективных критериев определяются для каждой однородной группы субъектов (объектов) контроля в сфере железнодорожного транспорта. Удельный вес по значимости показателей субъективных критериев определяется в зависимости от важности показателя в оценке риска для каждой однородной группы субъектов (объектов) контроля в сфере железнодорожного транспорта.</w:t>
      </w:r>
    </w:p>
    <w:bookmarkEnd w:id="243"/>
    <w:bookmarkStart w:name="z5198" w:id="244"/>
    <w:p>
      <w:pPr>
        <w:spacing w:after="0"/>
        <w:ind w:left="0"/>
        <w:jc w:val="left"/>
      </w:pPr>
      <w:r>
        <w:rPr>
          <w:rFonts w:ascii="Times New Roman"/>
          <w:b/>
          <w:i w:val="false"/>
          <w:color w:val="000000"/>
        </w:rPr>
        <w:t xml:space="preserve"> Глава 5. Управление рисками</w:t>
      </w:r>
    </w:p>
    <w:bookmarkEnd w:id="244"/>
    <w:bookmarkStart w:name="z5199" w:id="245"/>
    <w:p>
      <w:pPr>
        <w:spacing w:after="0"/>
        <w:ind w:left="0"/>
        <w:jc w:val="both"/>
      </w:pPr>
      <w:r>
        <w:rPr>
          <w:rFonts w:ascii="Times New Roman"/>
          <w:b w:val="false"/>
          <w:i w:val="false"/>
          <w:color w:val="000000"/>
          <w:sz w:val="28"/>
        </w:rPr>
        <w:t>
      13. В целях реализации принципа поощрения добросовестных субъектов контроля и концентрации контроля на нарушителях субъекты (объекты) контроля освобождаются от проведения профилактического контроля с посещением субъекта (объекта) контроля на период, определяемый субъективными критериями оценки степени риска.</w:t>
      </w:r>
    </w:p>
    <w:bookmarkEnd w:id="245"/>
    <w:bookmarkStart w:name="z5200" w:id="246"/>
    <w:p>
      <w:pPr>
        <w:spacing w:after="0"/>
        <w:ind w:left="0"/>
        <w:jc w:val="both"/>
      </w:pPr>
      <w:r>
        <w:rPr>
          <w:rFonts w:ascii="Times New Roman"/>
          <w:b w:val="false"/>
          <w:i w:val="false"/>
          <w:color w:val="000000"/>
          <w:sz w:val="28"/>
        </w:rPr>
        <w:t>
      14. Субъекты (объекты) контроля переводятся с применением информационной системы с высокой степени риска в среднюю степень риска в соответствующих сферах деятельности субъектов контроля:</w:t>
      </w:r>
    </w:p>
    <w:bookmarkEnd w:id="246"/>
    <w:bookmarkStart w:name="z5201" w:id="247"/>
    <w:p>
      <w:pPr>
        <w:spacing w:after="0"/>
        <w:ind w:left="0"/>
        <w:jc w:val="both"/>
      </w:pPr>
      <w:r>
        <w:rPr>
          <w:rFonts w:ascii="Times New Roman"/>
          <w:b w:val="false"/>
          <w:i w:val="false"/>
          <w:color w:val="000000"/>
          <w:sz w:val="28"/>
        </w:rPr>
        <w:t>
      1) если такие субъекты заключили договоры страхования гражданско-правовой ответственности перед третьими лицами в порядке, установленных законами Республики Казахстан;</w:t>
      </w:r>
    </w:p>
    <w:bookmarkEnd w:id="247"/>
    <w:bookmarkStart w:name="z5202" w:id="248"/>
    <w:p>
      <w:pPr>
        <w:spacing w:after="0"/>
        <w:ind w:left="0"/>
        <w:jc w:val="both"/>
      </w:pPr>
      <w:r>
        <w:rPr>
          <w:rFonts w:ascii="Times New Roman"/>
          <w:b w:val="false"/>
          <w:i w:val="false"/>
          <w:color w:val="000000"/>
          <w:sz w:val="28"/>
        </w:rPr>
        <w:t>
      2) если в законах Республики Казахстан и критериях оценки степени риска регулирующих государственных органов определены случаи освобождения от профилактического контроля с посещением субъекта (объекта) контроля;</w:t>
      </w:r>
    </w:p>
    <w:bookmarkEnd w:id="248"/>
    <w:bookmarkStart w:name="z5203" w:id="249"/>
    <w:p>
      <w:pPr>
        <w:spacing w:after="0"/>
        <w:ind w:left="0"/>
        <w:jc w:val="both"/>
      </w:pPr>
      <w:r>
        <w:rPr>
          <w:rFonts w:ascii="Times New Roman"/>
          <w:b w:val="false"/>
          <w:i w:val="false"/>
          <w:color w:val="000000"/>
          <w:sz w:val="28"/>
        </w:rPr>
        <w:t>
      3) если субъекты являются членами саморегулируемой организации, основанной на добровольном членстве (участии) в соответствии с Законом Республики Казахстан "О саморегулировании", с которой заключено соглашение о признании результатов деятельности саморегулируемой организации.</w:t>
      </w:r>
    </w:p>
    <w:bookmarkEnd w:id="249"/>
    <w:bookmarkStart w:name="z5204" w:id="250"/>
    <w:p>
      <w:pPr>
        <w:spacing w:after="0"/>
        <w:ind w:left="0"/>
        <w:jc w:val="both"/>
      </w:pPr>
      <w:r>
        <w:rPr>
          <w:rFonts w:ascii="Times New Roman"/>
          <w:b w:val="false"/>
          <w:i w:val="false"/>
          <w:color w:val="000000"/>
          <w:sz w:val="28"/>
        </w:rPr>
        <w:t>
      15. В целях освобождения от профилактического контроля с посещением субъекта (объекта) контроля, учитываются смягчающие индикаторы.</w:t>
      </w:r>
    </w:p>
    <w:bookmarkEnd w:id="250"/>
    <w:bookmarkStart w:name="z5205" w:id="251"/>
    <w:p>
      <w:pPr>
        <w:spacing w:after="0"/>
        <w:ind w:left="0"/>
        <w:jc w:val="both"/>
      </w:pPr>
      <w:r>
        <w:rPr>
          <w:rFonts w:ascii="Times New Roman"/>
          <w:b w:val="false"/>
          <w:i w:val="false"/>
          <w:color w:val="000000"/>
          <w:sz w:val="28"/>
        </w:rPr>
        <w:t>
      К смягчающим индикаторам относится:</w:t>
      </w:r>
    </w:p>
    <w:bookmarkEnd w:id="251"/>
    <w:bookmarkStart w:name="z5206" w:id="252"/>
    <w:p>
      <w:pPr>
        <w:spacing w:after="0"/>
        <w:ind w:left="0"/>
        <w:jc w:val="both"/>
      </w:pPr>
      <w:r>
        <w:rPr>
          <w:rFonts w:ascii="Times New Roman"/>
          <w:b w:val="false"/>
          <w:i w:val="false"/>
          <w:color w:val="000000"/>
          <w:sz w:val="28"/>
        </w:rPr>
        <w:t>
      1) наличие аудио и (или) видео фиксации, с передачей данных в онлайн-режиме;</w:t>
      </w:r>
    </w:p>
    <w:bookmarkEnd w:id="252"/>
    <w:bookmarkStart w:name="z5207" w:id="253"/>
    <w:p>
      <w:pPr>
        <w:spacing w:after="0"/>
        <w:ind w:left="0"/>
        <w:jc w:val="both"/>
      </w:pPr>
      <w:r>
        <w:rPr>
          <w:rFonts w:ascii="Times New Roman"/>
          <w:b w:val="false"/>
          <w:i w:val="false"/>
          <w:color w:val="000000"/>
          <w:sz w:val="28"/>
        </w:rPr>
        <w:t>
      2) наличие датчиков и фиксирующих устройств по передаче данных в системы государственных органов (датчики воды, датчики фиксации выбросов в атмосферу).</w:t>
      </w:r>
    </w:p>
    <w:bookmarkEnd w:id="253"/>
    <w:bookmarkStart w:name="z5208" w:id="254"/>
    <w:p>
      <w:pPr>
        <w:spacing w:after="0"/>
        <w:ind w:left="0"/>
        <w:jc w:val="both"/>
      </w:pPr>
      <w:r>
        <w:rPr>
          <w:rFonts w:ascii="Times New Roman"/>
          <w:b w:val="false"/>
          <w:i w:val="false"/>
          <w:color w:val="000000"/>
          <w:sz w:val="28"/>
        </w:rPr>
        <w:t>
      При этом освобождение от профилактического контроля с посещением субъекта (объекта) контроля, осуществляется в части требований, данные по которым получены указанными в смягчающих индикаторах способами.</w:t>
      </w:r>
    </w:p>
    <w:bookmarkEnd w:id="254"/>
    <w:bookmarkStart w:name="z5209" w:id="255"/>
    <w:p>
      <w:pPr>
        <w:spacing w:after="0"/>
        <w:ind w:left="0"/>
        <w:jc w:val="left"/>
      </w:pPr>
      <w:r>
        <w:rPr>
          <w:rFonts w:ascii="Times New Roman"/>
          <w:b/>
          <w:i w:val="false"/>
          <w:color w:val="000000"/>
        </w:rPr>
        <w:t xml:space="preserve"> Глава 6. Особенности формирования системы оценки и управления рисками для государственных органов, использующих информационные системы с учетом специфики и конфиденциальности, в соответствии с законодательными актами Республики Казахстан</w:t>
      </w:r>
    </w:p>
    <w:bookmarkEnd w:id="255"/>
    <w:bookmarkStart w:name="z5210" w:id="256"/>
    <w:p>
      <w:pPr>
        <w:spacing w:after="0"/>
        <w:ind w:left="0"/>
        <w:jc w:val="both"/>
      </w:pPr>
      <w:r>
        <w:rPr>
          <w:rFonts w:ascii="Times New Roman"/>
          <w:b w:val="false"/>
          <w:i w:val="false"/>
          <w:color w:val="000000"/>
          <w:sz w:val="28"/>
        </w:rPr>
        <w:t>
      16. Система оценки и управления рисками государственными органами ведется с использованием информационных систем, относящих субъекты (объекты) контроля к конкретным степеням риска и формирующих списки проведения контрольных мероприятий, а также основывается на государственной статистике, итогах ведомственного статистического наблюдения, а также информационных инструментах.</w:t>
      </w:r>
    </w:p>
    <w:bookmarkEnd w:id="256"/>
    <w:bookmarkStart w:name="z5211" w:id="257"/>
    <w:p>
      <w:pPr>
        <w:spacing w:after="0"/>
        <w:ind w:left="0"/>
        <w:jc w:val="both"/>
      </w:pPr>
      <w:r>
        <w:rPr>
          <w:rFonts w:ascii="Times New Roman"/>
          <w:b w:val="false"/>
          <w:i w:val="false"/>
          <w:color w:val="000000"/>
          <w:sz w:val="28"/>
        </w:rPr>
        <w:t>
      При отсутствии информационной системы оценки и управления рисками минимально допустимый порог количества субъектов (объектов) контроля, в отношении которых осуществляются профилактический контроль с посещением субъекта (объекта) контроля, не должен превышать пяти процентов от общего количества таких субъектов контроля в определенной сфере государственного контроля.</w:t>
      </w:r>
    </w:p>
    <w:bookmarkEnd w:id="257"/>
    <w:bookmarkStart w:name="z5212" w:id="258"/>
    <w:p>
      <w:pPr>
        <w:spacing w:after="0"/>
        <w:ind w:left="0"/>
        <w:jc w:val="left"/>
      </w:pPr>
      <w:r>
        <w:rPr>
          <w:rFonts w:ascii="Times New Roman"/>
          <w:b/>
          <w:i w:val="false"/>
          <w:color w:val="000000"/>
        </w:rPr>
        <w:t xml:space="preserve"> Глава 7. Порядок расчета степени риска по субъективным критериям</w:t>
      </w:r>
    </w:p>
    <w:bookmarkEnd w:id="258"/>
    <w:bookmarkStart w:name="z5213" w:id="259"/>
    <w:p>
      <w:pPr>
        <w:spacing w:after="0"/>
        <w:ind w:left="0"/>
        <w:jc w:val="both"/>
      </w:pPr>
      <w:r>
        <w:rPr>
          <w:rFonts w:ascii="Times New Roman"/>
          <w:b w:val="false"/>
          <w:i w:val="false"/>
          <w:color w:val="000000"/>
          <w:sz w:val="28"/>
        </w:rPr>
        <w:t>
      17. Для отнесения субъекта контроля к степени риска в соответствии с пунктом 3 настоящих Критериев применяется следующий порядок расчета показателя степени риска.</w:t>
      </w:r>
    </w:p>
    <w:bookmarkEnd w:id="259"/>
    <w:bookmarkStart w:name="z5214" w:id="260"/>
    <w:p>
      <w:pPr>
        <w:spacing w:after="0"/>
        <w:ind w:left="0"/>
        <w:jc w:val="both"/>
      </w:pPr>
      <w:r>
        <w:rPr>
          <w:rFonts w:ascii="Times New Roman"/>
          <w:b w:val="false"/>
          <w:i w:val="false"/>
          <w:color w:val="000000"/>
          <w:sz w:val="28"/>
        </w:rPr>
        <w:t>
      Государственный орган собирает информацию и формирует базу данных по субъективным критериям из источников согласно пункту 10 настоящих Критериев.</w:t>
      </w:r>
    </w:p>
    <w:bookmarkEnd w:id="260"/>
    <w:bookmarkStart w:name="z5215" w:id="261"/>
    <w:p>
      <w:pPr>
        <w:spacing w:after="0"/>
        <w:ind w:left="0"/>
        <w:jc w:val="both"/>
      </w:pPr>
      <w:r>
        <w:rPr>
          <w:rFonts w:ascii="Times New Roman"/>
          <w:b w:val="false"/>
          <w:i w:val="false"/>
          <w:color w:val="000000"/>
          <w:sz w:val="28"/>
        </w:rPr>
        <w:t>
      Расчет показателя степени риска по субъективным критериям (R) осуществляется в автоматизированном режиме путем суммирования показателя степени риска по нарушениям по результатам предыдущих проверок и профилактического контроля с посещением субъектов (объектов) контроля (SP) и показателя степени риска по субъективным критериям, определенным в соответствии с пунктом 12 настоящих Критериев (SC), с последующей нормализацией значений данных в диапазон от 0 до 100 баллов.</w:t>
      </w:r>
    </w:p>
    <w:bookmarkEnd w:id="261"/>
    <w:bookmarkStart w:name="z5216" w:id="262"/>
    <w:p>
      <w:pPr>
        <w:spacing w:after="0"/>
        <w:ind w:left="0"/>
        <w:jc w:val="both"/>
      </w:pPr>
      <w:r>
        <w:rPr>
          <w:rFonts w:ascii="Times New Roman"/>
          <w:b w:val="false"/>
          <w:i w:val="false"/>
          <w:color w:val="000000"/>
          <w:sz w:val="28"/>
        </w:rPr>
        <w:t>
      R</w:t>
      </w:r>
      <w:r>
        <w:rPr>
          <w:rFonts w:ascii="Times New Roman"/>
          <w:b w:val="false"/>
          <w:i w:val="false"/>
          <w:color w:val="000000"/>
          <w:vertAlign w:val="subscript"/>
        </w:rPr>
        <w:t>пром</w:t>
      </w:r>
      <w:r>
        <w:rPr>
          <w:rFonts w:ascii="Times New Roman"/>
          <w:b w:val="false"/>
          <w:i w:val="false"/>
          <w:color w:val="000000"/>
          <w:sz w:val="28"/>
        </w:rPr>
        <w:t xml:space="preserve"> = SP + SC, где</w:t>
      </w:r>
    </w:p>
    <w:bookmarkEnd w:id="262"/>
    <w:bookmarkStart w:name="z5217" w:id="263"/>
    <w:p>
      <w:pPr>
        <w:spacing w:after="0"/>
        <w:ind w:left="0"/>
        <w:jc w:val="both"/>
      </w:pPr>
      <w:r>
        <w:rPr>
          <w:rFonts w:ascii="Times New Roman"/>
          <w:b w:val="false"/>
          <w:i w:val="false"/>
          <w:color w:val="000000"/>
          <w:sz w:val="28"/>
        </w:rPr>
        <w:t>
      R</w:t>
      </w:r>
      <w:r>
        <w:rPr>
          <w:rFonts w:ascii="Times New Roman"/>
          <w:b w:val="false"/>
          <w:i w:val="false"/>
          <w:color w:val="000000"/>
          <w:vertAlign w:val="subscript"/>
        </w:rPr>
        <w:t>пром</w:t>
      </w:r>
      <w:r>
        <w:rPr>
          <w:rFonts w:ascii="Times New Roman"/>
          <w:b w:val="false"/>
          <w:i w:val="false"/>
          <w:color w:val="000000"/>
          <w:sz w:val="28"/>
        </w:rPr>
        <w:t xml:space="preserve"> – промежуточный показатель степени риска по субъективным критериям,</w:t>
      </w:r>
    </w:p>
    <w:bookmarkEnd w:id="263"/>
    <w:bookmarkStart w:name="z5218" w:id="264"/>
    <w:p>
      <w:pPr>
        <w:spacing w:after="0"/>
        <w:ind w:left="0"/>
        <w:jc w:val="both"/>
      </w:pPr>
      <w:r>
        <w:rPr>
          <w:rFonts w:ascii="Times New Roman"/>
          <w:b w:val="false"/>
          <w:i w:val="false"/>
          <w:color w:val="000000"/>
          <w:sz w:val="28"/>
        </w:rPr>
        <w:t>
      SР – показатель степени риска по нарушениям,</w:t>
      </w:r>
    </w:p>
    <w:bookmarkEnd w:id="264"/>
    <w:bookmarkStart w:name="z5219" w:id="265"/>
    <w:p>
      <w:pPr>
        <w:spacing w:after="0"/>
        <w:ind w:left="0"/>
        <w:jc w:val="both"/>
      </w:pPr>
      <w:r>
        <w:rPr>
          <w:rFonts w:ascii="Times New Roman"/>
          <w:b w:val="false"/>
          <w:i w:val="false"/>
          <w:color w:val="000000"/>
          <w:sz w:val="28"/>
        </w:rPr>
        <w:t>
      SC – показатель степени риска по субъективным критериям, определенным в соответствии с пунктом 12 настоящих Критериев.</w:t>
      </w:r>
    </w:p>
    <w:bookmarkEnd w:id="265"/>
    <w:bookmarkStart w:name="z5220" w:id="266"/>
    <w:p>
      <w:pPr>
        <w:spacing w:after="0"/>
        <w:ind w:left="0"/>
        <w:jc w:val="both"/>
      </w:pPr>
      <w:r>
        <w:rPr>
          <w:rFonts w:ascii="Times New Roman"/>
          <w:b w:val="false"/>
          <w:i w:val="false"/>
          <w:color w:val="000000"/>
          <w:sz w:val="28"/>
        </w:rPr>
        <w:t>
      Расчет производится по каждому субъекту (объекту) контроля однородной группы субъектов (объектов) контроля каждой сферы государственного контроля. При этом перечень оцениваемых субъектов (объектов) контроля, относимых к однородной группе субъектов (объектов) контроля одной сферы государственного контроля, образует выборочную совокупность (выборку) для последующей нормализации данных.</w:t>
      </w:r>
    </w:p>
    <w:bookmarkEnd w:id="266"/>
    <w:bookmarkStart w:name="z5221" w:id="267"/>
    <w:p>
      <w:pPr>
        <w:spacing w:after="0"/>
        <w:ind w:left="0"/>
        <w:jc w:val="both"/>
      </w:pPr>
      <w:r>
        <w:rPr>
          <w:rFonts w:ascii="Times New Roman"/>
          <w:b w:val="false"/>
          <w:i w:val="false"/>
          <w:color w:val="000000"/>
          <w:sz w:val="28"/>
        </w:rPr>
        <w:t>
      18. По данным, полученным по результатам предыдущих проверок и профилактического контроля с посещением субъектов (объектов) контроля, формируется показатель степени риска по нарушениям, оцениваемый в баллах от 0 до 100.</w:t>
      </w:r>
    </w:p>
    <w:bookmarkEnd w:id="267"/>
    <w:bookmarkStart w:name="z5222" w:id="268"/>
    <w:p>
      <w:pPr>
        <w:spacing w:after="0"/>
        <w:ind w:left="0"/>
        <w:jc w:val="both"/>
      </w:pPr>
      <w:r>
        <w:rPr>
          <w:rFonts w:ascii="Times New Roman"/>
          <w:b w:val="false"/>
          <w:i w:val="false"/>
          <w:color w:val="000000"/>
          <w:sz w:val="28"/>
        </w:rPr>
        <w:t>
      При выявлении одного грубого нарушения по любому из источников информации, указанных в пункте 10 настоящих Критериев, субъекту контроля приравнивается показатель степени риска 100 баллов и в отношении него проводится проверка профилактического контроля с посещением субъекта (объекта) контроля.</w:t>
      </w:r>
    </w:p>
    <w:bookmarkEnd w:id="268"/>
    <w:bookmarkStart w:name="z5223" w:id="269"/>
    <w:p>
      <w:pPr>
        <w:spacing w:after="0"/>
        <w:ind w:left="0"/>
        <w:jc w:val="both"/>
      </w:pPr>
      <w:r>
        <w:rPr>
          <w:rFonts w:ascii="Times New Roman"/>
          <w:b w:val="false"/>
          <w:i w:val="false"/>
          <w:color w:val="000000"/>
          <w:sz w:val="28"/>
        </w:rPr>
        <w:t>
      При не выявлении грубых нарушений показатель степени риска по нарушениям рассчитывается суммарным показателем по нарушениям значительной и незначительной степени.</w:t>
      </w:r>
    </w:p>
    <w:bookmarkEnd w:id="269"/>
    <w:bookmarkStart w:name="z5224" w:id="270"/>
    <w:p>
      <w:pPr>
        <w:spacing w:after="0"/>
        <w:ind w:left="0"/>
        <w:jc w:val="both"/>
      </w:pPr>
      <w:r>
        <w:rPr>
          <w:rFonts w:ascii="Times New Roman"/>
          <w:b w:val="false"/>
          <w:i w:val="false"/>
          <w:color w:val="000000"/>
          <w:sz w:val="28"/>
        </w:rPr>
        <w:t>
      При определении показателя значительных нарушений применяется коэффициент 0,7.</w:t>
      </w:r>
    </w:p>
    <w:bookmarkEnd w:id="270"/>
    <w:bookmarkStart w:name="z5225" w:id="271"/>
    <w:p>
      <w:pPr>
        <w:spacing w:after="0"/>
        <w:ind w:left="0"/>
        <w:jc w:val="both"/>
      </w:pPr>
      <w:r>
        <w:rPr>
          <w:rFonts w:ascii="Times New Roman"/>
          <w:b w:val="false"/>
          <w:i w:val="false"/>
          <w:color w:val="000000"/>
          <w:sz w:val="28"/>
        </w:rPr>
        <w:t>
      Данный показатель рассчитывается по следующей формуле:</w:t>
      </w:r>
    </w:p>
    <w:bookmarkEnd w:id="271"/>
    <w:bookmarkStart w:name="z5226" w:id="272"/>
    <w:p>
      <w:pPr>
        <w:spacing w:after="0"/>
        <w:ind w:left="0"/>
        <w:jc w:val="both"/>
      </w:pPr>
      <w:r>
        <w:rPr>
          <w:rFonts w:ascii="Times New Roman"/>
          <w:b w:val="false"/>
          <w:i w:val="false"/>
          <w:color w:val="000000"/>
          <w:sz w:val="28"/>
        </w:rPr>
        <w:t>
      SРз = (SР</w:t>
      </w:r>
      <w:r>
        <w:rPr>
          <w:rFonts w:ascii="Times New Roman"/>
          <w:b w:val="false"/>
          <w:i w:val="false"/>
          <w:color w:val="000000"/>
          <w:vertAlign w:val="subscript"/>
        </w:rPr>
        <w:t>2</w:t>
      </w:r>
      <w:r>
        <w:rPr>
          <w:rFonts w:ascii="Times New Roman"/>
          <w:b w:val="false"/>
          <w:i w:val="false"/>
          <w:color w:val="000000"/>
          <w:sz w:val="28"/>
        </w:rPr>
        <w:t xml:space="preserve"> х 100/SР</w:t>
      </w:r>
      <w:r>
        <w:rPr>
          <w:rFonts w:ascii="Times New Roman"/>
          <w:b w:val="false"/>
          <w:i w:val="false"/>
          <w:color w:val="000000"/>
          <w:vertAlign w:val="subscript"/>
        </w:rPr>
        <w:t>1</w:t>
      </w:r>
      <w:r>
        <w:rPr>
          <w:rFonts w:ascii="Times New Roman"/>
          <w:b w:val="false"/>
          <w:i w:val="false"/>
          <w:color w:val="000000"/>
          <w:sz w:val="28"/>
        </w:rPr>
        <w:t>) х 0,7, где:</w:t>
      </w:r>
    </w:p>
    <w:bookmarkEnd w:id="272"/>
    <w:bookmarkStart w:name="z5227" w:id="273"/>
    <w:p>
      <w:pPr>
        <w:spacing w:after="0"/>
        <w:ind w:left="0"/>
        <w:jc w:val="both"/>
      </w:pPr>
      <w:r>
        <w:rPr>
          <w:rFonts w:ascii="Times New Roman"/>
          <w:b w:val="false"/>
          <w:i w:val="false"/>
          <w:color w:val="000000"/>
          <w:sz w:val="28"/>
        </w:rPr>
        <w:t>
      SРз – показатель значительных нарушений;</w:t>
      </w:r>
    </w:p>
    <w:bookmarkEnd w:id="273"/>
    <w:bookmarkStart w:name="z5228" w:id="274"/>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1</w:t>
      </w:r>
      <w:r>
        <w:rPr>
          <w:rFonts w:ascii="Times New Roman"/>
          <w:b w:val="false"/>
          <w:i w:val="false"/>
          <w:color w:val="000000"/>
          <w:sz w:val="28"/>
        </w:rPr>
        <w:t xml:space="preserve"> – требуемое количество значительных нарушений;</w:t>
      </w:r>
    </w:p>
    <w:bookmarkEnd w:id="274"/>
    <w:bookmarkStart w:name="z5229" w:id="275"/>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2</w:t>
      </w:r>
      <w:r>
        <w:rPr>
          <w:rFonts w:ascii="Times New Roman"/>
          <w:b w:val="false"/>
          <w:i w:val="false"/>
          <w:color w:val="000000"/>
          <w:sz w:val="28"/>
        </w:rPr>
        <w:t xml:space="preserve"> – количество выявленных значительных нарушений;</w:t>
      </w:r>
    </w:p>
    <w:bookmarkEnd w:id="275"/>
    <w:bookmarkStart w:name="z5230" w:id="276"/>
    <w:p>
      <w:pPr>
        <w:spacing w:after="0"/>
        <w:ind w:left="0"/>
        <w:jc w:val="both"/>
      </w:pPr>
      <w:r>
        <w:rPr>
          <w:rFonts w:ascii="Times New Roman"/>
          <w:b w:val="false"/>
          <w:i w:val="false"/>
          <w:color w:val="000000"/>
          <w:sz w:val="28"/>
        </w:rPr>
        <w:t>
      При определении показателя незначительных нарушений применяется коэффициент 0,3.</w:t>
      </w:r>
    </w:p>
    <w:bookmarkEnd w:id="276"/>
    <w:bookmarkStart w:name="z5231" w:id="277"/>
    <w:p>
      <w:pPr>
        <w:spacing w:after="0"/>
        <w:ind w:left="0"/>
        <w:jc w:val="both"/>
      </w:pPr>
      <w:r>
        <w:rPr>
          <w:rFonts w:ascii="Times New Roman"/>
          <w:b w:val="false"/>
          <w:i w:val="false"/>
          <w:color w:val="000000"/>
          <w:sz w:val="28"/>
        </w:rPr>
        <w:t>
      Данный показатель рассчитывается по следующей формуле:</w:t>
      </w:r>
    </w:p>
    <w:bookmarkEnd w:id="277"/>
    <w:bookmarkStart w:name="z5232" w:id="278"/>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н</w:t>
      </w:r>
      <w:r>
        <w:rPr>
          <w:rFonts w:ascii="Times New Roman"/>
          <w:b w:val="false"/>
          <w:i w:val="false"/>
          <w:color w:val="000000"/>
          <w:sz w:val="28"/>
        </w:rPr>
        <w:t xml:space="preserve"> = (SР</w:t>
      </w:r>
      <w:r>
        <w:rPr>
          <w:rFonts w:ascii="Times New Roman"/>
          <w:b w:val="false"/>
          <w:i w:val="false"/>
          <w:color w:val="000000"/>
          <w:vertAlign w:val="subscript"/>
        </w:rPr>
        <w:t>2</w:t>
      </w:r>
      <w:r>
        <w:rPr>
          <w:rFonts w:ascii="Times New Roman"/>
          <w:b w:val="false"/>
          <w:i w:val="false"/>
          <w:color w:val="000000"/>
          <w:sz w:val="28"/>
        </w:rPr>
        <w:t xml:space="preserve"> х 100/SР1) х 0,3, где:</w:t>
      </w:r>
    </w:p>
    <w:bookmarkEnd w:id="278"/>
    <w:bookmarkStart w:name="z5233" w:id="279"/>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н</w:t>
      </w:r>
      <w:r>
        <w:rPr>
          <w:rFonts w:ascii="Times New Roman"/>
          <w:b w:val="false"/>
          <w:i w:val="false"/>
          <w:color w:val="000000"/>
          <w:sz w:val="28"/>
        </w:rPr>
        <w:t xml:space="preserve"> – показатель незначительных нарушений;</w:t>
      </w:r>
    </w:p>
    <w:bookmarkEnd w:id="279"/>
    <w:bookmarkStart w:name="z5234" w:id="280"/>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1</w:t>
      </w:r>
      <w:r>
        <w:rPr>
          <w:rFonts w:ascii="Times New Roman"/>
          <w:b w:val="false"/>
          <w:i w:val="false"/>
          <w:color w:val="000000"/>
          <w:sz w:val="28"/>
        </w:rPr>
        <w:t xml:space="preserve"> – требуемое количество незначительных нарушений;</w:t>
      </w:r>
    </w:p>
    <w:bookmarkEnd w:id="280"/>
    <w:bookmarkStart w:name="z5235" w:id="281"/>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2</w:t>
      </w:r>
      <w:r>
        <w:rPr>
          <w:rFonts w:ascii="Times New Roman"/>
          <w:b w:val="false"/>
          <w:i w:val="false"/>
          <w:color w:val="000000"/>
          <w:sz w:val="28"/>
        </w:rPr>
        <w:t xml:space="preserve"> – количество выявленных незначительных нарушений;</w:t>
      </w:r>
    </w:p>
    <w:bookmarkEnd w:id="281"/>
    <w:bookmarkStart w:name="z5236" w:id="282"/>
    <w:p>
      <w:pPr>
        <w:spacing w:after="0"/>
        <w:ind w:left="0"/>
        <w:jc w:val="both"/>
      </w:pPr>
      <w:r>
        <w:rPr>
          <w:rFonts w:ascii="Times New Roman"/>
          <w:b w:val="false"/>
          <w:i w:val="false"/>
          <w:color w:val="000000"/>
          <w:sz w:val="28"/>
        </w:rPr>
        <w:t>
      Показатель степени риска по нарушениям (SР) рассчитывается по шкале от 0 до 100 баллов и определяется путем суммирования показателей значительных и незначительных нарушений по следующей формуле:</w:t>
      </w:r>
    </w:p>
    <w:bookmarkEnd w:id="282"/>
    <w:bookmarkStart w:name="z5237" w:id="283"/>
    <w:p>
      <w:pPr>
        <w:spacing w:after="0"/>
        <w:ind w:left="0"/>
        <w:jc w:val="both"/>
      </w:pPr>
      <w:r>
        <w:rPr>
          <w:rFonts w:ascii="Times New Roman"/>
          <w:b w:val="false"/>
          <w:i w:val="false"/>
          <w:color w:val="000000"/>
          <w:sz w:val="28"/>
        </w:rPr>
        <w:t>
      SР = SРз + SРн, где:</w:t>
      </w:r>
    </w:p>
    <w:bookmarkEnd w:id="283"/>
    <w:bookmarkStart w:name="z5238" w:id="284"/>
    <w:p>
      <w:pPr>
        <w:spacing w:after="0"/>
        <w:ind w:left="0"/>
        <w:jc w:val="both"/>
      </w:pPr>
      <w:r>
        <w:rPr>
          <w:rFonts w:ascii="Times New Roman"/>
          <w:b w:val="false"/>
          <w:i w:val="false"/>
          <w:color w:val="000000"/>
          <w:sz w:val="28"/>
        </w:rPr>
        <w:t>
      SР – показатель степени риска по нарушениям;</w:t>
      </w:r>
    </w:p>
    <w:bookmarkEnd w:id="284"/>
    <w:bookmarkStart w:name="z5239" w:id="285"/>
    <w:p>
      <w:pPr>
        <w:spacing w:after="0"/>
        <w:ind w:left="0"/>
        <w:jc w:val="both"/>
      </w:pPr>
      <w:r>
        <w:rPr>
          <w:rFonts w:ascii="Times New Roman"/>
          <w:b w:val="false"/>
          <w:i w:val="false"/>
          <w:color w:val="000000"/>
          <w:sz w:val="28"/>
        </w:rPr>
        <w:t>
      SРз – показатель значительных нарушений;</w:t>
      </w:r>
    </w:p>
    <w:bookmarkEnd w:id="285"/>
    <w:bookmarkStart w:name="z5240" w:id="286"/>
    <w:p>
      <w:pPr>
        <w:spacing w:after="0"/>
        <w:ind w:left="0"/>
        <w:jc w:val="both"/>
      </w:pPr>
      <w:r>
        <w:rPr>
          <w:rFonts w:ascii="Times New Roman"/>
          <w:b w:val="false"/>
          <w:i w:val="false"/>
          <w:color w:val="000000"/>
          <w:sz w:val="28"/>
        </w:rPr>
        <w:t>
      SРн – показатель незначительных нарушений.</w:t>
      </w:r>
    </w:p>
    <w:bookmarkEnd w:id="286"/>
    <w:bookmarkStart w:name="z5241" w:id="287"/>
    <w:p>
      <w:pPr>
        <w:spacing w:after="0"/>
        <w:ind w:left="0"/>
        <w:jc w:val="both"/>
      </w:pPr>
      <w:r>
        <w:rPr>
          <w:rFonts w:ascii="Times New Roman"/>
          <w:b w:val="false"/>
          <w:i w:val="false"/>
          <w:color w:val="000000"/>
          <w:sz w:val="28"/>
        </w:rPr>
        <w:t>
      Полученное значение показателя степени риска по нарушениям включается в расчет показателя степени риска по субъективным критериям.</w:t>
      </w:r>
    </w:p>
    <w:bookmarkEnd w:id="287"/>
    <w:bookmarkStart w:name="z5242" w:id="288"/>
    <w:p>
      <w:pPr>
        <w:spacing w:after="0"/>
        <w:ind w:left="0"/>
        <w:jc w:val="both"/>
      </w:pPr>
      <w:r>
        <w:rPr>
          <w:rFonts w:ascii="Times New Roman"/>
          <w:b w:val="false"/>
          <w:i w:val="false"/>
          <w:color w:val="000000"/>
          <w:sz w:val="28"/>
        </w:rPr>
        <w:t>
      19. Расчет показателя степени риска по субъективным критериям, определенным в соответствии с пунктом 12 настоящих Критериев, производится по шкале от 0 до 100 баллов и осуществляется по следующей формуле:</w:t>
      </w:r>
    </w:p>
    <w:bookmarkEnd w:id="288"/>
    <w:bookmarkStart w:name="z5243" w:id="289"/>
    <w:p>
      <w:pPr>
        <w:spacing w:after="0"/>
        <w:ind w:left="0"/>
        <w:jc w:val="both"/>
      </w:pPr>
      <w:r>
        <w:rPr>
          <w:rFonts w:ascii="Times New Roman"/>
          <w:b w:val="false"/>
          <w:i w:val="false"/>
          <w:color w:val="000000"/>
          <w:sz w:val="28"/>
        </w:rPr>
        <w:t xml:space="preserve">
      </w:t>
      </w:r>
    </w:p>
    <w:bookmarkEnd w:id="289"/>
    <w:p>
      <w:pPr>
        <w:spacing w:after="0"/>
        <w:ind w:left="0"/>
        <w:jc w:val="both"/>
      </w:pPr>
      <w:r>
        <w:drawing>
          <wp:inline distT="0" distB="0" distL="0" distR="0">
            <wp:extent cx="23241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324100" cy="82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244" w:id="290"/>
    <w:p>
      <w:pPr>
        <w:spacing w:after="0"/>
        <w:ind w:left="0"/>
        <w:jc w:val="both"/>
      </w:pPr>
      <w:r>
        <w:rPr>
          <w:rFonts w:ascii="Times New Roman"/>
          <w:b w:val="false"/>
          <w:i w:val="false"/>
          <w:color w:val="000000"/>
          <w:sz w:val="28"/>
        </w:rPr>
        <w:t>
      x</w:t>
      </w:r>
      <w:r>
        <w:rPr>
          <w:rFonts w:ascii="Times New Roman"/>
          <w:b w:val="false"/>
          <w:i w:val="false"/>
          <w:color w:val="000000"/>
          <w:vertAlign w:val="subscript"/>
        </w:rPr>
        <w:t>i</w:t>
      </w:r>
      <w:r>
        <w:rPr>
          <w:rFonts w:ascii="Times New Roman"/>
          <w:b w:val="false"/>
          <w:i w:val="false"/>
          <w:color w:val="000000"/>
          <w:sz w:val="28"/>
        </w:rPr>
        <w:t xml:space="preserve"> – показатель субъективного критерия,</w:t>
      </w:r>
    </w:p>
    <w:bookmarkEnd w:id="290"/>
    <w:bookmarkStart w:name="z5245" w:id="291"/>
    <w:p>
      <w:pPr>
        <w:spacing w:after="0"/>
        <w:ind w:left="0"/>
        <w:jc w:val="both"/>
      </w:pPr>
      <w:r>
        <w:rPr>
          <w:rFonts w:ascii="Times New Roman"/>
          <w:b w:val="false"/>
          <w:i w:val="false"/>
          <w:color w:val="000000"/>
          <w:sz w:val="28"/>
        </w:rPr>
        <w:t>
      w</w:t>
      </w:r>
      <w:r>
        <w:rPr>
          <w:rFonts w:ascii="Times New Roman"/>
          <w:b w:val="false"/>
          <w:i w:val="false"/>
          <w:color w:val="000000"/>
          <w:vertAlign w:val="subscript"/>
        </w:rPr>
        <w:t>i</w:t>
      </w:r>
      <w:r>
        <w:rPr>
          <w:rFonts w:ascii="Times New Roman"/>
          <w:b w:val="false"/>
          <w:i w:val="false"/>
          <w:color w:val="000000"/>
          <w:sz w:val="28"/>
        </w:rPr>
        <w:t xml:space="preserve"> – удельный вес показателя субъективного критерия xi,</w:t>
      </w:r>
    </w:p>
    <w:bookmarkEnd w:id="291"/>
    <w:bookmarkStart w:name="z5246" w:id="292"/>
    <w:p>
      <w:pPr>
        <w:spacing w:after="0"/>
        <w:ind w:left="0"/>
        <w:jc w:val="both"/>
      </w:pPr>
      <w:r>
        <w:rPr>
          <w:rFonts w:ascii="Times New Roman"/>
          <w:b w:val="false"/>
          <w:i w:val="false"/>
          <w:color w:val="000000"/>
          <w:sz w:val="28"/>
        </w:rPr>
        <w:t>
      n – количество показателей.</w:t>
      </w:r>
    </w:p>
    <w:bookmarkEnd w:id="292"/>
    <w:bookmarkStart w:name="z5247" w:id="293"/>
    <w:p>
      <w:pPr>
        <w:spacing w:after="0"/>
        <w:ind w:left="0"/>
        <w:jc w:val="both"/>
      </w:pPr>
      <w:r>
        <w:rPr>
          <w:rFonts w:ascii="Times New Roman"/>
          <w:b w:val="false"/>
          <w:i w:val="false"/>
          <w:color w:val="000000"/>
          <w:sz w:val="28"/>
        </w:rPr>
        <w:t>
      Полученное значение показателя степени риска по субъективным критериям, определенным в соответствии с пунктом 12 настоящих Критериев, включается в расчет показателя степени риска по субъективным критериям.</w:t>
      </w:r>
    </w:p>
    <w:bookmarkEnd w:id="293"/>
    <w:bookmarkStart w:name="z5248" w:id="294"/>
    <w:p>
      <w:pPr>
        <w:spacing w:after="0"/>
        <w:ind w:left="0"/>
        <w:jc w:val="both"/>
      </w:pPr>
      <w:r>
        <w:rPr>
          <w:rFonts w:ascii="Times New Roman"/>
          <w:b w:val="false"/>
          <w:i w:val="false"/>
          <w:color w:val="000000"/>
          <w:sz w:val="28"/>
        </w:rPr>
        <w:t>
      20. Рассчитанные по субъектам (объектам) значения по показателю нормализуются в диапазон от 0 до 100 баллов. Нормализация данных осуществляется по каждой выборочной совокупности (выборке) с использованием следующей формулы:</w:t>
      </w:r>
    </w:p>
    <w:bookmarkEnd w:id="294"/>
    <w:bookmarkStart w:name="z5249" w:id="295"/>
    <w:p>
      <w:pPr>
        <w:spacing w:after="0"/>
        <w:ind w:left="0"/>
        <w:jc w:val="both"/>
      </w:pPr>
      <w:r>
        <w:rPr>
          <w:rFonts w:ascii="Times New Roman"/>
          <w:b w:val="false"/>
          <w:i w:val="false"/>
          <w:color w:val="000000"/>
          <w:sz w:val="28"/>
        </w:rPr>
        <w:t xml:space="preserve">
      </w:t>
      </w:r>
    </w:p>
    <w:bookmarkEnd w:id="295"/>
    <w:p>
      <w:pPr>
        <w:spacing w:after="0"/>
        <w:ind w:left="0"/>
        <w:jc w:val="both"/>
      </w:pPr>
      <w:r>
        <w:drawing>
          <wp:inline distT="0" distB="0" distL="0" distR="0">
            <wp:extent cx="193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9304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250" w:id="296"/>
    <w:p>
      <w:pPr>
        <w:spacing w:after="0"/>
        <w:ind w:left="0"/>
        <w:jc w:val="both"/>
      </w:pPr>
      <w:r>
        <w:rPr>
          <w:rFonts w:ascii="Times New Roman"/>
          <w:b w:val="false"/>
          <w:i w:val="false"/>
          <w:color w:val="000000"/>
          <w:sz w:val="28"/>
        </w:rPr>
        <w:t>
      R – показатель степени риска (итоговый) по субъективным критериям отдельного субъекта (объекта) контроля,</w:t>
      </w:r>
    </w:p>
    <w:bookmarkEnd w:id="296"/>
    <w:bookmarkStart w:name="z5251" w:id="297"/>
    <w:p>
      <w:pPr>
        <w:spacing w:after="0"/>
        <w:ind w:left="0"/>
        <w:jc w:val="both"/>
      </w:pPr>
      <w:r>
        <w:rPr>
          <w:rFonts w:ascii="Times New Roman"/>
          <w:b w:val="false"/>
          <w:i w:val="false"/>
          <w:color w:val="000000"/>
          <w:sz w:val="28"/>
        </w:rPr>
        <w:t>
      R</w:t>
      </w:r>
      <w:r>
        <w:rPr>
          <w:rFonts w:ascii="Times New Roman"/>
          <w:b w:val="false"/>
          <w:i w:val="false"/>
          <w:color w:val="000000"/>
          <w:vertAlign w:val="subscript"/>
        </w:rPr>
        <w:t>max</w:t>
      </w:r>
      <w:r>
        <w:rPr>
          <w:rFonts w:ascii="Times New Roman"/>
          <w:b w:val="false"/>
          <w:i w:val="false"/>
          <w:color w:val="000000"/>
          <w:sz w:val="28"/>
        </w:rPr>
        <w:t xml:space="preserve"> – максимально возможное значение по шкале степени риска по субъективным критериям по субъектам (объектам), входящим в одну выборочную совокупность (выборку) (верхняя граница шкалы),</w:t>
      </w:r>
    </w:p>
    <w:bookmarkEnd w:id="297"/>
    <w:bookmarkStart w:name="z5252" w:id="298"/>
    <w:p>
      <w:pPr>
        <w:spacing w:after="0"/>
        <w:ind w:left="0"/>
        <w:jc w:val="both"/>
      </w:pPr>
      <w:r>
        <w:rPr>
          <w:rFonts w:ascii="Times New Roman"/>
          <w:b w:val="false"/>
          <w:i w:val="false"/>
          <w:color w:val="000000"/>
          <w:sz w:val="28"/>
        </w:rPr>
        <w:t>
      R</w:t>
      </w:r>
      <w:r>
        <w:rPr>
          <w:rFonts w:ascii="Times New Roman"/>
          <w:b w:val="false"/>
          <w:i w:val="false"/>
          <w:color w:val="000000"/>
          <w:vertAlign w:val="subscript"/>
        </w:rPr>
        <w:t>min</w:t>
      </w:r>
      <w:r>
        <w:rPr>
          <w:rFonts w:ascii="Times New Roman"/>
          <w:b w:val="false"/>
          <w:i w:val="false"/>
          <w:color w:val="000000"/>
          <w:sz w:val="28"/>
        </w:rPr>
        <w:t xml:space="preserve"> – минимально возможное значение по шкале степени риска по субъективным критериям по субъектам (объектам), входящим в одну выборочную совокупность (выборку) (нижняя граница шкалы),</w:t>
      </w:r>
    </w:p>
    <w:bookmarkEnd w:id="298"/>
    <w:bookmarkStart w:name="z5253" w:id="299"/>
    <w:p>
      <w:pPr>
        <w:spacing w:after="0"/>
        <w:ind w:left="0"/>
        <w:jc w:val="both"/>
      </w:pPr>
      <w:r>
        <w:rPr>
          <w:rFonts w:ascii="Times New Roman"/>
          <w:b w:val="false"/>
          <w:i w:val="false"/>
          <w:color w:val="000000"/>
          <w:sz w:val="28"/>
        </w:rPr>
        <w:t>
      R</w:t>
      </w:r>
      <w:r>
        <w:rPr>
          <w:rFonts w:ascii="Times New Roman"/>
          <w:b w:val="false"/>
          <w:i w:val="false"/>
          <w:color w:val="000000"/>
          <w:vertAlign w:val="subscript"/>
        </w:rPr>
        <w:t>пром</w:t>
      </w:r>
      <w:r>
        <w:rPr>
          <w:rFonts w:ascii="Times New Roman"/>
          <w:b w:val="false"/>
          <w:i w:val="false"/>
          <w:color w:val="000000"/>
          <w:sz w:val="28"/>
        </w:rPr>
        <w:t xml:space="preserve"> – промежуточный показатель степени риска по субъективным критериям, рассчитанный в соответствии с пунктом 17 настоящих Критериев.</w:t>
      </w:r>
    </w:p>
    <w:bookmarkEnd w:id="299"/>
    <w:bookmarkStart w:name="z5254" w:id="300"/>
    <w:p>
      <w:pPr>
        <w:spacing w:after="0"/>
        <w:ind w:left="0"/>
        <w:jc w:val="left"/>
      </w:pPr>
      <w:r>
        <w:rPr>
          <w:rFonts w:ascii="Times New Roman"/>
          <w:b/>
          <w:i w:val="false"/>
          <w:color w:val="000000"/>
        </w:rPr>
        <w:t xml:space="preserve"> Глава 8. Проверочные листы</w:t>
      </w:r>
    </w:p>
    <w:bookmarkEnd w:id="300"/>
    <w:bookmarkStart w:name="z5255" w:id="301"/>
    <w:p>
      <w:pPr>
        <w:spacing w:after="0"/>
        <w:ind w:left="0"/>
        <w:jc w:val="both"/>
      </w:pPr>
      <w:r>
        <w:rPr>
          <w:rFonts w:ascii="Times New Roman"/>
          <w:b w:val="false"/>
          <w:i w:val="false"/>
          <w:color w:val="000000"/>
          <w:sz w:val="28"/>
        </w:rPr>
        <w:t xml:space="preserve">
      21. Проверочные листы составляются для однородных групп субъектов (объектов) контроля и включают требования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132 Кодекса и с соблюдением условий, определенных в </w:t>
      </w:r>
      <w:r>
        <w:rPr>
          <w:rFonts w:ascii="Times New Roman"/>
          <w:b w:val="false"/>
          <w:i w:val="false"/>
          <w:color w:val="000000"/>
          <w:sz w:val="28"/>
        </w:rPr>
        <w:t>пункте 2</w:t>
      </w:r>
      <w:r>
        <w:rPr>
          <w:rFonts w:ascii="Times New Roman"/>
          <w:b w:val="false"/>
          <w:i w:val="false"/>
          <w:color w:val="000000"/>
          <w:sz w:val="28"/>
        </w:rPr>
        <w:t xml:space="preserve"> статьи 143 Кодекса.</w:t>
      </w:r>
    </w:p>
    <w:bookmarkEnd w:id="301"/>
    <w:bookmarkStart w:name="z5256" w:id="302"/>
    <w:p>
      <w:pPr>
        <w:spacing w:after="0"/>
        <w:ind w:left="0"/>
        <w:jc w:val="both"/>
      </w:pPr>
      <w:r>
        <w:rPr>
          <w:rFonts w:ascii="Times New Roman"/>
          <w:b w:val="false"/>
          <w:i w:val="false"/>
          <w:color w:val="000000"/>
          <w:sz w:val="28"/>
        </w:rPr>
        <w:t>
      22. Однородные группы разделяются как по видам деятельности, осуществляемым субъектами (объектами) контроля, так и по форме регистрации (юридические лица, физические лица, индивидуальные предприниматели).</w:t>
      </w:r>
    </w:p>
    <w:bookmarkEnd w:id="3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Критериям оценки</w:t>
            </w:r>
            <w:r>
              <w:br/>
            </w:r>
            <w:r>
              <w:rPr>
                <w:rFonts w:ascii="Times New Roman"/>
                <w:b w:val="false"/>
                <w:i w:val="false"/>
                <w:color w:val="000000"/>
                <w:sz w:val="20"/>
              </w:rPr>
              <w:t>степени риска в области</w:t>
            </w:r>
            <w:r>
              <w:br/>
            </w:r>
            <w:r>
              <w:rPr>
                <w:rFonts w:ascii="Times New Roman"/>
                <w:b w:val="false"/>
                <w:i w:val="false"/>
                <w:color w:val="000000"/>
                <w:sz w:val="20"/>
              </w:rPr>
              <w:t>железнодорожного транспорта</w:t>
            </w:r>
          </w:p>
        </w:tc>
      </w:tr>
    </w:tbl>
    <w:bookmarkStart w:name="z5258" w:id="303"/>
    <w:p>
      <w:pPr>
        <w:spacing w:after="0"/>
        <w:ind w:left="0"/>
        <w:jc w:val="left"/>
      </w:pPr>
      <w:r>
        <w:rPr>
          <w:rFonts w:ascii="Times New Roman"/>
          <w:b/>
          <w:i w:val="false"/>
          <w:color w:val="000000"/>
        </w:rPr>
        <w:t xml:space="preserve"> Степени нарушений требований субъектов (объектов) контроля в сфере железнодорожного транспорта</w:t>
      </w:r>
    </w:p>
    <w:bookmarkEnd w:id="3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критериев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Происшествия, в результате которых допущено столкновение, сход железнодорожного подвижного состава в грузовых или пассажирских поездах на магистральных, станционных, подъездных путях и железнодорожных путях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Происшествия, в результате которых допущено повреждение железнодорожного подвижного состава до состояния, не подлежащего восстановлению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Происшествия, в результате которых допущено повреждение железнодорожного подвижного состава в объеме требующем его отцепку и подачу на ремонт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одной подтвержденной жалобы или обращения о причинении вреда, либо угрозе жизни и здоровью человека и безопасности движения на железнодорожном транспорте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двух и более подтвержденных жалоб или обращений о причинении вреда, либо угрозе жизни и здоровью человека и безопасности движения на железнодорожном транспорте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информации о происшествии на железнодорожном транспорте, либо угрозе жизни и здоровью человека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Неисполнение в установленный срок рекомендации об устранении нарушений, выявленных по результатам профилактического контроля без посещения субъекта (объекта) контроля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государственной регистрации подвижного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инструкции о порядке обслуживания и организации движения на подъездном пути, разработанной ветвевладельцем и утвержденной Национальным оператором инфраструктуры в соответствии с правилами перевозок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прохождение подвижного состава и специального подвижного состава (далее – СПС) планово-предупредительных видов ремонта и технического обслуживания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эксплуатаций железнодорожного подвижного состава с истекшим сроком службы, а также исключенный (списанный) на своих осях, на магистральной железнодорожной сети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акта осмотра о проведении комиссионного осмотра два раза в год (весной и осенью) тягового подвижного состава, пассажирских вагонов и СПС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Оставление стоящих в рабочем состоянии локомотивов, моторвагонного и СПС под наблюдением работника, знающего правила их обслуживания, а на станционных путях – машиниста, водителя СПС или их помощников на деповских путях и путях хозяйствующих субъектов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локомотивах и мотор-вагонном подвижном составе, (специальном самоходном подвижном составе) средств поездной радиосвязи, совместимых с поездной радиосвязью инфраструктуры по маршрутам обращения поездов (в случае эксплуатации на инфраструктуре), скоростемеров обеспечивающих регистрацию установленных показаний, локомотивных устройств автоматической локомотивной сигнализации и устройств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устройств дистанционной отцепки маневровых локомотивов от вагонов, обслуживаемых одним машинистом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второго пульта управления на маневровых локомотивах, обслуживаемых одним машинистом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зеркал заднего вида на маневровых локомотивах, обслуживаемых одним машинистом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устройств, обеспечивающих автоматическую остановку на случай внезапной потери машинистом способности к ведению локомотива на маневровых локомотивах, обслуживаемых одним машинистом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выпуска в эксплуатацию и к следованию в поездах подвижного состава, в том числе СПС, имеющий неисправности, угрожающие безопасности движения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подвижного состава, в том числе специального самоходного подвижного состава автоматическими тормозами, кроме того не оборудование пассажирских вагонов, моторвагонного подвижного состава и локомотивов, предназначенных для вождения пассажирских поездов электропневматическими тормозами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локомотивов, пассажирских, грузовых вагонов, моторвагонных и СПС ручными тормозами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подвижного состава и СПС сцепным устройством, исключающим самопроизвольное разъединение единиц железнодорожного подвижного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высоты оси автосцепки над уровнем верха головок рельсов у локомотивов, пассажирских и грузовых порожних вагонов - не более 1080 миллиметров (далее –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высоты оси автосцепки над уровнем верха головок рельсов у локомотивов и пассажирских вагонов с людьми - не менее 980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высоты оси автосцепки над уровнем верха головок рельсов у грузовых вагонов (груженых) - не менее 950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высоты оси автосцепки над уровнем верха головок рельсов у СПС в порожнем состоянии - не более 1080 мм., в груженом - не менее 980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габарита сооружений и устройств при проведении любых ремонтных, строительных и других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укладывание и не закрепление грузов выгруженных или подготовленных к погрузке около пути так, чтобы габарит приближения строений не нарушался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Нахождение грузов (кроме балласта, выгружаемого для путевых работ) при высоте до 1200 мм. от наружной грани головки крайнего рельса не ближе 2,0 метр (далее – м.), а при большой высоте - не ближе 2,5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при эксплуатации всех элементов железнодорожного пути (земляное полотно, верхнее строение и искусственные сооружения) безопасного и плавного движения поездов со скоростями, установленными на данном участке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железнодорожного пути в отношении радиусов кривых, сопряжение прямых и кривых, крутизны уклонов плану и профилю линии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величины отклонений от номинальных размеров ширины колеи на прямых и кривых участках пути: в сторону сужения -4 мм., уширения +8 мм., а на участках, где установлены скорости движения 50 км/час и менее, в сторону: сужения -4 мм., уширения +10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величины отклонений от номинальных размеров ширины колеи менее 1512 мм. и более 1548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эксплуатаций пути на прямых участках по величине отклонения уровня одной рельсовой нити относительно другой на 6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Возвышение наружной рельсовой нити на кривых участках с превышением 150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пересечениях, у которых допущено разъединение стрелочных остряков и подвижных сердечников крестовин с тягами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пересечениях, у которых допущено отставание остряка от рамного рельса, подвижного сердечника крестовины от усовика на 4 мм. и более, измеряемое у остряка и сердечника тупой крестовины против первой тяги, у сердечника острой крестовины - в острие сердечника при запертом положении стрелки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пересечениях, у которых допущена выкрашивание остряка или подвижного сердечника, при котором создается опасность набегания гребня, и во всех случаях выкрашивание длиной на главных путях 200 мм. 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пересечениях, у которых допущена выкрашивание остряка или подвижного сердечника, при котором создается опасность набегания гребня, и во всех случаях выкрашивание длиной на приемоотправочных путях 300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пересечениях, у которых допущена выкрашивание остряка или подвижного сердечника, при котором создается опасность набегания гребня, и во всех случаях выкрашивание длиной на прочих станционных путях 400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пересечениях, у которых допущена понижение остряка против рамного рельса и подвижного сердечника против усовика на 2 мм. и более, измеряемое в сечении, где ширина головки остряка или подвижного сердечника поверху 50 мм. 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пересечениях, у которых допущено расстояние между рабочей гранью сердечника крестовины и рабочей гранью головки контррельса менее 1472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пересечениях, у которых допущено расстояние между рабочими гранями головки контррельса и усовика более 1435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пересечениях, у которых допущен излом остряка или рамного рельса, излом крестовины (сердечника, усовика или контррельса)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пересечениях, у которых допущен разрыв контррельсового болта в одноболтовом или обоих в двухболтовом вкладыше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пути кроме случаев обнаружения на звеньевом пути зазоров между рельсом и подкладкой, при которых подошва рельса оказывается выше реборд подкладок, и превышают 5 шпал или брусьев подряд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предохранительных тупиков, охранных стрелок, сбрасывающих башмаков, сбрасывающих остряков или сбрасывающих стрелок в местах примыкания железнодорожных подъездных и соединительных путей к приемоотправочным и другим станционным путям, для предотвращения самопроизвольного выхода подвижного состава на станцию или перегон. Отсутствие полезной длины предохранительных тупиков не менее 50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предельных столбиков посередине междупутья в том месте, где расстояние между осями сходящихся путей составляет 4100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на перегрузочных путях с суженым междупутьем предельного столбика в том месте, где ширина междупутья достигает 3600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зонах проезда и перехода через железнодорожные пути: подкладывание, сбрасывание и оставления на железнодорожных путях предметов, которые могут вызвать нарушение движения железнодорожного транспорта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и осуществление ветвевладельцем технического содержания и ремонта подъездных путей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у ветвевладельца на каждый подъездной путь двух экземпляров пакетов технического паспорта с продольным профилем пути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у ветвевладельца на каждый подъездной путь двух экземпляров пакетов чертежей искусственных сооружений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у ветвевладельца на каждый подъездной путь двух экземпляров пакетов масштабной схемы-плана с нанесенными на ней местами погрузки-выгрузки (разгрузки), с указанием специализации путей и складских площадей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 техническом паспорте соответствующих изменений, после ввода в эксплуатацию новых объектов или их закрытия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инструментальной проверки плана и профиля подъездного пути проведенной один раз в десять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ветвевладельцем освещения подъездных путей в пределах занимаемой ими территории, а также проведение очистки подъездных путей от мусора и снега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первыми руководителями организаций - участников перевозочного процесса, полноты ведения первичного учета и правильности классификации случаев нарушений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Очистка крыши, загрузочных люков крытых и специализированных вагонов от остатков погруженного груза, протирает трафаретные надписи на вагоне, также раму и ходовые части вагона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уполномоченному органу участниками перевозочного процесса и владельцами железнодорожного подвижного состава информации о проведенном плановом ремонте железнодорожного подвижного состава, а также магистральных, станционных, подъездных путей с момента завершения ремонта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в исправном состоянии и эффективное использование средств дефектоскопии и систем диагностики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внесения изменений в конструкцию эксплуатируемого железнодорожного подвижного состава, влияющих на его эксплуатационные характеристики, при условии соблюдения требований эксплуатационной документации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элементы вагонов по прочности, устойчивости и техническому состоянию обеспечивают безопасное и плавное движение поездов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исправности действия устройств безопасности и устройств радиосвязи, тормозного оборудования и автосцепного устройства, контрольных, измерительных и сигнальных приборов, электрических цепей при техническом обслуживании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ограничителей вертикальных перемещений на автосцепках пассажирских вагонов, а также на автосцепках СПС, локомотива работающего по технологии совместно в сцепе с пассажирским поездом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каждой колесной паре на оси четкого знака о времени и месте формирования и полного освидетельствования колесной пары, а также клейма о приемке ее при формировании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расстояния между внутренними гранями колес у ненагруженной колесной пары 1440 мм. У локомотивов и вагонов, а также специального самоходного подвижного состава, обращающихся в поездах со скоростью свыше 120 км/час. до 140 км/час, допущения отклонения в сторону увеличения не более 3 мм. и в сторону уменьшения не более 1 мм., при скоростях до 120 км/час. допущения отклонения в сторону увеличения и уменьшения не более 3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в эксплуатацию и к следованию в поездах подвижного состава, включая СПС с трещиной в любой части оси колесной пары или трещиной в ободе, бандаже, диске и ступице колеса, при наличии остроконечного наката на гребне колесной пары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между внутренними гранями колес пассажирских вагонов производства компании "PatentesTalgoS.L." 1440 мм., обращающихся в поездах со скоростью до 160 км/час., отклонения допускаются в сторону увеличения не более 3 мм. и в сторону уменьшения не более 1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Толщина гребня колес пассажирских вагонов производства компании "PatentesTalgoS.L." не менее 28 мм., толщина обода колеса – не менее 40 мм., прокат по кругу катания - не более 3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 диаметров колес пассажирских вагонов производства компании "PatentesTalgoS.L." по кругу катания при обточке с выкаткой колесной пары - не более 0,5 мм., без выкатки - не более 1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 диаметров колес пассажирских вагонов производства компании "PatentesTalgoS.L." между тележками смежных вагонов – не более 5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превышение скорости движения 140 км/час. При наличии ползунов (выщербин) на поверхности катания колес пассажирских вагонов производства компании "PatentesTalgoS.L." глубиной до 0,5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превышение скорости движения 120 км/час. при наличии ползунов (выщербин) на поверхности катания колес пассажирских вагонов производства компании "PatentesTalgoS.L." глубиной от 0,5 мм. до 1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Невыполнение деповского и капитального ремонта вагонов с истекшим сроком службы после диагностирования их технического состояния по Техническому решению, при этом не превышение 5 лет продлеваемого срока службы, общий установленный срок службы вагонов, с учетом продления, не превышение полуторного назначенного срока службы, указанного в Технических условиях завода-изготовителя на базовый вагон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испытание и не освидетельствование устройств электрической защиты, средств пожаротушения, пожарной сигнализации и автоматики, манометров, предохранительных клапанов, воздушных резервуаров на локомотивах и моторвагонном подвижном составе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 по высоте между продольными осями автосцепок не более 100 мм. в грузовом поезде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 по высоте между продольными осями автосцепок не более 110 мм. между локомотивом и первым груженым вагоном грузового поезда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 по высоте между продольными осями автосцепок не более 100 мм. между локомотивом и первым вагоном пассажирского поезда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 по высоте между продольными осями автосцепок не более 70 мм. в пассажирском поезде, следующем со скоростью до 120 км/час.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 по высоте между продольными осями автосцепок не более 50 мм. то же со скоростью 121-140 км/час.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 по высоте между продольными осями автосцепок не более 100 мм. между локомотивом и подвижными единицами СПС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пассажирских поездов, следующих со скоростью 161 км/час. и более беззазорной автосцепкой между вагонами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Невыдача за счет работодателя форменной одежды (без погон) с соответствующими знаками различия работников железнодорожного транспорта, связанных с обслуживанием пассажиров, грузоотправителей и грузополучателей, а также непосредственно связанных с движением поездов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Выпас скота в зонах повышенной опасности железнодорожного транспорта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Беспрепятственный пропуск в зону повышенной опасности боевых расчетов пожарных и аварийно-спасательных команд для ликвидации пожаров, аварий и других стихийных бедствий, бригады скорой и неотложной медицинской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письменного разрешения Национального оператора инфраструктуры на размещение объектов и проведение работ в зонах повышенной опасности железнодорожного транспорта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технически исправным инструментом и техническими средствами в соответствии со спецификой проводимых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информирование уполномоченного органа и его территориальные подразделения, участниками перевозочного процесса и вспомогательными службами железнодорожного транспорта о нарушениях безопасности движения на магистральных, станционных и подъездных путях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на каждый локомотив, вагон и единицу моторвагонного подвижного состава и СПС технического паспорта завода-изготовителя, содержащего технические и эксплуатационные характеристики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 грузовых вагонах, включаемые в хозяйственные, пригородные поезда для перевозки людей, стоп-крана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между осями путей на перегонах двухпутных линий на прямых участках не менее 4100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между осями путей на трехпутных и четырехпутных линиях, расстояние между осями второго и третьего путей на прямых участках не менее 5000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между осями смежных путей на железнодорожных станциях (далее - станции) на прямых участках не менее 4800 мм., на второстепенных путях и путях грузовых районов - не менее 4500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4100 мм. при расположении главных путей крайними на станциях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между осями путей, предназначенных для непосредственной перегрузки грузов из вагона в вагон, 3600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у Национального оператора инфраструктуры чертежей и описания всех имеющихся на дистанции сооружений и устройств путевого хозяйств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у Национального оператора инфраструктуры масштабные и схематические планы станций, продольные профили всех главных и станционных путей, сортировочных горок, а также железнодорожных подъездных путей, где обращаются локомотивы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ширины земляного полотна, поверху на прямых участках пути верхнему строению пути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Допущение на существующих линиях до их реконструкции ширины земляного полотна не менее: на однопутных линиях - 5,5 м., двухпутных - 9,6 м., а в скальных и дренирующих грунтах на однопутных линиях не менее – 5,0 м., двухпутных - 9,1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минимальная ширина обочины земляного полотна поверху 0,4 м. с каждой стороны пути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номинального размера ширины колеи между внутренними гранями головок-рельсов на прямых участках пути и на кривых радиусу 350 м. и более - 1520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колеи на более крутых кривых предусмотрена 1530 мм. - при радиусе от 349 до 300 м. на деревянных шпалах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колеи на более крутых кривых предусмотрена 1520 мм. - при радиусе от 349 до 300 м. на железобетонных шпалах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колеи на более крутых кривых предусмотрена 1535 мм. - при радиусе 299 м. и менее для всех видов шпал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участков железнодорожных путей шириной колеи - 1524 мм. на прямых и кривых участках пути радиусом более 650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Ограждение мостов и тоннелей контрольно-габаритными устройствами, оборудование оповестительной сигнализацией и заградительными светофорами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Снабжение искусственных сооружений противопожарными средствами и приспособлениями для осмотра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применение путеизмерительных вагонов и тележек, вагон-дефектоскопов, дефектоскопных автомотрис, дефектоскопных тележек, лаборатории по дефектоскопии, мостовых, тоннельных, путевых обследовательских, габарито-обследовательских, испытательных, ремонтно-обследовательско-водолазных станции для контроля за состоянием пути и сооружений на магистральной железнодорожной сети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ограждающих устройств на станциях и в местах близко расположенных к населенным пунктам, выпаса скота, для обеспечения безопасности движения поездов на железнодорожных путях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условиям эксплуатации (грузонапряженности, осевым нагрузкам и скоростям движения поездов) рельсов и стрелочных переводов на главных и станционных путях по мощности и состоянию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перед остряками всех противошерстных стрелочных переводов на главных путях отбойных брусьев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Укладка вновь стрелочных переводов в главные пути на кривых участках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централизованных стрелок в зависимости от климатических условий устройствами механизированной очистки или снеготаяния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нецентрализованных стрелок контрольными стрелочными замками расположенные на путях, по которым производится прием и отправление поездов, а также охранные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нецентрализованных стрелок контрольными стрелочными замками ведущие на пути, выделенные для стоянки вагонов с опасными грузами класса 1 (взрывчатыми материалами)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нецентрализованных стрелок контрольными стрелочными замками ведущие на пути, предназначенные для стоянки восстановительных и пожарных поездов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нецентрализованных стрелок контрольными стрелочными замками ведущие в предохранительные и улавливающие тупики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нецентрализованных стрелок контрольными стрелочными замками ведущие на пути, выделенные для отстоя вагонов-дефектоскопов, путеизмерительных вагонов, железнодорожно-строительных машин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стрелок и подвижных сердечников крестовин (кроме расположенных на горочных и сортировочных путях), в том числе централизованных и имеющих контрольные замки типовыми приспособлениями для возможности запирания их навесными замками. Обеспечение этих приспособлении плотным прилеганием остряка к рамному рельсу, подвижного сердечника крестовины к усовику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 предохранительных тупиков или охранных стрелок в местах пересечения магистральной железнодорожной сети в одном уровне, а также примыкания линий, железнодорожных подъездных и соединительных путей к главным путям на перегонах и станциях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улавливающих тупиков на перегонах, имеющих затяжные спуски, а также на станциях, ограничивающих такие перегоны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у главных путей сигнальных и путевых знаков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у стрелочных переводов и в других местах соединения путей предельных столбиков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особых путевых знаков для указания границ железнодорожной полосы отвода, а также для обозначения на поверхности земли скрытых сооружений земляного полотна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Сохранение расстояния 3810 мм. на существующих станционных путях, по которым не обращается подвижной состав, построенный по габариту 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пешеходных переходов в одном уровне с железнодорожными путями, заменой пешеходными тоннелями, пешеходными мостами или отведение под ближайшее искусственное сооружение (трубу, малый мост)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Сохранение на период строительства существующих пешеходных дорожек через пути с оборудованием их сигнализацией, предупреждающей о приближении поезда, предохранительными барьерами, щитами с предупредительными надписями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дежурным работником переездов, по которым осуществляется скоростное движение пассажирских поездов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Прекращение движения через переезд транспортных средств и закрытие шлагбаума за 5 минут до прохода скоростного пассажирского поезда дежурным по переезду или работниками, выполняющие его обязанности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Пропуск через железнодорожный переезд крупногабаритных и тяжеловесных транспортных средств с грузом или без груза, тихоходных машин и автопоездов менее чем за 1 час до прохода скоростного пассажирского поезда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ограждение сигналами с обеих сторон всякого препятствия для движения (место, требующее остановки) на перегоне и станции, а также место производства работ, опасное для движения, требующее остановки или уменьшения скорости, независимо от того, ожидается поезд (маневровый состав) или 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Ограждение сигналами препятствия или места производства работ, опасного для движения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сигналов, ограждающих препятствие или место производства работ, до устранения препятствий, полного окончания работ, проверок состояния пути, контактной сети и соблюдения габаритов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заявки о выдаче предупреждений в связи с предстоящим производством предвиденных работ дорожными мастерами, начальниками и электромеханиками районов контактной сети, электромеханиками дистанций сигнализации и связи - на время производства работ, но не более чем на 12 часов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заявки о выдаче предупреждений в связи с предстоящим производством предвиденных работ директорами дистанции пути, сигнализации и связи, дистанций электроснабжения - на срок до 5 суток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 через железнодорожные пути обеспечивается в установленных местах по пешеходным мостам, через тоннели, железнодорожные переезды. Допущение перехода железнодорожных путей по пешеходным настилам на станциях, где нет мостов и тоннелей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показании выходных и маршрутных светофоров главных путей отчетливо различимые на расстоянии не менее 400 м., выходных и маршрутных светофоров боковых путей, а также пригласительных сигналов и маневровых светофоров - на расстоянии не менее 200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ключа - жезла для хозяйственных поездов на станциях, расположенных на участках, оборудованных путевой блокировкой, а на станциях участков с полуавтоматической блокировкой, где применяется подталкивание поездов с возвращением подталкивающего локомотива, - ключей-жезлов и для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устройств на станциях, расположенных на линиях, оборудованных автоматической и полуавтоматической блокировкой и радиоблокировкой не допускающие открытия входного светофора при маршруте, установленном на занятый путь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контроля занятости путей и стрелок на аппарате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Открытие входного светофора при маршруте, установленном на занятый путь, устройствами электрической централизации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стрелки под подвижным составом устройствами электрической централизации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Открытие светофоров, соответствующих данному маршруту, если стрелки не поставлены в надлежащее положение устройствами электрической централизации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входящий в маршрут стрелки или открытия светофора противоположному маршруту при открытом светофоре, ограждающем установленный маршрут устройствами электрической централизации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приводами и замыкателями централизованных стрелок при крайних положениях стрелок плотного прилегания прижатого остряка к рамному рельсу и подвижного сердечника крестовины к усовику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приводами и замыкателями централизованных стрелок не допущения замыканий остряков стрелок или подвижного сердечника крестовины при зазоре между прижатым остряком и рамным рельсом или подвижным сердечником и усовиком 4 миллиметров 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приводами и замыкателями централизованных стрелок отвода другого остряка от рамного рельса на расстояние не менее 125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Допущение стрелочными контрольными замками извлечения ключа только при запертой стрелке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Допущение стрелочными контрольными замками запирания стрелок только в положении, указанном на вынутом из замка ключе, при условии плотного прилегания остряка к рамному рельсу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Допущение стрелочными контрольными замками возможности запирания стрелки при зазоре между прижатым остряком и рамным рельсом 4 мм. 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Выделение отдельных радиочастот для каждого маневрового района станции и обслуживающих его локомотивов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Нахождение кабельной линии связи, выполненные методом подвески, при максимальной стреле провеса на высоте не менее 5,0 м. - от земли в ненаселенной местности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Нахождение кабельной линии связи, выполненные методом подвески, при максимальной стреле провеса на высоте не менее 6,0 м. - от земли в населенной местности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Нахождение кабельной линии связи, выполненные методом подвески, при максимальной стреле провеса на высоте не менее 4,5 м. - от поверхности пассажирских платформ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Нахождение кабельной линии связи, выполненные методом подвески, при максимальной стреле провеса на высоте не менее 7,0 м. - от полотна автомобильных дорог на железнодорожных переездах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от нижней точки проводов воздушных линий автоматики и телемеханики и связи до земли при максимальной стреле провеса не менее 2,5 м. - на перегонах, 3,0 м. - на станциях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от нижней точки проводов воздушных линий автоматики и телемеханики и связи до земли при максимальной стреле провеса не менее 5,5 м. - на пересечениях с автомобильными дорогами (на существующих линиях до их переустройства разрешается сохранить расстояние 4,5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на станционных путях работ, требующих ограждения сигналами остановки или уменьшения скорости, с согласия дежурного по станции и предварительной записи руководителем работ в Журнале осмотра путей, стрелочных переводов, устройств автоматики и телемеханики, связи и контактной сети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записи в журнале осмотра путей, стрелочных переводов, устройств сигнализации, централизации и блокировки (далее - СЦБ), связи и контактной сети журнала осмотра формы ДУ-46 и извещение работника, обслуживающего устройства (дорожного мастера, электромехаников СЦБ и связи, электроснабжения) и дежурного инженера (диспетчера) соответствующей дистанций пути, сигнализации и связи, электроснабжения дежурным по станции, обнаруживший (лично или по докладам других работников) неисправность путей, стрелочных переводов, устройств СЦБ, связи и контактной сети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отметки в журнале осмотра формы ДУ-46 об устранении неисправностей соответствующим работником, удостоверивший его подписью и подписью дежурного по станции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каждого жезла имеющего порядковый номер, серию и наименование станций, ограничивающих перегон. Соответствие серий жезлов каждому перегону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предупреждений при неисправности пути, устройств контактной сети, переездной сигнализации, искусственных и других сооружений, а также при производстве ремонтных и строительных работ, требующих уменьшения скорости или остановки в пути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предупреждений при вводе в действие новых видов средств сигнализации и связи, а также при включении новых, перемещении или упразднении существующих светофоров и при их неисправности, когда светофор невозможно привести в закрытое положение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предупреждений при неисправности путевых устройств автоматической локомотивной сигнализации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предупреждений при отправлении поезда с грузами, выходящими за пределы габарита погрузки, когда при следовании этого поезда необходимо снижать скорость или соблюдать особые условия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предупреждений при работе на двухпутном перегоне снегоочистителя, балластера, путеукладчика, подъемного крана, щебнеочистителей и других машин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предупреждений при постановке в поезд подвижного состава, который не может следовать со скоростью, установленной для данного участка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предупреждений при работе съемных подвижных единиц в условиях плохой видимости, а также при перевозке на путевых вагончиках тяжелых грузов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предупреждений во всех других случаях, когда требуется уменьшение скорости или остановка поезда в пути, а также когда необходимо предупредить локомотивные бригады об особых условиях следования поезда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электромехаником СЦБ (при ключевой зависимости и монтером) выключения централизованных стрелок, изолированных участков, контрольных стрелочных замков и других устройств с сохранением пользования сигналами на срок до 8 ч - с разрешения начальника станции, а на участках с диспетчерской централизацией - поездного диспетчера и с ведома старшего электромеханика или дежурного инженера дистанции сигнализации и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проведение электромехаником СЦБ (при ключевой зависимости и монтером) выключения централизованных стрелок, изолированных участков, контрольных стрелочных замков и других устройств с сохранением пользования сигналами на срок свыше 8 часов (до 5 суток) - с разрешения филиала Национальной железнодорожной компании – "Дирекция перевозочного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проведение электромехаником СЦБ (при ключевой зависимости и монтером) выключения централизованных стрелок, изолированных участков, контрольных стрелочных замков и других устройств с сохранением пользования сигналами на срок свыше 5 суток - с разрешения Национальной железнодорожной компании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высоты подвески контактного провода над уровнем верха головки рельса на перегонах и станциях не ниже 5750 мм., а на переездах не ниже 6000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существующих линиях расстояние в пределах искусственных сооружений, расположенных на путях станций, на которых не предусмотрена стоянка подвижного состава, а также на перегонах уменьшение до 5675 мм., при электрификации линии на переменном токе и до 5550 мм. - на постоянном токе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Превышение высоты подвески контактного провода 6800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 пределах искусственных сооружений расстояния от токонесущих элементов токоприемника и частей контактной сети, находящихся под напряжением, до заземленных частей сооружений и подвижного состава не менее 200 миллиметров на линиях, электрифицированных на постоянном токе, и не менее 350 мм. – на переменном токе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от оси крайнего пути до внутреннего края опор контактной сети на перегонах и станциях не менее 3100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опоры в выемках вне пределов кюветов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от оси крайнего пути до внутреннего края опор контактной сети не менее 5700 мм., в особо сильно снегозаносимых выемках (кроме скальных) и на выходах из них (на длине 100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всех металлических сооружениях (мосты, путепроводы, опоры), на которых крепятся элементы контактной сети, детали крепления контактной сети на железобетонных опорах, железобетонных и неметаллических искусственных сооружений, а также отдельно стоящих металлических конструкциях (гидроколонки, светофоры, элементы мостов и путепроводов и др.), расположенные на расстоянии менее 5 м. от частей контактной сети, находящихся под напряжением - заземлении или устройств защитного отключения при попадании на сооружения и конструкции высокого напряжения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путепроводах и пешеходных мостах, расположенных над электрифицированными путями, предохранительных щитов и сплошного настила в местах прохода людей для ограждения частей контактной сети, находящихся под напряжением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от нижней точки проводов воздушных линий электропередачи напряжением свыше 1000 В до поверхности земли при максимальной стреле провеса не менее 6,0 м. - на перегонах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расстояния от нижней точки проводов воздушных линий электропередачи напряжением свыше 1000 В до поверхности земли при максимальной стреле провеса не менее 5,0 м. - в том числе в труднодоступных местах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расстояния от нижней точки проводов воздушных линий электропередачи напряжением свыше 1000 В до поверхности земли при максимальной стреле провеса не менее 7,0 м. - на пересечениях с автомобильными дорогами, станциях и в населенных пунктах; не менее 7,5 м. - при пересечениях железнодорожных путей расстояние от нижней точки проводов воздушных линий электропередачи напряжением свыше 1000 В до уровня верха головки рельса не электрифицированных путей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станциях освещения сооружении для обслуживания пассажиров, пути и парки приема и отправления поездов, производства погрузочно-выгрузочной и маневровой работы, экипировки, технического обслуживания и ремонта подвижного состава, территории грузовых районов, контейнерные площадки, сортировочные платформы, вагонные весы, смотровые вышки, габаритные ворота, устройства автоматического выявления коммерческих браков в поездах и вагонах, а также места, где работники встречают поезда, стрелочные горловины, склады, переезды, пути и пункты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прохождение планово-предупредительных видов ремонта, технического обслуживания и содержание в процессе эксплуатации в технически исправном состоянии восстановительных и пожарных поездов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между пунктами дислокации восстановительных поездов не менее 300 км., на малодеятельных участках не менее 400 км.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определение для пожарных поездов участки выезда из расчета времени (не более 1,5 часов), необходимого для доставки пожарного поезда на конечный пункт, ограниченных участков с радиусом выезда не более 100 км.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 пунктах нахождения в постоянной готовности восстановительных поездов для восстановления нормального движения и ликвидации последствий столкновений и схода с рельсов подвижного состава, специальные автомотрисы, дрезины и автомобили для восстановления пути и устройств электроснабжения, вагоны и автомобили ремонтно-восстановительных работ связи, аварийно-полевые команды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 пунктах нахождения в постоянной готовности пожарных поездов и пожарных команд для предупреждения и тушения пожаров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Занятие подвижным составом пути постоянной стоянки восстановительных и пожарных поездов, специальных автомотрис и дрезин, предназначенных для ведения восстановительных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проведение отмены предупреждения, установленное впредь до отмены работником, которым оно установлено, или непосредственным его начальником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проведение директором дистанции пути или его заместителем отмену предупреждений, выдаваемых по заявкам начальников путеизмерительных и дефектоскопных вагонов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Своевременной и в сохранности доставки перевозчиком вверенный ему грузоотправителем груза на железнодорожную станцию назначения с соблюдением условий его перевозки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перевозчиком подачи грузоотправителю под погрузку и уборки вагонов, контейнеров в сроки, установленные принятой заявкой и (или) договором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Подача перевозчиком грузоотправителю под погрузку вагонов и контейнеров пригодных для перевозки заявленных грузов (исправных, очищенных внутри и снаружи)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предоставление перевозчиком места в поезде согласно проездному документу (билету), оплаченную пассажиром за проезд по договору перевозки пассажиров, багажа, грузобагажа в пункт назначения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оформление договора на перевозку пассажира в форме проездного документа (билета), на перевозку багажа – багажной квитанций, а на перевозку грузобагажа – грузобагажной квитанцией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актов ежедекадных проверок по тематике "День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габаритных ворот для проверки правильности размещения грузов в пределах указанного габарита в местах массовой погрузки (на железнодорожных подъездных путях, в морских и речных портах, на станциях перегрузки)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штемпели на перевозочных документах на вагоны с взрывчатыми материалами, в том числе: при перевозке остальных взрывчатых материалов - штемпели красного цвета "ВМ", "Прикрытие", а также штемпель "Не спускать с горки"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штемпели: "Секция. Не расцеплять"; "Ядовито"; "В сопровождении специалиста"; "С печным отоплением"; "Охрана ж.д.".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дополнение штемпелем "ВМ" дописанием от руки условного номера перевозимого груза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предназначенных для перевозки светлых нефтепродуктов цистерн под налив нефти, мазута, моторного топлива и других темных нефтепродуктов, а также масел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груза в цистернах, бункерных полувагонах в случаях если до их планового ремонта и/или технического освидетельствования котла и арматуры осталось менее одного месяца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груза в цистернах, бункерных полувагонах в случаях отсутствия четкого номера вагона, маркировочной таблички, табличек завода-изготовителя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груза в цистернах, бункерных полувагонах в случаях отсутствия или неисправности наружных (если она предусмотрена конструкцией вагона) лестниц, переходных мостиков, рабочих площадок и их ограждения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груза в цистернах, бункерных полувагонах в случаях: течи котла цистерны, бункера полувагона, неисправности запорно-предохранительной и сливо-наливной арматуры, наличия пробоины паровой рубашки цистерны, бункерного полувагона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груза в цистернах, бункерных полувагонах в случаях трещины на крышках загрузочных и сливных люков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груза в цистернах, бункерных полувагонах в случаях отсутствия исправного предохранительно-впускного клапана цистерны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груза в цистернах, бункерных полувагонах в случаях отсутствия на крышке загрузочного люка цистерны уплотнительной прокладки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груза в цистернах, бункерных полувагонах в случаях отсутствия знаков опасности, надписей, трафаретов и отличительной окраски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груза в цистернах, бункерных полувагонах в случаях: отсутствия или неисправности двух и более рядом стоящих откидных болтов для крепления загрузочного люка колпака цистерны, отсутствия проушины для пломбирования крышки люка установленным правилами пломбирования вагонов и контейнеров типом запорно-пломбировочного устройства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Дежурным по станции, а на участках, оборудованных диспетчерской централизацией, поездным диспетчером дачи другого разрешения на занятие перегона, не убедившись в том, что маршрут для отправления поезда готов, стрелки заперты, маневры на стрелках маршрута отправления прекращены, техническое обслуживание и коммерческий осмотр состава закончены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радиосвязи, а в необходимых случаях - устройства двусторонней парковой связи как основного средства передачи указаний при маневровой работе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подвижного состава на станционных путях в границах, обозначенных предельными столбиками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надежное закрепление от ухода тормозными башмаками, стационарными устройствами для закрепления вагонов, ручными тормозами или другими средствами закрепления, стоящие на станционных путях без локомотива составы поездов, вагоны и специальный подвижной состав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зонах повышенной опасности открывания дверей вагонов на ходу поезда и задержки открытия и закрытия автоматических дверей пригородных поездов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поездов с опасными грузами класса 1 (взрывчатые материалы) и негабаритными грузами на пути, указанные в техническо-распорядительном акте станции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Ограждение со стороны горки, полугорки или вытяжного пути двумя охранными тормозными башмаками, укладываемыми на оба рельса через 25 м. друг от друга таким образом, чтобы общее расстояние от ограждаемых вагонов до тормозного башмака, расположенного первым от сортировочного устройства, было не менее 50 м. при наличии в перевозочных документах штемпеля "Не спускать с горки" вагоны с взрывчатыми материалами, цистерны со сжиженными газами и порожние цистерны из-под сжиженных газов после постановки на сортировочные пути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Занятие улавливающих тупиков любым подвижным составом, а предохранительных тупиков – пассажирскими и грузовыми вагонами, занятыми людьми, грузовыми вагонами с опасными грузами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на особых путях вагонов с взрывчатыми материалами на станциях вне поездов, где стоянка их наиболее безопасна, за исключением, вагонов, находящихся под накоплением на путях сортировочных парков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Сцепление, надежное закрепление от ухода и ограждение переносными сигналами остановки вагонов с взрывчатыми материалами.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стрелок, ведущих на пути стоянки вагонов с взрывчатыми материалами, в положение, исключающее возможность заезда на эти пути, и не запирания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весов на станциях (вокзалах) для взвешивания перевозимой пассажиром ручной клади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обеспечение владельцами железнодорожного подвижного состава и работниками железнодорожного транспорта, непосредственно его обслуживающие исправного технического состояния, технического обслуживания, ремонта и соблюдения установленных сроков службы железнодорожного подвижного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системой автоматического управления электроотопление вагонов, включаемые в пассажирские поезда с электроотоплением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поезда пассажирские вагоны, имеющие неисправности электропневматического тормоза, электрооборудования, пожарной сигнализации, системы кондиционирования воздуха, вентиляции, отопления, нарушающие условия перевозки пассажиров, а также пассажирские вагоны с радиокупе (штабные) с неисправной радиосвязью начальника (механика-бригадира) пассажирского поезда с машинистом локомотива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Подача под погрузку грузов и посадка людей без предъявления вагонов к техническому обслуживанию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проведение записи в журнале предъявления вагонов грузового парка к техническому обслуживанию ВУ-14 при признании их годными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суммарного зазора между скользунами с обеих сторон тележки у всех типов четырехосных грузовых вагонов, включая хоппер-дозаторы типа ЦНИИ-ДВЗ, не более 20 мм. и не менее 4 мм., кроме хопперов для перевозки угля, горячего агломерата, апатитов и хоппер дозаторов типов ЦНИИ-2, ЦНИИ-3, думпкаров типа ВС-50, у которых зазор допускается не более 12 мм. и не менее 6 мм., у думпкаров типов ВС-80, ВС-82, ВС-85 - не более 20 мм. и не менее 12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обеспечение безопасного проследования пассажирских вагонов в составе поезда от пункта формирования и оборота до конечного пункта расформирования (назначения) поезда работниками станций, формирования составов пассажирских поездов и станций оборота составов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Периодическое испытание устройств электрической защиты, средств пожаротушения, пожарной сигнализации и автоматики на пассажирских вагонах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 части грузовых вагонов переходных площадок со стоп-краном и ручным тормозом согласно конструкции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в неисправном состоянии и необеспечение расчетного тормозного нажатие ручным тормозам железнодорожного подвижного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 составе поезда вагона с подъемными устройствами для посадки и высадки лиц, передвигающихся на креслах-колясках, со специализированными местами для лиц, передвигающихся на креслах-колясках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соблюдение перечня обязательных услуг, включая оказание неотложной медицинской помощи, оказываемых пассажирам в пассажирских поездах и на вокзалах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лицензии на перевозку грузов в сфере железнодорожного транспорта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в поезда грузовых вагонов, по состоянию, не обеспечивающих сохранность перевозимых грузов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прохождение каждого вагона поезда технического обслуживания на станциях формирования и расформирования, в пути следования - на станциях, предусмотренных графиком движения поездов, а при выявлении неисправности – не осуществление ремонта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проведение технического обслуживания и ремонта вагонов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гарантийных участков для грузовых поездов исходя из протяженности участков обращения локомотивов, необходимости проведения полной пробы автотормозов, технического обслуживания и коммерческого осмотра вагонов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соблюдение противопожарной безопасности, в части допуска к работе лиц, не прошедших инструктажа связанные с погрузкой и выгрузкой грузов, в том числе опасных грузов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использование для оказания помощи без отцепки локомотива от состава для оказания помощи отцепки локомотив от людского поезда и поезда, в котором есть вагоны с опасными грузами класса 1 (взрывчатыми материалами)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проездного документа (билета) на другого пассажира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проездных документов (билетов) более четырех мест на один поезд на одно лицо, за исключением организованных групп пассажиров и специальных перевозок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Подчистка на проездных документах (билетах)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в эксплуатацию СПС, оснащенный путеизмерительной и дефектоскопной аппаратурой, не прошедшей ежегодную метрологическую поверку, плановые ремонты аппаратуры согласно эксплуатационной документации производителя, но не реже: техническое обслуживание не реже 1 раза в год, средний ремонт не реже 1 раза в 2 года, модернизация не реже 1 раза в 4-6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проведение систематических проверок технического состояния подвижного состава и СПС при техническом обслуживании локомотивными бригадами или бригадами СПС, комплексными и специализированными бригадами в пунктах технического обслуживания, в грузовых и пассажирских депо, на заводах и в ремонтных базах, путевых машинных станциях и депо для специальных подвижных составов, оснащенных современными диагностическими средствами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Периодический осмотр локомотивных, а также установленных на пассажирском, моторвагонном и специальном подвижном составе устройств безопасности и поездной радиосвязи на контрольном пункте с проверкой действия и регулировкой этих устройств, также владельцами инфраструктуры и железнодорожного подвижного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пассажирских локомотивов устройствами управления электропневматического торможение, отбора мощности для высоковольтного отопления. Не оборудование локомотивов грузовых поездов устройством, приборами для контроля плотности тормозной магистрали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оборудование поездных локомотивов при обслуживании одним машинистом системой автоматического управления торможением поезда или комплексным локомотивным устройством безопасности, а также системой контроля бодрствования машиниста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оборудование поездных локомотивов при обслуживании одним машинистом зеркалами заднего вида или другими аналогичными устройствами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оборудование поездных локомотивов при обслуживании одним машинистом автоматической пожарной сигнализацией и системой пожаротушения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оборудование поездных локомотивов при обслуживании одним машинистом блокировкой тормоза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оборудование поездных локомотивов при обслуживании одним машинистом системой автоведения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моторвагонного подвижного состава сигнализацией контроля закрытия дверей и связью "пассажир – машинист"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Запрещение выдачи локомотивов и моторвагонного подвижного состава, выработавшие установленный срок службы под грузовые и пассажирские поезда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Пломбирование установленных на локомотивах и моторвагонном подвижном составе манометров, предохранительных клапанов, а также аппараты и приборы, регистрирующие расход электроэнергии и топлива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предохранительных устройств всех частей рычажной тормозной передачи, разъединение или излом которых вызывает выход из габарита или падение на путь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Постоянное содержание в работоспособном и активном состоянии технических и программных средств и обеспечивать требуемую надежность и достоверность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нового срока службы как после проведения капитального ремонта (далее – КР), так и после технического обслуживания усиленного объема (далее - ТОУ-8), технического обслуживания (далее - ТО-8), модернизации, переоборудования для работы с путевыми машинами и механизмами, а также переоборудования в подвижной состав не участвующий в перевозках пассажиров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после проведения ремонтных работ нового назначенного срока службы ТПС согласно нормативам назначенных новых сроков службы ТПС, прошедших КР, ТОУ-8, ТО-8 или модернизацию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обеспечение населения на железнодорожном вокзале достоверной информацией о времени отправления и прибытия пассажирских поездов, стоимости проезда пассажиров и перевозки багажа, грузобагажа, наличии свободных мест в поездах, неотложной медицинской помощи, месте нахождения книги жалоб и предложений, о режиме работы билетных и багажных касс, расположении вокзальных помещений, а также о перечне услуг, оказываемых населению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содержание в исправном техническом состоянии вокзальных сооружений, предназначенные для обслуживания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Занятие для других целей помещении, предназначенные для обслуживания пассажиров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соответствие пассажирских и грузовых платформ, расположенных на линиях со смешанным движением пассажирских и грузовых поездов, в прямых участках по высоте и расстоянию от оси пути 1100 мм. - от уровня верха головок рельсов для высоких платформ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соответствие пассажирских и грузовых платформ, расположенных на линиях со смешанным движением пассажирских и грузовых поездов, в прямых участках по высоте и расстоянию от оси пути 200 мм. - от уровня верха головок рельсов для низких платформ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соответствие пассажирских и грузовых платформ, расположенных на линиях со смешанным движением пассажирских и грузовых поездов, в прямых участках по высоте и расстоянию от оси пути 1920 мм. - от оси пути для высоких платформ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соответствие пассажирских и грузовых платформ, расположенных на линиях со смешанным движением пассажирских и грузовых поездов, в прямых участках по высоте и расстоянию от оси пути 1745 мм. - от оси пути для низких платформ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Допущение в процессе эксплуатации изменении по расстоянию от оси пути до 30 мм. в сторону увеличения и до 25 мм. в сторону уменьшения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железнодорожном вокзале билетных касс, помещения для ожидания, санитарно-бытовые помещения, в том числе специально оборудованные для лиц с инвалидностью и маломобильных групп населения, комнату матери и ребенка, объекты информационного обслуживания (в том числе объекты, связывающие пассажиров с единым справочно-информационным центром), медицинский пункт, пункт охраны общественного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внеклассных и железнодорожных вокзалах 1-го класса дополнительно камеры хранения ручной клади, комнаты длительного отдыха транзитных пассажиров, пункты питания, парикмахерские, магазины, торговые киоски, почтовое отделение, обменный пункт, аптеки, банкоматы, платежные терминалы, интернет (WI-FI)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обеспечение расположения залов ожидания близко к выходам на перрон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медицинских пунктов путем заключения договоров владельцами вокзалов на железнодорожных вокзалах с физическими и юридическими лицами, имеющими лицензию на занятие медицинской деятельностью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Неоказание населению бесплатной справочно-информационной услуги, связанных с перевозочным процессом, посредством визуальной информации через информационные стенды, табло: информации о прибытии и отправлении пассажирского и пригородного поезда, расписание движения пассажирских и пригородных поездов, сведения о перевозчиках, выполняющих пассажирские и пригородные перевозки; информация о правах и обязанностях пассажиров на железнодорожном вокзале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Неоказание населению бесплатной справочно-информационной услуги, связанных с перевозочным процессом, через справочную службу посредством устной и (или) радиотрансляционной информации: фактическое время прибытия, отправления и (или) задержки пассажирского и пригородного поезда, о пути, на который подается или с которого отправляется пассажирский и пригородный поезд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безопасной посадки/высадки на перроне пассажиров в вагоны поездов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составление актов об опоздании пассажирских и пригородных поездов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обеспечение ожидания прибытия поезда в залах ожидания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предоставление помещений для оказания услуг, связанных с обслуживанием и перевозкой пассажиров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Загораживание ручной кладью, багажом, иными предметами проходы в или из здания вокзала, на перроны, посадочные платформы, пешеходные мосты, настилы, тоннели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помещений, предназначенных для обслуживания пассажиров, для целей, не связанных с их обслуживанием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 медицинских пунктов на первом этаже и имеющих свободный доступ на перроны, привокзальные площади и в залы ожидания пассажиров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на перронах вокзалов павильонов и киосков на расстоянии от пути не менее 2,5 м. в местах, не препятствующих свободному передвижению пассажиров (населению) по территории вокзала и прохождению в или из здания вокзала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освещения в темное время суток пассажирских платформ и сооружений, предназначенных для пассажиров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обеспечение владельцем железнодорожного вокзала пассажирам бесплатного доступа к помещениям общего пользования (фойе, залы ожидания, кассовые залы, подземные переходы, пассажирские платформы (перроны), общественные туалеты и др., кроме помещений, предназначенных для оказания платных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прохождение подвижного состава и СПС планово-предупредительных видов ремонта, технического и сервисного обслуживания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электроподвижного состава, имеющий неисправность пневматических, электрических, стояночных или ручных тормозов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электроподвижного состава, имеющий неисправность автосцепных устройств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электроподвижного состава, имеющий неисправность сигнальных приборов, скоростемера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электроподвижного состава, имеющий неисправность автостопного устройства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электроподвижного состава, имеющий неисправность устройств поездной радиосвязи, громкоговорящего оповещения, экстренной связи "пассажир-машинист"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электроподвижного состава с трещиной или изломом в раме тележки и других деталях подвагонного оборудования, с отсутствием пломб на приборах безопасности, а также имевший сход с рельсов или столкновение, до осмотра и признания его годным к эксплуатации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оснащение электропоезда противопожарными средствами, набором инструментов и другим необходимым снаряжением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Оставление машинистом в рабочем состоянии электроподвижного состава без наблюдения работника, знающего правила его обслуживания и умеющего его остановить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каждой кабина машиниста электроподвижного состава краном или кнопкой для экстренного торможения, а в противоположной части вагона - стоп-краном с укороченной штангой и рукояткой за спинкой сиденья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в вагоне без кабины машиниста стоп-крана в обеих торцевых частях вагона за спинками сидений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стоп-кранами специальный подвижной состав, предназначенный для транспортировки локомотивами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в эксплуатацию подвижного состава при наличии трещины или электроподжога в любой части оси колесной пары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в эксплуатацию подвижного состава при наличии равномерного проката по кругу катания для подрезиненных колесных пар более 3 мм., для цельнокатаных колесных пар более 5 мм., а также с разницей проката колес одной колесной пары более 2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в эксплуатацию подвижного состава при наличии неравномерного проката колес по кругу катания для колесных пар установленными срывными клапанами - более 0,5 мм., для остальных колесных пар - более 0,7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в эксплуатацию подвижного состава при наличии толщины гребня - более 33 мм.. или менее 25 мм. при измерении на расстоянии 18 мм. от вершины гребня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в эксплуатацию подвижного состава при наличии вертикального подреза гребня на высоте более 18 мм., измеряемый специальным шаблоном и остроконечный накат гребня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в эксплуатацию подвижного состава при наличии ползуна (выбоина) по поверхности катания глубиной более 0,3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в эксплуатацию подвижного состава при наличии трещины или расслоения в любом элементе, откол или раковина в бандаже, а также сетка трещин на поверхности катания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в эксплуатацию подвижного состава при наличии ослабления посадки бандажа или его запорного кольца, сдвиг ступицы колеса или зубчатого колеса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в эксплуатацию подвижного состава при наличии выкрашивания на поверхности катания колеса площадью более 200 мм., глубиной более 1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акта проверок состояния путей и тоннелей вагоном-путеизмерителем или путеизмерительной тележкой - не реже одного раза в месяц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акта проверок состояния путей и тоннелей габаритным вагоном или габаритной рамой для проверки габаритов приближения оборудования - не реже одного раза в 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акта проверок состояния путей и тоннелей сплошным нивелированием при эксплуатации тоннелей сроком до 5 лет — не реже одного раза в 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акта проверок состояния путей и тоннелей сплошным нивелированием при эксплуатации тоннелей сроком от 5 до 10 лет — не реже одного раза в три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акта проверок состояния путей и тоннелей сплошным нивелированием при эксплуатации тоннелей сроком более 10 лет — не реже одного раза в пять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схематических планов станций, продольных профилей и планов главных и станционных путей, в которые своевременно вноситься все изменения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Соединение рельс в тоннелях, на наземных участках и на парковых путях электродепо с металлическими конструкциями, оборудованием, трубопроводами и оболочками кабелей, путевым бетоном и балластом (на парковых путях электродепо разрешается выполнять заземление устройств на тяговую нитку однониточных рельсовых цепей). Допустимый зазор между ними – не менее 30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пересечений, в которых допущена неисправность разъединение стрелочных остряков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пересечений, в которых допущена неисправность отставание остряка от рамного рельса на 4 мм. и более, измеряемое у остряка против первой соединительной тяги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пересечений, в которых допущена неисправность выкрашивание остряка от острия до первой соединительной тяги глубиной более 3 мм., при котором создается опасность набегания гребня и во всех случаях выкрашивание длиной на главных и станционных путях (кроме парковых и прочих) - 200 мм. 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пересечений, в которых допущена неисправность выкрашивание остряка от острия до первой соединительной тяги глубиной более 3 мм., при котором создается опасность набегания гребня и во всех случаях выкрашивание длиной на парковых и прочих станционных путях - 400 мм. 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пересечений, в которых допущена неисправность понижение остряка против рамного рельса на 2 мм. и более, измеряемое в сечении, где ширина головки остряка поверху 50 мм. 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пересечений, в которых допущена неисправность излом остряка или рамного рельса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отбойных брусьев перед остряками при противошерстном движении поездов (составов) на главных путях и путях для оборота и отстоя электроподвижного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обеспечение автоматизированной системы управления движением поездов невозможность автоматического приведения в движение поезда при запрещающем показании выходного светофора (светофоров автоблокировки) и не закрытие дверей вагонов, а при обороте состава — при запрещающем показании маневрового светофора или светофоров полуавтоматического действия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проведение технического обслуживания и ремонта трамвайных вагонов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каждой конечной станции маршрута технико-распорядительного акта, определяющий границы конечной станции, порядок движения, расстановки трамваев и производства маневровых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Возвышение межрельсового настила над верхом головки рельсов более 30 мм., а глубина неровностей в покрытии настила не более 40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Возвышение дорожного покрытия и сооружений, находящиеся в зоне полосы рельсовых путей, более чем на 30 мм. над головкой неизношенного рельса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Превышение величины углов излома контактных проводов (в плане) на криволинейных участках допустимого угла излома, установленного техническими условиями для соответствующей арматуры и фиксирующих устройств (зажимов, фиксаторов, обратных фиксаторов, держателей кривой)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Превышение расчетной (средней) плотности тока в медных контактных проводах при нормальном режиме работы электроснабжения в летнее время свыше 5 А/мм</w:t>
            </w:r>
            <w:r>
              <w:rPr>
                <w:rFonts w:ascii="Times New Roman"/>
                <w:b w:val="false"/>
                <w:i w:val="false"/>
                <w:color w:val="000000"/>
                <w:vertAlign w:val="superscript"/>
              </w:rPr>
              <w:t>2</w:t>
            </w:r>
            <w:r>
              <w:rPr>
                <w:rFonts w:ascii="Times New Roman"/>
                <w:b w:val="false"/>
                <w:i w:val="false"/>
                <w:color w:val="000000"/>
                <w:sz w:val="20"/>
              </w:rPr>
              <w:t>, в вынужденном режиме - 6,8 А/мм</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Падение напряжения токоприемников подвижного состава в нормальном режиме при расчетной частоте движения любой точке линии свыше 90 В, в вынужденном 170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структурной схем кабельной линии на каждую кабельную линию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исполнительных чертежей трассы в масштабе 1:200 или 1:500 на каждую кабельную линию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кабельного журнала на кабельные линии 10 (6) кВ и 0,4 кВ, 600 В на каждую кабельную линию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актов на "скрытые" работы на каждую кабельную линию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актов на состояние концевых заделок кабелей на барабанах и, по необходимости, протоколы вскрытия и осмотра образцов на каждую кабельную линию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протоколов заводских испытаний кабелей на каждую кабельную линию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протоколов испытания кабелей после прокладки и монтажа перед постановкой под напряжение на каждую кабельную линию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протоколов подогрева кабелей на барабане перед раскаткой по трассе и прокладке при температуре воздуха ниже минус 5оС на каждую кабельную линию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журнала изменений трассы с перечнем производственных работ, пояснением причин, привязкой на местности и указанием даты и органа, согласовавшего изменения на каждую кабельную линию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от ширины рельсовой колеи по уширению на прямых не более 12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от ширины рельсовой колеи по уширению на кривых (с учетом бокового) не более 18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от ширины рельсовой колеи по сужению на прямых не более 4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от ширины рельсовой колеи на кривых не более 2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от ширины рельсовой колеи при ремонте и строительстве путей по уширению не более 3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от ширины рельсовой колеи при ремонте и строительстве путей по сужению не более 2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от ширины рельсовой колеи при использовании старогодных рельсов возможны отклонения от норм по уширению не более 5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от ширины рельсовой колеи при использовании старогодных рельсов возможны отклонения от норм по сужению не более 2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Пересечения в одном уровне трамвайных линий с железнодорожными дорогами общей сети, внешними подъездными путями и с электрифицированными внутренними подъездными путями организаций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Подвешивание контактного провода над уровнем головок рельсов под пролетными строениями путепровода менее 4,4 м., под существующим путепроводами допущение уменьшение до 4,2 м., в тоннелях - не менее 3,9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рельс с износом, превышающим нормы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деревянных шпал с механическим износом глубиной свыше 20 мм., с продольной трещиной, доходящей до подошвы рельса, со значительным загниванием под подошвой рельсов, а также железобетонные шпалы со сквозными трещинами или разрушением бетона в зоне закладных деталей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Трещины или изломы пера литых специальных частей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крепления пяты пера, при котором оно перемещается в вертикальной плоскости более чем на 6 мм. и в горизонтальной более чем на 4 мм. литых специальных частей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Уступ в накате желоба "глухих" стрелок более 3 мм. литых специальных частей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Суммарный зазор в элементах стрелочной тяги и замыкателя выше 3 мм. литых специальных частей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Превышение или понижение пера двухперных стрелок по отношению к рамному рельсу более 4 мм. литых специальных частей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Превышение пера одноперных стрелок над рамным рельсом более 17 мм. и менее 2 мм. литых специальных частей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Боковой износ пера свыше 12 мм. литых специальных частей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Превышение конца пера выше уровня рамного рельса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Трещины или изломы пера сборных специальных частей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крепления пяты пера, при котором оно перемещается в вертикальной плоскости более чем на 7 мм. и в горизонтальной более, чем на 5 мм. сборных специальных частей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Превышение или понижение пера стрелок по отношению к рамному рельсу более 6 мм. сборных специальных частей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Боковой износ пера свыше 10 мм. сборных специальных частей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Ступенчатый износ поверхности катания рамного рельса и пера более 5 мм. сборных специальных частей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соблюдение установленных сроков службы железнодорожного подвижного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каждой единице железнодорожного подвижного состава наименования владельца железнодорожного подвижного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каждой единице железнодорожного подвижного состава номера, таблички завода-изготовителя с указанием даты и места постройки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каждой единице железнодорожного подвижного состава идентификационного номера и приемочного клейма на составных частях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каждой единице железнодорожного подвижного состава даты и места производства установленных видов ремонта (кроме локомотивов)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каждой единице железнодорожного подвижного состава массы тары (кроме локомотивов)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каждой единице железнодорожного подвижного состава на локомотивах, мотор-вагонном железнодорожном подвижном составе и специальном подвижном составе - конструкционной скорости, серии и бортового номера, наименование места приписки, таблички и надписи об освидетельствовании резервуаров, контрольных приборов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каждой единице железнодорожного подвижного состава на пассажирских вагонах, моторвагонном железнодорожном подвижном составе и специальном самоходном подвижном составе, на котором предусматривается доставка работников к месту производства работ и обратно - число мест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каждой единице железнодорожного подвижного состава на грузовых, почтовых, багажных вагонах - грузоподъемность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прохождение подвижного состава и СПС планово-предупредительных видов ремонта, технического и сервисного обслуживания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технического паспорта завода-изготовителя на каждую единицу локомотива, вагона, моторвагонного подвижного состава и специального подвижного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договорами на подачу-уборку вагонов – между перевозчиком и ветвевладельцем при обслуживании их локомотивами национального оператора инфраструктуры или перевозчика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пути, у которых допущен просвет между рабочей гранью упорных накладок и шейкой остряка, подвижного (поворотного) сердечника более 2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пути, у которых допущена величина вертикальной и горизонтальной ступеньки более 5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пути, у которых допущен на стыках зазор более 35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пути, у которых при срезе всех болтов на конце рельса (одностороннее сбалчивание стыка)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пути, у которых допущено при выходе подошвы рельса из реборд подкладок на пяти шпалах или брусьях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пути, у которых обнаружено более 6-ти негодных (кустовая гнилость) деревянных шпал подряд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при среднем ремонте пути: сплошной очистки щебеночного балласта на глубину под шпалой не менее 25 см. с добавлением нового балласта, обновление загрязненного балласта других видов на глубину не менее 15 см. под подошвой шпал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при среднем ремонте пути работы: замены всех негодных элементов скреплений, подрельсовых прокладок в уравнительных пролетах и концах плетей длиной 50 - 75 м. и в зоне сварных стыков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при среднем ремонте пути: одиночной замены дефектных рельсов, замены всех негодных шпал, а также дефектных шпал, требующих ремонта в мастерских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при среднем ремонте пути: правки сварных стыков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при среднем ремонте пути: ликвидация пучин и выправка пути в плане и профиле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при среднем ремонте пути: ремонта настилов переездов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ветвевладельцами текущее содержание пути, планово-предупредительные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ширины проезжей части переезда устанавливается по ширине проезжей части автомобильной дороги, но не менее 6 метров, а ширина настила в местах прогона скота - не менее 4 метров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Концы контррельса длиной 50 см. загибаются на 25 см. внутрь колеи. Ширина желоба между рабочими гранями путевого рельса и контррельса 75-110 миллиметров (далее – мм.), а глубина - не менее 45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переездах с дежурными по переезду внутри колеи каждого железнодорожного пути (на однопутных участках - с обеих сторон железнодорожного пути) на расстоянии 0,75-1,0 м. от настила закрепляют приспособления в виде металлических трубок для установки переносных сигналов остановки поезда (красного щита, фонаря), а также приспособления для обнаружения нижней негабаритности подвижного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Стойки шлагбаумов, мачты светофоров переездной сигнализации, ограждения, перила и направляющие столбики располагаются на расстоянии не менее 0,75 м. от кромки проезжей части автомобильной дороги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для прогона скота на переездах перила или ограждения барьерного типа из железобетона, дерева, металла, высотой 1,2 м., а к механизированным шлагбаумам подвешиваются заградительные сетки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переезда, оборудованные УЗП от несанкционированного въезда на переезд транспортного средства, имеют пешеходные дорожки и звуковую сигнализацию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подходах к переездам согласно схеме расположения обустройств переезда со шлагбаумами. По схеме расположения обустройств переезда без шлагбаумов со стороны железной дороги устанавливаются постоянные предупредительные сигнальные знаки "С" – о подаче машинистами поездов свистка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сигнальных знаков "С" с правой стороны по ходу движения поездов, на расстоянии 500 - 1500 м. от переездов, а на перегонах, на которых поезда обращаются со скоростями более 120 километров в час, - на расстоянии 800 - 1500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на подходах к месту прогона скота на расстоянии 20 м. от крайних рельсов таблички с надписями на государственном и русском языках: "Берегись поезда! Место прогона скота", на расстоянии 3-4 м. от крайнего рельса, поперек дорожек для прогона скота - столбики для предотвращения выезда на путь транспортных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переездах с интенсивным движением транспортных средств, а также со скоростным движением пассажирских поездов применяется специальные УЗП для предотвращения несанкционированного въезда транспортных средств на переезды, УЗП полностью перекрывает проезжую часть автомобильной дороги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механизированных шлагбаумов перекрывающий всю проезжую часть дороги и сигнальные фонари, применяемые в темное время суток, а также днем при плохой видимости (тумане, метели и других неблагоприятных условиях)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шлагбаума с обеих сторон переезда, на обочине автомобильной дороги с правой стороны по ходу движения автотранспорта так, чтобы их брусья при закрытом положении располагались на высоте 1-1,25 м. от поверхности проезжей части дороги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заградительных брусьев шлагбаумов (основных и запасных) имеющих окраску чередующимися полосами красного и белого цвета, наклоненными (если смотреть со стороны автомобильной дороги) вправо по горизонтали под углом 45-50°. Ширина полос - 500 - 600 мм. Конец заградительного бруса имеет красную полосу шириной 250 - 300 мм. Брусья шлагбаумов оборудуются светоотражающими устройствами красного цвета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оборудованы электрическим освещением все переезды I и II категорий, а также III и IV категорий при наличии продольных линий электроснабжения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переездных светофоров с правой стороны по направлению движения транспортных средств. В отдельных случаях (ограничение видимости, интенсивность движения) переездные светофоры устанавливают и на противоположной стороне автомобильной дороги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зимой переездов постоянным запасом инертного материала (песок) для посыпания проезжей части переезда и пешеходных дорожек в границах переезда вовремя гололеда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обследования всех остальных искусственных сооружений не реже одного раза в 10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сплошной замены мостовых брусьев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замены без балластных плит и элементов мостового полотна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возобновления окраски, замены гидроизоляции балластных корыт искусственных сооружений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замены дефектных пролетных строений искусственных сооружений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устранение негабаритности искусственных сооружений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содержание верхнего строения пути в пределах искусственных сооружений и на подходах к ним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Очистка элементов мостового полотна от загрязнений, очистка и смазка уравнительных приборов и рельсовых замков разводных пролетов, регулировка стыков и замена сезонных уравнительных рельсов, закрепление верхнего строения пути от угона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подтягивания и замены болтов и одиночной (выборочной) замены дефектных элементов мостового полотна, защита мостовых брусьев от загнивания и механического износа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очистки от загрязнений пролетных строений и подферменных площадок искусственных сооружений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Очистка, смазка, выправка опорных частей и ремонт защитных футляров искусственных сооружений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Очистка труб, лотков, водобойных колодцев, русл от наносов и зарослей искусственных сооружений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сооружений к зиме – закрытие отверстий труб малых мостов щитами, ремонт утеплений лотков в тоннелях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пропуска паводка и ледохода искусственных сооружений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частичной окраски отдельных мест металлических конструкций (до возобновления полной их окраски) искусственных сооружений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Засверливание и перекрытие трещин накладками в металлических конструкциях мостов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Расшивка швов каменной кладки и заделка трещин в массивных конструкциях, ремонт сливов, постановка на место отдельных выпавших и сместившихся камней и блоков искусственных сооружений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противопожарного инвентаря, пополнение запаса воды и песка, ремонт бочек и ящиков искусственных сооружений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Очистка и содержание водоотводных приспособлений на поверхности и внутри тоннелей, отколка наледей в тоннелях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в исправности устройств судоходной сигнализации на мостах через судоходные реки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и устройства магистральной железнодорожной сети должны содержаться в исправном состоянии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Стрелки и подвижные сердечники крестовин (кроме расположенных на горочных и сортировочных путях), в том числе централизованные и имеющие контрольные замки, оборудуются типовыми приспособлениями для возможности запирания их навесными замками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проведения видов ремонта и установления нового назначенного срока службы, тяговые транспортные средства с истекшим сроком службы не эксплуатируются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продлению срока службы СПС выполняются юридическими лицами, имеющие технологическую оснащенность и компетентный персонал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подготовленного персонала, оснащенного соответствующим технологическим оборудованием оснасткой, средствами контроля и диагностики для проведения технического и сервисного обслуживания локомотивов в локомотиворемонтных предприятиях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Перепродажа проездных документов (билетов)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Оставление без локомотива составов поездов на станциях или отдельных станционных путях с уклоном, превышающих 0,0025, не оборудованных устройствами, предотвращающими уход вагонов на маршруты приема и отправления поездов и прилегающий перегон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Оставление поездов со взрывчатыми материалами без локомотива на промежуточных станциях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для закрепления вагонов тормозных башмаков с обледенелым и замасленным полозом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первого технического обслуживания метрополитена при пробеге 2000 км (± 200 км)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второго технического обслуживания метрополитена – каждые 25000 км (±2500 км)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Допущение водителя на линию при отсутствии: удостоверения на право управления трамвайным вагоном, удостоверения на право работы на электроустановках с напряжением до 1000 В, книжки водителя, путевого листа, расписания движения, книги поезда с талоном технического осмотра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Критериям оценки</w:t>
            </w:r>
            <w:r>
              <w:br/>
            </w:r>
            <w:r>
              <w:rPr>
                <w:rFonts w:ascii="Times New Roman"/>
                <w:b w:val="false"/>
                <w:i w:val="false"/>
                <w:color w:val="000000"/>
                <w:sz w:val="20"/>
              </w:rPr>
              <w:t>степени риска в области</w:t>
            </w:r>
            <w:r>
              <w:br/>
            </w:r>
            <w:r>
              <w:rPr>
                <w:rFonts w:ascii="Times New Roman"/>
                <w:b w:val="false"/>
                <w:i w:val="false"/>
                <w:color w:val="000000"/>
                <w:sz w:val="20"/>
              </w:rPr>
              <w:t>железнодорожного транспорта</w:t>
            </w:r>
          </w:p>
        </w:tc>
      </w:tr>
    </w:tbl>
    <w:bookmarkStart w:name="z5260" w:id="304"/>
    <w:p>
      <w:pPr>
        <w:spacing w:after="0"/>
        <w:ind w:left="0"/>
        <w:jc w:val="left"/>
      </w:pPr>
      <w:r>
        <w:rPr>
          <w:rFonts w:ascii="Times New Roman"/>
          <w:b/>
          <w:i w:val="false"/>
          <w:color w:val="000000"/>
        </w:rPr>
        <w:t xml:space="preserve"> Перечень субъективных критериев для определения степени риска по субъективным критериям в сфере железнодорожного транспорта</w:t>
      </w:r>
    </w:p>
    <w:bookmarkEnd w:id="304"/>
    <w:bookmarkStart w:name="z5261" w:id="305"/>
    <w:p>
      <w:pPr>
        <w:spacing w:after="0"/>
        <w:ind w:left="0"/>
        <w:jc w:val="both"/>
      </w:pPr>
      <w:r>
        <w:rPr>
          <w:rFonts w:ascii="Times New Roman"/>
          <w:b w:val="false"/>
          <w:i w:val="false"/>
          <w:color w:val="000000"/>
          <w:sz w:val="28"/>
        </w:rPr>
        <w:t>
      в отношении:</w:t>
      </w:r>
    </w:p>
    <w:bookmarkEnd w:id="305"/>
    <w:bookmarkStart w:name="z5262" w:id="306"/>
    <w:p>
      <w:pPr>
        <w:spacing w:after="0"/>
        <w:ind w:left="0"/>
        <w:jc w:val="both"/>
      </w:pPr>
      <w:r>
        <w:rPr>
          <w:rFonts w:ascii="Times New Roman"/>
          <w:b w:val="false"/>
          <w:i w:val="false"/>
          <w:color w:val="000000"/>
          <w:sz w:val="28"/>
        </w:rPr>
        <w:t>
      1) ветвевладельцы;</w:t>
      </w:r>
    </w:p>
    <w:bookmarkEnd w:id="306"/>
    <w:bookmarkStart w:name="z5263" w:id="307"/>
    <w:p>
      <w:pPr>
        <w:spacing w:after="0"/>
        <w:ind w:left="0"/>
        <w:jc w:val="both"/>
      </w:pPr>
      <w:r>
        <w:rPr>
          <w:rFonts w:ascii="Times New Roman"/>
          <w:b w:val="false"/>
          <w:i w:val="false"/>
          <w:color w:val="000000"/>
          <w:sz w:val="28"/>
        </w:rPr>
        <w:t>
      2) вспомогательные службы железнодорожного транспорта;</w:t>
      </w:r>
    </w:p>
    <w:bookmarkEnd w:id="307"/>
    <w:bookmarkStart w:name="z5264" w:id="308"/>
    <w:p>
      <w:pPr>
        <w:spacing w:after="0"/>
        <w:ind w:left="0"/>
        <w:jc w:val="both"/>
      </w:pPr>
      <w:r>
        <w:rPr>
          <w:rFonts w:ascii="Times New Roman"/>
          <w:b w:val="false"/>
          <w:i w:val="false"/>
          <w:color w:val="000000"/>
          <w:sz w:val="28"/>
        </w:rPr>
        <w:t>
      3) национальные операторы инфраструктуры;</w:t>
      </w:r>
    </w:p>
    <w:bookmarkEnd w:id="308"/>
    <w:bookmarkStart w:name="z5265" w:id="309"/>
    <w:p>
      <w:pPr>
        <w:spacing w:after="0"/>
        <w:ind w:left="0"/>
        <w:jc w:val="both"/>
      </w:pPr>
      <w:r>
        <w:rPr>
          <w:rFonts w:ascii="Times New Roman"/>
          <w:b w:val="false"/>
          <w:i w:val="false"/>
          <w:color w:val="000000"/>
          <w:sz w:val="28"/>
        </w:rPr>
        <w:t>
      4) перевозчики;</w:t>
      </w:r>
    </w:p>
    <w:bookmarkEnd w:id="309"/>
    <w:bookmarkStart w:name="z5266" w:id="310"/>
    <w:p>
      <w:pPr>
        <w:spacing w:after="0"/>
        <w:ind w:left="0"/>
        <w:jc w:val="both"/>
      </w:pPr>
      <w:r>
        <w:rPr>
          <w:rFonts w:ascii="Times New Roman"/>
          <w:b w:val="false"/>
          <w:i w:val="false"/>
          <w:color w:val="000000"/>
          <w:sz w:val="28"/>
        </w:rPr>
        <w:t>
      5) операторы локомотивной тяги;</w:t>
      </w:r>
    </w:p>
    <w:bookmarkEnd w:id="310"/>
    <w:bookmarkStart w:name="z5267" w:id="311"/>
    <w:p>
      <w:pPr>
        <w:spacing w:after="0"/>
        <w:ind w:left="0"/>
        <w:jc w:val="both"/>
      </w:pPr>
      <w:r>
        <w:rPr>
          <w:rFonts w:ascii="Times New Roman"/>
          <w:b w:val="false"/>
          <w:i w:val="false"/>
          <w:color w:val="000000"/>
          <w:sz w:val="28"/>
        </w:rPr>
        <w:t>
      6) городские рельсовые транспорты (метрополитен);</w:t>
      </w:r>
    </w:p>
    <w:bookmarkEnd w:id="311"/>
    <w:bookmarkStart w:name="z5268" w:id="312"/>
    <w:p>
      <w:pPr>
        <w:spacing w:after="0"/>
        <w:ind w:left="0"/>
        <w:jc w:val="both"/>
      </w:pPr>
      <w:r>
        <w:rPr>
          <w:rFonts w:ascii="Times New Roman"/>
          <w:b w:val="false"/>
          <w:i w:val="false"/>
          <w:color w:val="000000"/>
          <w:sz w:val="28"/>
        </w:rPr>
        <w:t>
      7) городские рельсовые транспорты (трамвай).</w:t>
      </w:r>
    </w:p>
    <w:bookmarkEnd w:id="312"/>
    <w:bookmarkStart w:name="z5269" w:id="313"/>
    <w:p>
      <w:pPr>
        <w:spacing w:after="0"/>
        <w:ind w:left="0"/>
        <w:jc w:val="both"/>
      </w:pPr>
      <w:r>
        <w:rPr>
          <w:rFonts w:ascii="Times New Roman"/>
          <w:b w:val="false"/>
          <w:i w:val="false"/>
          <w:color w:val="000000"/>
          <w:sz w:val="28"/>
        </w:rPr>
        <w:t>
      8) железнодорожные вокзалы;</w:t>
      </w:r>
    </w:p>
    <w:bookmarkEnd w:id="313"/>
    <w:bookmarkStart w:name="z5270" w:id="314"/>
    <w:p>
      <w:pPr>
        <w:spacing w:after="0"/>
        <w:ind w:left="0"/>
        <w:jc w:val="both"/>
      </w:pPr>
      <w:r>
        <w:rPr>
          <w:rFonts w:ascii="Times New Roman"/>
          <w:b w:val="false"/>
          <w:i w:val="false"/>
          <w:color w:val="000000"/>
          <w:sz w:val="28"/>
        </w:rPr>
        <w:t>
      9) операторы вагонов (контейнеров).</w:t>
      </w:r>
    </w:p>
    <w:bookmarkEnd w:id="3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субъективного критерия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 по показателю субъективного критерия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по значимости, балл (в сумме не должен превышать 100 баллов), w</w:t>
            </w:r>
            <w:r>
              <w:rPr>
                <w:rFonts w:ascii="Times New Roman"/>
                <w:b w:val="false"/>
                <w:i w:val="false"/>
                <w:color w:val="000000"/>
                <w:vertAlign w:val="subscript"/>
              </w:rPr>
              <w:t>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Условия/значения, х</w:t>
            </w:r>
            <w:r>
              <w:rPr>
                <w:rFonts w:ascii="Times New Roman"/>
                <w:b w:val="false"/>
                <w:i w:val="false"/>
                <w:color w:val="000000"/>
                <w:vertAlign w:val="subscript"/>
              </w:rPr>
              <w:t>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1/значение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2/значение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3/значение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4/значение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профилактического контроля с посещением</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исполнение рекомендации по итогом профилактического контроля без посещения субъекта (объекта) контроля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профилактического контроля без посещения субъекта (объекта) контроля (итоговые документы, выданные по итогам профилактического контроля без посещения субъекта (объекта) контроля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административных правонарушений по </w:t>
            </w:r>
            <w:r>
              <w:rPr>
                <w:rFonts w:ascii="Times New Roman"/>
                <w:b w:val="false"/>
                <w:i w:val="false"/>
                <w:color w:val="000000"/>
                <w:sz w:val="20"/>
              </w:rPr>
              <w:t>статьям 462</w:t>
            </w:r>
            <w:r>
              <w:rPr>
                <w:rFonts w:ascii="Times New Roman"/>
                <w:b w:val="false"/>
                <w:i w:val="false"/>
                <w:color w:val="000000"/>
                <w:sz w:val="20"/>
              </w:rPr>
              <w:t xml:space="preserve">, </w:t>
            </w:r>
            <w:r>
              <w:rPr>
                <w:rFonts w:ascii="Times New Roman"/>
                <w:b w:val="false"/>
                <w:i w:val="false"/>
                <w:color w:val="000000"/>
                <w:sz w:val="20"/>
              </w:rPr>
              <w:t>464</w:t>
            </w:r>
            <w:r>
              <w:rPr>
                <w:rFonts w:ascii="Times New Roman"/>
                <w:b w:val="false"/>
                <w:i w:val="false"/>
                <w:color w:val="000000"/>
                <w:sz w:val="20"/>
              </w:rPr>
              <w:t xml:space="preserve">, </w:t>
            </w:r>
            <w:r>
              <w:rPr>
                <w:rFonts w:ascii="Times New Roman"/>
                <w:b w:val="false"/>
                <w:i w:val="false"/>
                <w:color w:val="000000"/>
                <w:sz w:val="20"/>
              </w:rPr>
              <w:t>559</w:t>
            </w:r>
            <w:r>
              <w:rPr>
                <w:rFonts w:ascii="Times New Roman"/>
                <w:b w:val="false"/>
                <w:i w:val="false"/>
                <w:color w:val="000000"/>
                <w:sz w:val="20"/>
              </w:rPr>
              <w:t xml:space="preserve">, </w:t>
            </w:r>
            <w:r>
              <w:rPr>
                <w:rFonts w:ascii="Times New Roman"/>
                <w:b w:val="false"/>
                <w:i w:val="false"/>
                <w:color w:val="000000"/>
                <w:sz w:val="20"/>
              </w:rPr>
              <w:t>561</w:t>
            </w:r>
            <w:r>
              <w:rPr>
                <w:rFonts w:ascii="Times New Roman"/>
                <w:b w:val="false"/>
                <w:i w:val="false"/>
                <w:color w:val="000000"/>
                <w:sz w:val="20"/>
              </w:rPr>
              <w:t xml:space="preserve">, </w:t>
            </w:r>
            <w:r>
              <w:rPr>
                <w:rFonts w:ascii="Times New Roman"/>
                <w:b w:val="false"/>
                <w:i w:val="false"/>
                <w:color w:val="000000"/>
                <w:sz w:val="20"/>
              </w:rPr>
              <w:t>571</w:t>
            </w:r>
            <w:r>
              <w:rPr>
                <w:rFonts w:ascii="Times New Roman"/>
                <w:b w:val="false"/>
                <w:i w:val="false"/>
                <w:color w:val="000000"/>
                <w:sz w:val="20"/>
              </w:rPr>
              <w:t xml:space="preserve">, </w:t>
            </w:r>
            <w:r>
              <w:rPr>
                <w:rFonts w:ascii="Times New Roman"/>
                <w:b w:val="false"/>
                <w:i w:val="false"/>
                <w:color w:val="000000"/>
                <w:sz w:val="20"/>
              </w:rPr>
              <w:t>621</w:t>
            </w:r>
            <w:r>
              <w:rPr>
                <w:rFonts w:ascii="Times New Roman"/>
                <w:b w:val="false"/>
                <w:i w:val="false"/>
                <w:color w:val="000000"/>
                <w:sz w:val="20"/>
              </w:rPr>
              <w:t xml:space="preserve">, </w:t>
            </w:r>
            <w:r>
              <w:rPr>
                <w:rFonts w:ascii="Times New Roman"/>
                <w:b w:val="false"/>
                <w:i w:val="false"/>
                <w:color w:val="000000"/>
                <w:sz w:val="20"/>
              </w:rPr>
              <w:t>623</w:t>
            </w:r>
            <w:r>
              <w:rPr>
                <w:rFonts w:ascii="Times New Roman"/>
                <w:b w:val="false"/>
                <w:i w:val="false"/>
                <w:color w:val="000000"/>
                <w:sz w:val="20"/>
              </w:rPr>
              <w:t xml:space="preserve">, </w:t>
            </w:r>
            <w:r>
              <w:rPr>
                <w:rFonts w:ascii="Times New Roman"/>
                <w:b w:val="false"/>
                <w:i w:val="false"/>
                <w:color w:val="000000"/>
                <w:sz w:val="20"/>
              </w:rPr>
              <w:t>624-1</w:t>
            </w:r>
            <w:r>
              <w:rPr>
                <w:rFonts w:ascii="Times New Roman"/>
                <w:b w:val="false"/>
                <w:i w:val="false"/>
                <w:color w:val="000000"/>
                <w:sz w:val="20"/>
              </w:rPr>
              <w:t xml:space="preserve">, </w:t>
            </w:r>
            <w:r>
              <w:rPr>
                <w:rFonts w:ascii="Times New Roman"/>
                <w:b w:val="false"/>
                <w:i w:val="false"/>
                <w:color w:val="000000"/>
                <w:sz w:val="20"/>
              </w:rPr>
              <w:t>625</w:t>
            </w:r>
            <w:r>
              <w:rPr>
                <w:rFonts w:ascii="Times New Roman"/>
                <w:b w:val="false"/>
                <w:i w:val="false"/>
                <w:color w:val="000000"/>
                <w:sz w:val="20"/>
              </w:rPr>
              <w:t xml:space="preserve"> Кодекса Республики Казахстан "Об административных правонарушениях"</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транспортных происшествий, возникших по вине субъекта контроля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совместному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по инвестициям</w:t>
            </w:r>
            <w:r>
              <w:br/>
            </w:r>
            <w:r>
              <w:rPr>
                <w:rFonts w:ascii="Times New Roman"/>
                <w:b w:val="false"/>
                <w:i w:val="false"/>
                <w:color w:val="000000"/>
                <w:sz w:val="20"/>
              </w:rPr>
              <w:t>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декабря 2015 года № 1205</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823</w:t>
            </w:r>
          </w:p>
        </w:tc>
      </w:tr>
    </w:tbl>
    <w:bookmarkStart w:name="z5271" w:id="315"/>
    <w:p>
      <w:pPr>
        <w:spacing w:after="0"/>
        <w:ind w:left="0"/>
        <w:jc w:val="left"/>
      </w:pPr>
      <w:r>
        <w:rPr>
          <w:rFonts w:ascii="Times New Roman"/>
          <w:b/>
          <w:i w:val="false"/>
          <w:color w:val="000000"/>
        </w:rPr>
        <w:t xml:space="preserve"> Критерии оценки степени риска в области внутреннего водного транспорта</w:t>
      </w:r>
    </w:p>
    <w:bookmarkEnd w:id="315"/>
    <w:p>
      <w:pPr>
        <w:spacing w:after="0"/>
        <w:ind w:left="0"/>
        <w:jc w:val="both"/>
      </w:pPr>
      <w:r>
        <w:rPr>
          <w:rFonts w:ascii="Times New Roman"/>
          <w:b w:val="false"/>
          <w:i w:val="false"/>
          <w:color w:val="ff0000"/>
          <w:sz w:val="28"/>
        </w:rPr>
        <w:t xml:space="preserve">
      Сноска. Приказ дополнен приложением 2-1 в соответствии с совместным приказом Министра по инвестициям и развитию РК от 31.10.2018 </w:t>
      </w:r>
      <w:r>
        <w:rPr>
          <w:rFonts w:ascii="Times New Roman"/>
          <w:b w:val="false"/>
          <w:i w:val="false"/>
          <w:color w:val="ff0000"/>
          <w:sz w:val="28"/>
        </w:rPr>
        <w:t>№ 755</w:t>
      </w:r>
      <w:r>
        <w:rPr>
          <w:rFonts w:ascii="Times New Roman"/>
          <w:b w:val="false"/>
          <w:i w:val="false"/>
          <w:color w:val="ff0000"/>
          <w:sz w:val="28"/>
        </w:rPr>
        <w:t xml:space="preserve"> и Министра национальной экономики РК от 31.10.2018 № 37 (вводится в действие по истечении десяти календарных дней после дня его первого официального опубликования); в редакции </w:t>
      </w:r>
      <w:r>
        <w:rPr>
          <w:rFonts w:ascii="Times New Roman"/>
          <w:b w:val="false"/>
          <w:i w:val="false"/>
          <w:color w:val="ff0000"/>
          <w:sz w:val="28"/>
        </w:rPr>
        <w:t>cовместного приказа</w:t>
      </w:r>
      <w:r>
        <w:rPr>
          <w:rFonts w:ascii="Times New Roman"/>
          <w:b w:val="false"/>
          <w:i w:val="false"/>
          <w:color w:val="ff0000"/>
          <w:sz w:val="28"/>
        </w:rPr>
        <w:t xml:space="preserve"> Министра индустрии и инфраструктурного развития РК от 28.04.2023 № 304 и Министра национальной экономики РК от 02.05.2023 № 55 (вводится в действие после дня его первого официального опубликования).</w:t>
      </w:r>
    </w:p>
    <w:bookmarkStart w:name="z5272" w:id="316"/>
    <w:p>
      <w:pPr>
        <w:spacing w:after="0"/>
        <w:ind w:left="0"/>
        <w:jc w:val="left"/>
      </w:pPr>
      <w:r>
        <w:rPr>
          <w:rFonts w:ascii="Times New Roman"/>
          <w:b/>
          <w:i w:val="false"/>
          <w:color w:val="000000"/>
        </w:rPr>
        <w:t xml:space="preserve"> Глава 1. Общие положения</w:t>
      </w:r>
    </w:p>
    <w:bookmarkEnd w:id="316"/>
    <w:bookmarkStart w:name="z5273" w:id="317"/>
    <w:p>
      <w:pPr>
        <w:spacing w:after="0"/>
        <w:ind w:left="0"/>
        <w:jc w:val="both"/>
      </w:pPr>
      <w:r>
        <w:rPr>
          <w:rFonts w:ascii="Times New Roman"/>
          <w:b w:val="false"/>
          <w:i w:val="false"/>
          <w:color w:val="000000"/>
          <w:sz w:val="28"/>
        </w:rPr>
        <w:t xml:space="preserve">
      1. Настоящие критерии оценки степени риска в области внутреннего водного транспорта (далее – Критерии) разработаны в соответствии с </w:t>
      </w:r>
      <w:r>
        <w:rPr>
          <w:rFonts w:ascii="Times New Roman"/>
          <w:b w:val="false"/>
          <w:i w:val="false"/>
          <w:color w:val="000000"/>
          <w:sz w:val="28"/>
        </w:rPr>
        <w:t>пунктами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141 Предпринимательского кодекса Республики Казахстан (далее - Кодекс),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национальной экономики Республики Казахстан от 31 июля 2018 года № 3 "Об утверждении формы проверочного листа" (зарегистрирован в Реестре государственной регистрации нормативных правовых актов за № 17371) 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14 декабря 2022 года № 126 "О внесении изменения приказ исполняющего обязанности Министра национальной экономики Республики Казахстан от 22 июня 2022 года № 48 "Об утверждении Правил формирования регулирующими государственными органами системы оценки и управления рисками и о внесении изменений в приказ исполняющего обязанности Министра национальной экономики Республики Казахстан от 31 июля 2018 года № 3 "Об утверждении Правил формирования государственными органами системы оценки рисков и формы проверочных листов" (зарегистрирован в Реестре государственной регистрации нормативных правовых актов за № 31148).</w:t>
      </w:r>
    </w:p>
    <w:bookmarkEnd w:id="317"/>
    <w:bookmarkStart w:name="z5274" w:id="318"/>
    <w:p>
      <w:pPr>
        <w:spacing w:after="0"/>
        <w:ind w:left="0"/>
        <w:jc w:val="both"/>
      </w:pPr>
      <w:r>
        <w:rPr>
          <w:rFonts w:ascii="Times New Roman"/>
          <w:b w:val="false"/>
          <w:i w:val="false"/>
          <w:color w:val="000000"/>
          <w:sz w:val="28"/>
        </w:rPr>
        <w:t>
      2. В настоящих Критериях используются следующие понятия:</w:t>
      </w:r>
    </w:p>
    <w:bookmarkEnd w:id="318"/>
    <w:bookmarkStart w:name="z5275" w:id="319"/>
    <w:p>
      <w:pPr>
        <w:spacing w:after="0"/>
        <w:ind w:left="0"/>
        <w:jc w:val="both"/>
      </w:pPr>
      <w:r>
        <w:rPr>
          <w:rFonts w:ascii="Times New Roman"/>
          <w:b w:val="false"/>
          <w:i w:val="false"/>
          <w:color w:val="000000"/>
          <w:sz w:val="28"/>
        </w:rPr>
        <w:t>
      1) балл – количественная мера исчисления риска;</w:t>
      </w:r>
    </w:p>
    <w:bookmarkEnd w:id="319"/>
    <w:bookmarkStart w:name="z5276" w:id="320"/>
    <w:p>
      <w:pPr>
        <w:spacing w:after="0"/>
        <w:ind w:left="0"/>
        <w:jc w:val="both"/>
      </w:pPr>
      <w:r>
        <w:rPr>
          <w:rFonts w:ascii="Times New Roman"/>
          <w:b w:val="false"/>
          <w:i w:val="false"/>
          <w:color w:val="000000"/>
          <w:sz w:val="28"/>
        </w:rPr>
        <w:t>
      2) нормализация данных – статистическая процедура, предусматривающая приведение значений, измеренных в различных шкалах, к условно общей шкале;</w:t>
      </w:r>
    </w:p>
    <w:bookmarkEnd w:id="320"/>
    <w:bookmarkStart w:name="z5277" w:id="321"/>
    <w:p>
      <w:pPr>
        <w:spacing w:after="0"/>
        <w:ind w:left="0"/>
        <w:jc w:val="both"/>
      </w:pPr>
      <w:r>
        <w:rPr>
          <w:rFonts w:ascii="Times New Roman"/>
          <w:b w:val="false"/>
          <w:i w:val="false"/>
          <w:color w:val="000000"/>
          <w:sz w:val="28"/>
        </w:rPr>
        <w:t>
      3) риск – вероятность причинения вреда в результате деятельности субъекта контроля и надзора жизни или здоровью человека, окружающей среде, законным интересам физических и юридических лиц, имущественным интересам государства с учетом степени тяжести его последствий;</w:t>
      </w:r>
    </w:p>
    <w:bookmarkEnd w:id="321"/>
    <w:bookmarkStart w:name="z5278" w:id="322"/>
    <w:p>
      <w:pPr>
        <w:spacing w:after="0"/>
        <w:ind w:left="0"/>
        <w:jc w:val="both"/>
      </w:pPr>
      <w:r>
        <w:rPr>
          <w:rFonts w:ascii="Times New Roman"/>
          <w:b w:val="false"/>
          <w:i w:val="false"/>
          <w:color w:val="000000"/>
          <w:sz w:val="28"/>
        </w:rPr>
        <w:t>
      4) система оценки и управления рисками – процесс принятия управленческих решений, направленных на снижение вероятности наступления неблагоприятных факторов путем распределения субъектов (объектов) контроля и надзора по степеням риска для последующего осуществления профилактического контроля с посещением субъекта (объекта) контроля и надзора с целью минимально возможной степени ограничения свободы предпринимательства, обеспечивая при этом допустимый уровень риска в соответствующих сферах деятельности, а также направленных на изменение уровня риска для конкретного субъекта (объекта) контроля и надзора и (или) освобождения такого субъекта (объекта) контроля и надзора от профилактического контроля с посещением субъекта (объекта) контроля и надзора;</w:t>
      </w:r>
    </w:p>
    <w:bookmarkEnd w:id="322"/>
    <w:bookmarkStart w:name="z5279" w:id="323"/>
    <w:p>
      <w:pPr>
        <w:spacing w:after="0"/>
        <w:ind w:left="0"/>
        <w:jc w:val="both"/>
      </w:pPr>
      <w:r>
        <w:rPr>
          <w:rFonts w:ascii="Times New Roman"/>
          <w:b w:val="false"/>
          <w:i w:val="false"/>
          <w:color w:val="000000"/>
          <w:sz w:val="28"/>
        </w:rPr>
        <w:t>
      5) объективные критерии оценки степени риска (далее – объективные критерии) – критерии оценки степени риска, используемые для отбора субъектов (объектов) контроля и надзора в зависимости от степени риска в определенной сфере деятельности и не зависящие непосредственно от отдельного субъекта (объекта) контроля и надзора;</w:t>
      </w:r>
    </w:p>
    <w:bookmarkEnd w:id="323"/>
    <w:bookmarkStart w:name="z5280" w:id="324"/>
    <w:p>
      <w:pPr>
        <w:spacing w:after="0"/>
        <w:ind w:left="0"/>
        <w:jc w:val="both"/>
      </w:pPr>
      <w:r>
        <w:rPr>
          <w:rFonts w:ascii="Times New Roman"/>
          <w:b w:val="false"/>
          <w:i w:val="false"/>
          <w:color w:val="000000"/>
          <w:sz w:val="28"/>
        </w:rPr>
        <w:t>
      6) критерии оценки степени риска – совокупность количественных и качественных показателей, связанных с непосредственной деятельностью субъекта контроля и надзора, особенностями отраслевого развития и факторами, влияющими на это развитие, позволяющих отнести субъекты (объекты) контроля и надзора к различным степеням риска;</w:t>
      </w:r>
    </w:p>
    <w:bookmarkEnd w:id="324"/>
    <w:bookmarkStart w:name="z5281" w:id="325"/>
    <w:p>
      <w:pPr>
        <w:spacing w:after="0"/>
        <w:ind w:left="0"/>
        <w:jc w:val="both"/>
      </w:pPr>
      <w:r>
        <w:rPr>
          <w:rFonts w:ascii="Times New Roman"/>
          <w:b w:val="false"/>
          <w:i w:val="false"/>
          <w:color w:val="000000"/>
          <w:sz w:val="28"/>
        </w:rPr>
        <w:t>
      7) субъективные критерии оценки степени риска (далее – субъективные критерии) – критерии оценки степени риска, используемые для отбора субъектов (объектов) контроля и надзора в зависимости от результатов деятельности конкретного субъекта (объекта) контроля и надзора;</w:t>
      </w:r>
    </w:p>
    <w:bookmarkEnd w:id="325"/>
    <w:bookmarkStart w:name="z5282" w:id="326"/>
    <w:p>
      <w:pPr>
        <w:spacing w:after="0"/>
        <w:ind w:left="0"/>
        <w:jc w:val="both"/>
      </w:pPr>
      <w:r>
        <w:rPr>
          <w:rFonts w:ascii="Times New Roman"/>
          <w:b w:val="false"/>
          <w:i w:val="false"/>
          <w:color w:val="000000"/>
          <w:sz w:val="28"/>
        </w:rPr>
        <w:t>
      8) проверочный лист – перечень требований, предъявляемых к деятельности субъектов (объектов) контроля и надзора, несоблюдение которых влечет за собой угрозу жизни и здоровью человека, окружающей среде, законным интересам физических и юридических лиц, государства;</w:t>
      </w:r>
    </w:p>
    <w:bookmarkEnd w:id="326"/>
    <w:bookmarkStart w:name="z5283" w:id="327"/>
    <w:p>
      <w:pPr>
        <w:spacing w:after="0"/>
        <w:ind w:left="0"/>
        <w:jc w:val="both"/>
      </w:pPr>
      <w:r>
        <w:rPr>
          <w:rFonts w:ascii="Times New Roman"/>
          <w:b w:val="false"/>
          <w:i w:val="false"/>
          <w:color w:val="000000"/>
          <w:sz w:val="28"/>
        </w:rPr>
        <w:t xml:space="preserve">
      9) выборочная совокупность (выборка) – перечень оцениваемых субъектов (объектов), относимых к однородной группе субъектов (объектов) контроля и надзора в конкретной сфере государственного контроля и надзора,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143 Кодекса.</w:t>
      </w:r>
    </w:p>
    <w:bookmarkEnd w:id="327"/>
    <w:bookmarkStart w:name="z5284" w:id="328"/>
    <w:p>
      <w:pPr>
        <w:spacing w:after="0"/>
        <w:ind w:left="0"/>
        <w:jc w:val="left"/>
      </w:pPr>
      <w:r>
        <w:rPr>
          <w:rFonts w:ascii="Times New Roman"/>
          <w:b/>
          <w:i w:val="false"/>
          <w:color w:val="000000"/>
        </w:rPr>
        <w:t xml:space="preserve"> Глава 2. Порядок формирования системы оценки и управления рисками при проведении профилактического контроля субъектов (объектов) контроля и надзора</w:t>
      </w:r>
    </w:p>
    <w:bookmarkEnd w:id="328"/>
    <w:bookmarkStart w:name="z5285" w:id="329"/>
    <w:p>
      <w:pPr>
        <w:spacing w:after="0"/>
        <w:ind w:left="0"/>
        <w:jc w:val="both"/>
      </w:pPr>
      <w:r>
        <w:rPr>
          <w:rFonts w:ascii="Times New Roman"/>
          <w:b w:val="false"/>
          <w:i w:val="false"/>
          <w:color w:val="000000"/>
          <w:sz w:val="28"/>
        </w:rPr>
        <w:t>
      3. Для целей управления рисками при осуществлении профилактического контроля с посещением субъекта (объекта) контроля и надзора, критерии оценки степени риска для проведения профилактического контроля субъектов (объектов) контроля и надзора формируются посредством определения объективных и субъективных критериев, которые осуществляются поэтапно (Мультикритериальный анализ решений).</w:t>
      </w:r>
    </w:p>
    <w:bookmarkEnd w:id="329"/>
    <w:bookmarkStart w:name="z5286" w:id="330"/>
    <w:p>
      <w:pPr>
        <w:spacing w:after="0"/>
        <w:ind w:left="0"/>
        <w:jc w:val="both"/>
      </w:pPr>
      <w:r>
        <w:rPr>
          <w:rFonts w:ascii="Times New Roman"/>
          <w:b w:val="false"/>
          <w:i w:val="false"/>
          <w:color w:val="000000"/>
          <w:sz w:val="28"/>
        </w:rPr>
        <w:t>
      На первом этапе по объективным критериям субъекты (объекты) контроля и надзора относятся к одной из следующих степеней риска:</w:t>
      </w:r>
    </w:p>
    <w:bookmarkEnd w:id="330"/>
    <w:bookmarkStart w:name="z5287" w:id="331"/>
    <w:p>
      <w:pPr>
        <w:spacing w:after="0"/>
        <w:ind w:left="0"/>
        <w:jc w:val="both"/>
      </w:pPr>
      <w:r>
        <w:rPr>
          <w:rFonts w:ascii="Times New Roman"/>
          <w:b w:val="false"/>
          <w:i w:val="false"/>
          <w:color w:val="000000"/>
          <w:sz w:val="28"/>
        </w:rPr>
        <w:t>
      1) высокий риск;</w:t>
      </w:r>
    </w:p>
    <w:bookmarkEnd w:id="331"/>
    <w:bookmarkStart w:name="z5288" w:id="332"/>
    <w:p>
      <w:pPr>
        <w:spacing w:after="0"/>
        <w:ind w:left="0"/>
        <w:jc w:val="both"/>
      </w:pPr>
      <w:r>
        <w:rPr>
          <w:rFonts w:ascii="Times New Roman"/>
          <w:b w:val="false"/>
          <w:i w:val="false"/>
          <w:color w:val="000000"/>
          <w:sz w:val="28"/>
        </w:rPr>
        <w:t>
      2) средний риск;</w:t>
      </w:r>
    </w:p>
    <w:bookmarkEnd w:id="332"/>
    <w:bookmarkStart w:name="z5289" w:id="333"/>
    <w:p>
      <w:pPr>
        <w:spacing w:after="0"/>
        <w:ind w:left="0"/>
        <w:jc w:val="both"/>
      </w:pPr>
      <w:r>
        <w:rPr>
          <w:rFonts w:ascii="Times New Roman"/>
          <w:b w:val="false"/>
          <w:i w:val="false"/>
          <w:color w:val="000000"/>
          <w:sz w:val="28"/>
        </w:rPr>
        <w:t>
      3) низкий риск.</w:t>
      </w:r>
    </w:p>
    <w:bookmarkEnd w:id="333"/>
    <w:bookmarkStart w:name="z5290" w:id="334"/>
    <w:p>
      <w:pPr>
        <w:spacing w:after="0"/>
        <w:ind w:left="0"/>
        <w:jc w:val="both"/>
      </w:pPr>
      <w:r>
        <w:rPr>
          <w:rFonts w:ascii="Times New Roman"/>
          <w:b w:val="false"/>
          <w:i w:val="false"/>
          <w:color w:val="000000"/>
          <w:sz w:val="28"/>
        </w:rPr>
        <w:t>
      На втором этапе по субъективным критериям субъекты (объекты) контроля и надзора относятся к одной из следующих степеней риска:</w:t>
      </w:r>
    </w:p>
    <w:bookmarkEnd w:id="334"/>
    <w:bookmarkStart w:name="z5291" w:id="335"/>
    <w:p>
      <w:pPr>
        <w:spacing w:after="0"/>
        <w:ind w:left="0"/>
        <w:jc w:val="both"/>
      </w:pPr>
      <w:r>
        <w:rPr>
          <w:rFonts w:ascii="Times New Roman"/>
          <w:b w:val="false"/>
          <w:i w:val="false"/>
          <w:color w:val="000000"/>
          <w:sz w:val="28"/>
        </w:rPr>
        <w:t>
      1) высокий риск;</w:t>
      </w:r>
    </w:p>
    <w:bookmarkEnd w:id="335"/>
    <w:bookmarkStart w:name="z5292" w:id="336"/>
    <w:p>
      <w:pPr>
        <w:spacing w:after="0"/>
        <w:ind w:left="0"/>
        <w:jc w:val="both"/>
      </w:pPr>
      <w:r>
        <w:rPr>
          <w:rFonts w:ascii="Times New Roman"/>
          <w:b w:val="false"/>
          <w:i w:val="false"/>
          <w:color w:val="000000"/>
          <w:sz w:val="28"/>
        </w:rPr>
        <w:t>
      2) средний риск;</w:t>
      </w:r>
    </w:p>
    <w:bookmarkEnd w:id="336"/>
    <w:bookmarkStart w:name="z5293" w:id="337"/>
    <w:p>
      <w:pPr>
        <w:spacing w:after="0"/>
        <w:ind w:left="0"/>
        <w:jc w:val="both"/>
      </w:pPr>
      <w:r>
        <w:rPr>
          <w:rFonts w:ascii="Times New Roman"/>
          <w:b w:val="false"/>
          <w:i w:val="false"/>
          <w:color w:val="000000"/>
          <w:sz w:val="28"/>
        </w:rPr>
        <w:t>
      3) низкий риск.</w:t>
      </w:r>
    </w:p>
    <w:bookmarkEnd w:id="337"/>
    <w:bookmarkStart w:name="z5294" w:id="338"/>
    <w:p>
      <w:pPr>
        <w:spacing w:after="0"/>
        <w:ind w:left="0"/>
        <w:jc w:val="both"/>
      </w:pPr>
      <w:r>
        <w:rPr>
          <w:rFonts w:ascii="Times New Roman"/>
          <w:b w:val="false"/>
          <w:i w:val="false"/>
          <w:color w:val="000000"/>
          <w:sz w:val="28"/>
        </w:rPr>
        <w:t>
      По показателям степени риска по субъективным критериям субъект (объект) контроля и надзора относится:</w:t>
      </w:r>
    </w:p>
    <w:bookmarkEnd w:id="338"/>
    <w:bookmarkStart w:name="z5295" w:id="339"/>
    <w:p>
      <w:pPr>
        <w:spacing w:after="0"/>
        <w:ind w:left="0"/>
        <w:jc w:val="both"/>
      </w:pPr>
      <w:r>
        <w:rPr>
          <w:rFonts w:ascii="Times New Roman"/>
          <w:b w:val="false"/>
          <w:i w:val="false"/>
          <w:color w:val="000000"/>
          <w:sz w:val="28"/>
        </w:rPr>
        <w:t>
      1) к высокой степени риска – при показателе степени риска от 71 до 100 включительно;</w:t>
      </w:r>
    </w:p>
    <w:bookmarkEnd w:id="339"/>
    <w:bookmarkStart w:name="z5296" w:id="340"/>
    <w:p>
      <w:pPr>
        <w:spacing w:after="0"/>
        <w:ind w:left="0"/>
        <w:jc w:val="both"/>
      </w:pPr>
      <w:r>
        <w:rPr>
          <w:rFonts w:ascii="Times New Roman"/>
          <w:b w:val="false"/>
          <w:i w:val="false"/>
          <w:color w:val="000000"/>
          <w:sz w:val="28"/>
        </w:rPr>
        <w:t>
      2) к средней степени риска – при показателе степени риска от 31 до 70 включительно;</w:t>
      </w:r>
    </w:p>
    <w:bookmarkEnd w:id="340"/>
    <w:bookmarkStart w:name="z5297" w:id="341"/>
    <w:p>
      <w:pPr>
        <w:spacing w:after="0"/>
        <w:ind w:left="0"/>
        <w:jc w:val="both"/>
      </w:pPr>
      <w:r>
        <w:rPr>
          <w:rFonts w:ascii="Times New Roman"/>
          <w:b w:val="false"/>
          <w:i w:val="false"/>
          <w:color w:val="000000"/>
          <w:sz w:val="28"/>
        </w:rPr>
        <w:t>
      3) к низкой степени риска – при показателе степени риска от 0 до 30 включительно.</w:t>
      </w:r>
    </w:p>
    <w:bookmarkEnd w:id="341"/>
    <w:bookmarkStart w:name="z5298" w:id="342"/>
    <w:p>
      <w:pPr>
        <w:spacing w:after="0"/>
        <w:ind w:left="0"/>
        <w:jc w:val="both"/>
      </w:pPr>
      <w:r>
        <w:rPr>
          <w:rFonts w:ascii="Times New Roman"/>
          <w:b w:val="false"/>
          <w:i w:val="false"/>
          <w:color w:val="000000"/>
          <w:sz w:val="28"/>
        </w:rPr>
        <w:t>
      4. В зависимости от возможного риска и значимости проблемы, единичности или системности нарушения, анализа принятых ранее решений по каждому источнику информации требования, предъявляемые к деятельности субъектов (объектов) контроля и надзора, соответствуют степени нарушения – грубое, значительное и незначительное.</w:t>
      </w:r>
    </w:p>
    <w:bookmarkEnd w:id="342"/>
    <w:bookmarkStart w:name="z5299" w:id="343"/>
    <w:p>
      <w:pPr>
        <w:spacing w:after="0"/>
        <w:ind w:left="0"/>
        <w:jc w:val="both"/>
      </w:pPr>
      <w:r>
        <w:rPr>
          <w:rFonts w:ascii="Times New Roman"/>
          <w:b w:val="false"/>
          <w:i w:val="false"/>
          <w:color w:val="000000"/>
          <w:sz w:val="28"/>
        </w:rPr>
        <w:t>
      5. Критерии оценки степени риска для проведения профилактического контроля субъектов (объектов) контроля и надзора формируются посредством определения объективных и субъективных критериев.</w:t>
      </w:r>
    </w:p>
    <w:bookmarkEnd w:id="343"/>
    <w:bookmarkStart w:name="z5300" w:id="344"/>
    <w:p>
      <w:pPr>
        <w:spacing w:after="0"/>
        <w:ind w:left="0"/>
        <w:jc w:val="left"/>
      </w:pPr>
      <w:r>
        <w:rPr>
          <w:rFonts w:ascii="Times New Roman"/>
          <w:b/>
          <w:i w:val="false"/>
          <w:color w:val="000000"/>
        </w:rPr>
        <w:t xml:space="preserve"> Глава 3. Объективные критерии</w:t>
      </w:r>
    </w:p>
    <w:bookmarkEnd w:id="344"/>
    <w:bookmarkStart w:name="z5301" w:id="345"/>
    <w:p>
      <w:pPr>
        <w:spacing w:after="0"/>
        <w:ind w:left="0"/>
        <w:jc w:val="both"/>
      </w:pPr>
      <w:r>
        <w:rPr>
          <w:rFonts w:ascii="Times New Roman"/>
          <w:b w:val="false"/>
          <w:i w:val="false"/>
          <w:color w:val="000000"/>
          <w:sz w:val="28"/>
        </w:rPr>
        <w:t>
      6. Определение объективных критериев в области внутреннего водного транспорта осуществляется посредством определения риска.</w:t>
      </w:r>
    </w:p>
    <w:bookmarkEnd w:id="345"/>
    <w:bookmarkStart w:name="z5302" w:id="346"/>
    <w:p>
      <w:pPr>
        <w:spacing w:after="0"/>
        <w:ind w:left="0"/>
        <w:jc w:val="both"/>
      </w:pPr>
      <w:r>
        <w:rPr>
          <w:rFonts w:ascii="Times New Roman"/>
          <w:b w:val="false"/>
          <w:i w:val="false"/>
          <w:color w:val="000000"/>
          <w:sz w:val="28"/>
        </w:rPr>
        <w:t>
      7. По объективным критериям к высокой степени риска относятся:</w:t>
      </w:r>
    </w:p>
    <w:bookmarkEnd w:id="346"/>
    <w:bookmarkStart w:name="z5303" w:id="347"/>
    <w:p>
      <w:pPr>
        <w:spacing w:after="0"/>
        <w:ind w:left="0"/>
        <w:jc w:val="both"/>
      </w:pPr>
      <w:r>
        <w:rPr>
          <w:rFonts w:ascii="Times New Roman"/>
          <w:b w:val="false"/>
          <w:i w:val="false"/>
          <w:color w:val="000000"/>
          <w:sz w:val="28"/>
        </w:rPr>
        <w:t>
      1) владельцы судоходных водных путей и сооружений, расположенных на внутренних водных путях;</w:t>
      </w:r>
    </w:p>
    <w:bookmarkEnd w:id="347"/>
    <w:bookmarkStart w:name="z5304" w:id="348"/>
    <w:p>
      <w:pPr>
        <w:spacing w:after="0"/>
        <w:ind w:left="0"/>
        <w:jc w:val="both"/>
      </w:pPr>
      <w:r>
        <w:rPr>
          <w:rFonts w:ascii="Times New Roman"/>
          <w:b w:val="false"/>
          <w:i w:val="false"/>
          <w:color w:val="000000"/>
          <w:sz w:val="28"/>
        </w:rPr>
        <w:t>
      2) владельцы баз-стоянок для маломерных судов при количестве базирующихся судов от 30 единиц и более.</w:t>
      </w:r>
    </w:p>
    <w:bookmarkEnd w:id="348"/>
    <w:bookmarkStart w:name="z5305" w:id="349"/>
    <w:p>
      <w:pPr>
        <w:spacing w:after="0"/>
        <w:ind w:left="0"/>
        <w:jc w:val="both"/>
      </w:pPr>
      <w:r>
        <w:rPr>
          <w:rFonts w:ascii="Times New Roman"/>
          <w:b w:val="false"/>
          <w:i w:val="false"/>
          <w:color w:val="000000"/>
          <w:sz w:val="28"/>
        </w:rPr>
        <w:t>
      В области внутреннего водного транспорта к средней степени риска относятся владельцы баз-стоянок для маломерных судов при количестве базирующихся судов от 10 до 30 единиц.</w:t>
      </w:r>
    </w:p>
    <w:bookmarkEnd w:id="349"/>
    <w:bookmarkStart w:name="z5306" w:id="350"/>
    <w:p>
      <w:pPr>
        <w:spacing w:after="0"/>
        <w:ind w:left="0"/>
        <w:jc w:val="both"/>
      </w:pPr>
      <w:r>
        <w:rPr>
          <w:rFonts w:ascii="Times New Roman"/>
          <w:b w:val="false"/>
          <w:i w:val="false"/>
          <w:color w:val="000000"/>
          <w:sz w:val="28"/>
        </w:rPr>
        <w:t>
      В области внутреннего водного транспорта к низкой степени риска относятся владельцы баз-стоянок для маломерных судов при количестве базирующихся судов до 10 единиц.</w:t>
      </w:r>
    </w:p>
    <w:bookmarkEnd w:id="350"/>
    <w:bookmarkStart w:name="z5307" w:id="351"/>
    <w:p>
      <w:pPr>
        <w:spacing w:after="0"/>
        <w:ind w:left="0"/>
        <w:jc w:val="both"/>
      </w:pPr>
      <w:r>
        <w:rPr>
          <w:rFonts w:ascii="Times New Roman"/>
          <w:b w:val="false"/>
          <w:i w:val="false"/>
          <w:color w:val="000000"/>
          <w:sz w:val="28"/>
        </w:rPr>
        <w:t>
      8. Для сфер деятельности субъектов (объектов) контроля и надзора, отнесенных к высокой и средней степени риска по объективным критериям, проводятся профилактический контроль с посещением субъекта (объекта) контроля и надзора, профилактический контроль без посещения субъекта (объекта) контроля и надзора и внеплановая проверка.</w:t>
      </w:r>
    </w:p>
    <w:bookmarkEnd w:id="351"/>
    <w:bookmarkStart w:name="z5308" w:id="352"/>
    <w:p>
      <w:pPr>
        <w:spacing w:after="0"/>
        <w:ind w:left="0"/>
        <w:jc w:val="both"/>
      </w:pPr>
      <w:r>
        <w:rPr>
          <w:rFonts w:ascii="Times New Roman"/>
          <w:b w:val="false"/>
          <w:i w:val="false"/>
          <w:color w:val="000000"/>
          <w:sz w:val="28"/>
        </w:rPr>
        <w:t>
      Кратность проведения профилактического контроля с посещением субъекта (объекта) контроля и надзора, отнесенных к высокой и средней степеням риска не может быть чаще двух раза в год.</w:t>
      </w:r>
    </w:p>
    <w:bookmarkEnd w:id="352"/>
    <w:bookmarkStart w:name="z5309" w:id="353"/>
    <w:p>
      <w:pPr>
        <w:spacing w:after="0"/>
        <w:ind w:left="0"/>
        <w:jc w:val="both"/>
      </w:pPr>
      <w:r>
        <w:rPr>
          <w:rFonts w:ascii="Times New Roman"/>
          <w:b w:val="false"/>
          <w:i w:val="false"/>
          <w:color w:val="000000"/>
          <w:sz w:val="28"/>
        </w:rPr>
        <w:t>
      Для сфер деятельности субъектов (объектов) контроля и надзора, отнесенных к низкой степени риска по объективным критериям, проводятся профилактический контроль без посещения субъекта (объекта) контроля и надзора и внеплановая проверка.</w:t>
      </w:r>
    </w:p>
    <w:bookmarkEnd w:id="353"/>
    <w:bookmarkStart w:name="z5310" w:id="354"/>
    <w:p>
      <w:pPr>
        <w:spacing w:after="0"/>
        <w:ind w:left="0"/>
        <w:jc w:val="left"/>
      </w:pPr>
      <w:r>
        <w:rPr>
          <w:rFonts w:ascii="Times New Roman"/>
          <w:b/>
          <w:i w:val="false"/>
          <w:color w:val="000000"/>
        </w:rPr>
        <w:t xml:space="preserve"> Глава 4. Субъективные критерии</w:t>
      </w:r>
    </w:p>
    <w:bookmarkEnd w:id="354"/>
    <w:bookmarkStart w:name="z5311" w:id="355"/>
    <w:p>
      <w:pPr>
        <w:spacing w:after="0"/>
        <w:ind w:left="0"/>
        <w:jc w:val="both"/>
      </w:pPr>
      <w:r>
        <w:rPr>
          <w:rFonts w:ascii="Times New Roman"/>
          <w:b w:val="false"/>
          <w:i w:val="false"/>
          <w:color w:val="000000"/>
          <w:sz w:val="28"/>
        </w:rPr>
        <w:t>
      9. Определение субъективных критериев осуществляется с применением следующих этапов:</w:t>
      </w:r>
    </w:p>
    <w:bookmarkEnd w:id="355"/>
    <w:bookmarkStart w:name="z5312" w:id="356"/>
    <w:p>
      <w:pPr>
        <w:spacing w:after="0"/>
        <w:ind w:left="0"/>
        <w:jc w:val="both"/>
      </w:pPr>
      <w:r>
        <w:rPr>
          <w:rFonts w:ascii="Times New Roman"/>
          <w:b w:val="false"/>
          <w:i w:val="false"/>
          <w:color w:val="000000"/>
          <w:sz w:val="28"/>
        </w:rPr>
        <w:t>
      1) формирование базы данных и сбор информации;</w:t>
      </w:r>
    </w:p>
    <w:bookmarkEnd w:id="356"/>
    <w:bookmarkStart w:name="z5313" w:id="357"/>
    <w:p>
      <w:pPr>
        <w:spacing w:after="0"/>
        <w:ind w:left="0"/>
        <w:jc w:val="both"/>
      </w:pPr>
      <w:r>
        <w:rPr>
          <w:rFonts w:ascii="Times New Roman"/>
          <w:b w:val="false"/>
          <w:i w:val="false"/>
          <w:color w:val="000000"/>
          <w:sz w:val="28"/>
        </w:rPr>
        <w:t>
      2) анализ информации и оценка рисков.</w:t>
      </w:r>
    </w:p>
    <w:bookmarkEnd w:id="357"/>
    <w:bookmarkStart w:name="z5314" w:id="358"/>
    <w:p>
      <w:pPr>
        <w:spacing w:after="0"/>
        <w:ind w:left="0"/>
        <w:jc w:val="both"/>
      </w:pPr>
      <w:r>
        <w:rPr>
          <w:rFonts w:ascii="Times New Roman"/>
          <w:b w:val="false"/>
          <w:i w:val="false"/>
          <w:color w:val="000000"/>
          <w:sz w:val="28"/>
        </w:rPr>
        <w:t>
      10. Формирование базы данных и сбор информации необходимы для выявления субъектов (объектов) контроля и надзора.</w:t>
      </w:r>
    </w:p>
    <w:bookmarkEnd w:id="358"/>
    <w:bookmarkStart w:name="z5315" w:id="359"/>
    <w:p>
      <w:pPr>
        <w:spacing w:after="0"/>
        <w:ind w:left="0"/>
        <w:jc w:val="both"/>
      </w:pPr>
      <w:r>
        <w:rPr>
          <w:rFonts w:ascii="Times New Roman"/>
          <w:b w:val="false"/>
          <w:i w:val="false"/>
          <w:color w:val="000000"/>
          <w:sz w:val="28"/>
        </w:rPr>
        <w:t>
      Для отбора субъектов предпринимательства при проведении профилактического контроля с посещением используется следующий источник информации:</w:t>
      </w:r>
    </w:p>
    <w:bookmarkEnd w:id="359"/>
    <w:bookmarkStart w:name="z5316" w:id="360"/>
    <w:p>
      <w:pPr>
        <w:spacing w:after="0"/>
        <w:ind w:left="0"/>
        <w:jc w:val="both"/>
      </w:pPr>
      <w:r>
        <w:rPr>
          <w:rFonts w:ascii="Times New Roman"/>
          <w:b w:val="false"/>
          <w:i w:val="false"/>
          <w:color w:val="000000"/>
          <w:sz w:val="28"/>
        </w:rPr>
        <w:t>
      результаты профилактического контроля без посещения субъекта (объекта) контроля и надзора (итоговые документы, выданные по итогам профилактического контроля без посещения субъекта (объекта) контроля и надзора (справка, заключение, рекомендации).</w:t>
      </w:r>
    </w:p>
    <w:bookmarkEnd w:id="360"/>
    <w:bookmarkStart w:name="z5317" w:id="361"/>
    <w:p>
      <w:pPr>
        <w:spacing w:after="0"/>
        <w:ind w:left="0"/>
        <w:jc w:val="both"/>
      </w:pPr>
      <w:r>
        <w:rPr>
          <w:rFonts w:ascii="Times New Roman"/>
          <w:b w:val="false"/>
          <w:i w:val="false"/>
          <w:color w:val="000000"/>
          <w:sz w:val="28"/>
        </w:rPr>
        <w:t xml:space="preserve">
      11. На основании имеющихся источников информации, при проведении профилактического контроля формируются субъективные критерии, подлежащие оценке,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Критериям.</w:t>
      </w:r>
    </w:p>
    <w:bookmarkEnd w:id="361"/>
    <w:bookmarkStart w:name="z5318" w:id="362"/>
    <w:p>
      <w:pPr>
        <w:spacing w:after="0"/>
        <w:ind w:left="0"/>
        <w:jc w:val="both"/>
      </w:pPr>
      <w:r>
        <w:rPr>
          <w:rFonts w:ascii="Times New Roman"/>
          <w:b w:val="false"/>
          <w:i w:val="false"/>
          <w:color w:val="000000"/>
          <w:sz w:val="28"/>
        </w:rPr>
        <w:t>
      При анализе и оценке не применяются данные субъективных критериев, ранее учтенные и использованные в отношении конкретного субъекта (объекта) контроля и надзора либо данные, по которым истек срок исковой давности в соответствии с законодательством Республики Казахстан.</w:t>
      </w:r>
    </w:p>
    <w:bookmarkEnd w:id="362"/>
    <w:bookmarkStart w:name="z5319" w:id="363"/>
    <w:p>
      <w:pPr>
        <w:spacing w:after="0"/>
        <w:ind w:left="0"/>
        <w:jc w:val="both"/>
      </w:pPr>
      <w:r>
        <w:rPr>
          <w:rFonts w:ascii="Times New Roman"/>
          <w:b w:val="false"/>
          <w:i w:val="false"/>
          <w:color w:val="000000"/>
          <w:sz w:val="28"/>
        </w:rPr>
        <w:t>
      Субъекты контроля и надзора, устранившие в полном объеме выданные нарушения по итогам проведенного предыдущего профилактического контроля с посещением, при формировании списков на очередной период государственного контроля не включаются.</w:t>
      </w:r>
    </w:p>
    <w:bookmarkEnd w:id="363"/>
    <w:bookmarkStart w:name="z5320" w:id="364"/>
    <w:p>
      <w:pPr>
        <w:spacing w:after="0"/>
        <w:ind w:left="0"/>
        <w:jc w:val="both"/>
      </w:pPr>
      <w:r>
        <w:rPr>
          <w:rFonts w:ascii="Times New Roman"/>
          <w:b w:val="false"/>
          <w:i w:val="false"/>
          <w:color w:val="000000"/>
          <w:sz w:val="28"/>
        </w:rPr>
        <w:t>
      12. Исходя из приоритетности применяемых источников информации и значимости показателей субъективных критериев, в соответствии с порядком расчета показателя степени риска по субъективным критериям, определенным в главе 7 настоящих Критериев, рассчитывается показатель степени риска по субъективным критериям по шкале от 0 до 100 баллов.</w:t>
      </w:r>
    </w:p>
    <w:bookmarkEnd w:id="364"/>
    <w:bookmarkStart w:name="z5321" w:id="365"/>
    <w:p>
      <w:pPr>
        <w:spacing w:after="0"/>
        <w:ind w:left="0"/>
        <w:jc w:val="both"/>
      </w:pPr>
      <w:r>
        <w:rPr>
          <w:rFonts w:ascii="Times New Roman"/>
          <w:b w:val="false"/>
          <w:i w:val="false"/>
          <w:color w:val="000000"/>
          <w:sz w:val="28"/>
        </w:rPr>
        <w:t xml:space="preserve">
      Приоритетность применяемых источников информации и значимость показателей субъективных критериев устанавливаются в критериях оценки степени риска с учетом специфики сферы внутреннего водного транспорта согласно перечню субъективных критериев для определения степени риска по субъективным критериям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Критериям.</w:t>
      </w:r>
    </w:p>
    <w:bookmarkEnd w:id="365"/>
    <w:bookmarkStart w:name="z5322" w:id="366"/>
    <w:p>
      <w:pPr>
        <w:spacing w:after="0"/>
        <w:ind w:left="0"/>
        <w:jc w:val="both"/>
      </w:pPr>
      <w:r>
        <w:rPr>
          <w:rFonts w:ascii="Times New Roman"/>
          <w:b w:val="false"/>
          <w:i w:val="false"/>
          <w:color w:val="000000"/>
          <w:sz w:val="28"/>
        </w:rPr>
        <w:t>
      Показатели субъективных критериев определяются для каждой однородной группы субъектов (объектов) контроля и надзора в сфере внутреннего водного транспорта. Удельный вес по значимости показателей субъективных критериев определяется в зависимости от важности показателя в оценке риска для каждой однородной группы субъектов (объектов) контроля и надзора в сфере внутреннего водного транспорта.</w:t>
      </w:r>
    </w:p>
    <w:bookmarkEnd w:id="366"/>
    <w:bookmarkStart w:name="z5323" w:id="367"/>
    <w:p>
      <w:pPr>
        <w:spacing w:after="0"/>
        <w:ind w:left="0"/>
        <w:jc w:val="left"/>
      </w:pPr>
      <w:r>
        <w:rPr>
          <w:rFonts w:ascii="Times New Roman"/>
          <w:b/>
          <w:i w:val="false"/>
          <w:color w:val="000000"/>
        </w:rPr>
        <w:t xml:space="preserve"> Глава 5. Управление рисками</w:t>
      </w:r>
    </w:p>
    <w:bookmarkEnd w:id="367"/>
    <w:bookmarkStart w:name="z5324" w:id="368"/>
    <w:p>
      <w:pPr>
        <w:spacing w:after="0"/>
        <w:ind w:left="0"/>
        <w:jc w:val="both"/>
      </w:pPr>
      <w:r>
        <w:rPr>
          <w:rFonts w:ascii="Times New Roman"/>
          <w:b w:val="false"/>
          <w:i w:val="false"/>
          <w:color w:val="000000"/>
          <w:sz w:val="28"/>
        </w:rPr>
        <w:t>
      13. В целях реализации принципа поощрения добросовестных субъектов контроля и надзора и концентрации контроля и надзора на нарушителях субъекты (объекты) контроля и надзора освобождаются от проведения профилактического контроля с посещением субъекта (объекта) контроля и надзора на период, определяемый субъективными критериями оценки степени риска.</w:t>
      </w:r>
    </w:p>
    <w:bookmarkEnd w:id="368"/>
    <w:bookmarkStart w:name="z5325" w:id="369"/>
    <w:p>
      <w:pPr>
        <w:spacing w:after="0"/>
        <w:ind w:left="0"/>
        <w:jc w:val="both"/>
      </w:pPr>
      <w:r>
        <w:rPr>
          <w:rFonts w:ascii="Times New Roman"/>
          <w:b w:val="false"/>
          <w:i w:val="false"/>
          <w:color w:val="000000"/>
          <w:sz w:val="28"/>
        </w:rPr>
        <w:t>
      14. Субъекты (объекты) контроля и надзора по субъективным критериям переводятся с применением информационной системы с высокой степени риска в среднюю степень риска или со средней степени риска в низкую степень риска в соответствующих сферах деятельности субъектов контроля и надзора в случаях:</w:t>
      </w:r>
    </w:p>
    <w:bookmarkEnd w:id="369"/>
    <w:bookmarkStart w:name="z5326" w:id="370"/>
    <w:p>
      <w:pPr>
        <w:spacing w:after="0"/>
        <w:ind w:left="0"/>
        <w:jc w:val="both"/>
      </w:pPr>
      <w:r>
        <w:rPr>
          <w:rFonts w:ascii="Times New Roman"/>
          <w:b w:val="false"/>
          <w:i w:val="false"/>
          <w:color w:val="000000"/>
          <w:sz w:val="28"/>
        </w:rPr>
        <w:t>
      1) если такие субъекты заключили договоры страхования гражданско-правовой ответственности перед третьими лицами в порядке, установленных законами Республики Казахстан;</w:t>
      </w:r>
    </w:p>
    <w:bookmarkEnd w:id="370"/>
    <w:bookmarkStart w:name="z5327" w:id="371"/>
    <w:p>
      <w:pPr>
        <w:spacing w:after="0"/>
        <w:ind w:left="0"/>
        <w:jc w:val="both"/>
      </w:pPr>
      <w:r>
        <w:rPr>
          <w:rFonts w:ascii="Times New Roman"/>
          <w:b w:val="false"/>
          <w:i w:val="false"/>
          <w:color w:val="000000"/>
          <w:sz w:val="28"/>
        </w:rPr>
        <w:t>
      2) если в законах Республики Казахстан и критериях оценки степени риска регулирующих государственных органов определены случаи освобождения от профилактического контроля с посещением субъекта (объекта) контроля и надзора;</w:t>
      </w:r>
    </w:p>
    <w:bookmarkEnd w:id="371"/>
    <w:bookmarkStart w:name="z5328" w:id="372"/>
    <w:p>
      <w:pPr>
        <w:spacing w:after="0"/>
        <w:ind w:left="0"/>
        <w:jc w:val="both"/>
      </w:pPr>
      <w:r>
        <w:rPr>
          <w:rFonts w:ascii="Times New Roman"/>
          <w:b w:val="false"/>
          <w:i w:val="false"/>
          <w:color w:val="000000"/>
          <w:sz w:val="28"/>
        </w:rPr>
        <w:t xml:space="preserve">
      3) если субъекты являются членами саморегулируемой организации, основанной на добровольном членстве (участии)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саморегулировании", с которой заключено соглашение о признании результатов деятельности саморегулируемой организации.</w:t>
      </w:r>
    </w:p>
    <w:bookmarkEnd w:id="372"/>
    <w:bookmarkStart w:name="z5329" w:id="373"/>
    <w:p>
      <w:pPr>
        <w:spacing w:after="0"/>
        <w:ind w:left="0"/>
        <w:jc w:val="both"/>
      </w:pPr>
      <w:r>
        <w:rPr>
          <w:rFonts w:ascii="Times New Roman"/>
          <w:b w:val="false"/>
          <w:i w:val="false"/>
          <w:color w:val="000000"/>
          <w:sz w:val="28"/>
        </w:rPr>
        <w:t>
      15. В целях освобождения от профилактического контроля с посещением субъекта (объекта) контроля и надзора, учитываются смягчающие индикаторы.</w:t>
      </w:r>
    </w:p>
    <w:bookmarkEnd w:id="373"/>
    <w:bookmarkStart w:name="z5330" w:id="374"/>
    <w:p>
      <w:pPr>
        <w:spacing w:after="0"/>
        <w:ind w:left="0"/>
        <w:jc w:val="both"/>
      </w:pPr>
      <w:r>
        <w:rPr>
          <w:rFonts w:ascii="Times New Roman"/>
          <w:b w:val="false"/>
          <w:i w:val="false"/>
          <w:color w:val="000000"/>
          <w:sz w:val="28"/>
        </w:rPr>
        <w:t>
      К смягчающим индикаторам относится:</w:t>
      </w:r>
    </w:p>
    <w:bookmarkEnd w:id="374"/>
    <w:bookmarkStart w:name="z5331" w:id="375"/>
    <w:p>
      <w:pPr>
        <w:spacing w:after="0"/>
        <w:ind w:left="0"/>
        <w:jc w:val="both"/>
      </w:pPr>
      <w:r>
        <w:rPr>
          <w:rFonts w:ascii="Times New Roman"/>
          <w:b w:val="false"/>
          <w:i w:val="false"/>
          <w:color w:val="000000"/>
          <w:sz w:val="28"/>
        </w:rPr>
        <w:t>
      1) наличие аудио и (или) видео фиксации, с передачей данных в онлайн-режиме;</w:t>
      </w:r>
    </w:p>
    <w:bookmarkEnd w:id="375"/>
    <w:bookmarkStart w:name="z5332" w:id="376"/>
    <w:p>
      <w:pPr>
        <w:spacing w:after="0"/>
        <w:ind w:left="0"/>
        <w:jc w:val="both"/>
      </w:pPr>
      <w:r>
        <w:rPr>
          <w:rFonts w:ascii="Times New Roman"/>
          <w:b w:val="false"/>
          <w:i w:val="false"/>
          <w:color w:val="000000"/>
          <w:sz w:val="28"/>
        </w:rPr>
        <w:t>
      2) наличие датчиков и фиксирующих устройств по передаче данных в системы государственных органов (датчики воды, датчики фиксации выбросов в атмосферу).</w:t>
      </w:r>
    </w:p>
    <w:bookmarkEnd w:id="376"/>
    <w:bookmarkStart w:name="z5333" w:id="377"/>
    <w:p>
      <w:pPr>
        <w:spacing w:after="0"/>
        <w:ind w:left="0"/>
        <w:jc w:val="both"/>
      </w:pPr>
      <w:r>
        <w:rPr>
          <w:rFonts w:ascii="Times New Roman"/>
          <w:b w:val="false"/>
          <w:i w:val="false"/>
          <w:color w:val="000000"/>
          <w:sz w:val="28"/>
        </w:rPr>
        <w:t>
      При этом освобождение от профилактического контроля с посещением субъекта (объекта) контроля и надзора, осуществляется в части требований, данные по которым получены указанными в смягчающих индикаторах способами.</w:t>
      </w:r>
    </w:p>
    <w:bookmarkEnd w:id="377"/>
    <w:bookmarkStart w:name="z5334" w:id="378"/>
    <w:p>
      <w:pPr>
        <w:spacing w:after="0"/>
        <w:ind w:left="0"/>
        <w:jc w:val="left"/>
      </w:pPr>
      <w:r>
        <w:rPr>
          <w:rFonts w:ascii="Times New Roman"/>
          <w:b/>
          <w:i w:val="false"/>
          <w:color w:val="000000"/>
        </w:rPr>
        <w:t xml:space="preserve"> Глава 6. Особенности формирования системы оценки и управления рисками для государственных органов, использующих информационные системы с учетом специфики и конфиденциальности, в соответствии с законодательными актами Республики Казахстан</w:t>
      </w:r>
    </w:p>
    <w:bookmarkEnd w:id="378"/>
    <w:bookmarkStart w:name="z5335" w:id="379"/>
    <w:p>
      <w:pPr>
        <w:spacing w:after="0"/>
        <w:ind w:left="0"/>
        <w:jc w:val="both"/>
      </w:pPr>
      <w:r>
        <w:rPr>
          <w:rFonts w:ascii="Times New Roman"/>
          <w:b w:val="false"/>
          <w:i w:val="false"/>
          <w:color w:val="000000"/>
          <w:sz w:val="28"/>
        </w:rPr>
        <w:t>
      16. Система оценки и управления рисками государственными органами ведется с использованием информационных систем, относящих субъекты (объекты) контроля и надзора к конкретным степеням риска и формирующих графики или списки проведения контрольных мероприятий, а также основывается на государственной статистике, итогах ведомственного статистического наблюдения, а также информационных инструментах.</w:t>
      </w:r>
    </w:p>
    <w:bookmarkEnd w:id="379"/>
    <w:bookmarkStart w:name="z5336" w:id="380"/>
    <w:p>
      <w:pPr>
        <w:spacing w:after="0"/>
        <w:ind w:left="0"/>
        <w:jc w:val="both"/>
      </w:pPr>
      <w:r>
        <w:rPr>
          <w:rFonts w:ascii="Times New Roman"/>
          <w:b w:val="false"/>
          <w:i w:val="false"/>
          <w:color w:val="000000"/>
          <w:sz w:val="28"/>
        </w:rPr>
        <w:t>
      При отсутствии информационной системы оценки и управления рисками минимально допустимый порог количества субъектов (объектов) контроля и надзора, в отношении которых осуществляются профилактический контроль с посещением субъекта (объекта) контроля и надзора, не превышает пяти процентов от общего количества таких субъектов контроля и надзора в определенной сфере государственного контроля.</w:t>
      </w:r>
    </w:p>
    <w:bookmarkEnd w:id="380"/>
    <w:bookmarkStart w:name="z5337" w:id="381"/>
    <w:p>
      <w:pPr>
        <w:spacing w:after="0"/>
        <w:ind w:left="0"/>
        <w:jc w:val="left"/>
      </w:pPr>
      <w:r>
        <w:rPr>
          <w:rFonts w:ascii="Times New Roman"/>
          <w:b/>
          <w:i w:val="false"/>
          <w:color w:val="000000"/>
        </w:rPr>
        <w:t xml:space="preserve"> Глава 7. Порядок расчета степени риска по субъективным критериям</w:t>
      </w:r>
    </w:p>
    <w:bookmarkEnd w:id="381"/>
    <w:bookmarkStart w:name="z5338" w:id="382"/>
    <w:p>
      <w:pPr>
        <w:spacing w:after="0"/>
        <w:ind w:left="0"/>
        <w:jc w:val="both"/>
      </w:pPr>
      <w:r>
        <w:rPr>
          <w:rFonts w:ascii="Times New Roman"/>
          <w:b w:val="false"/>
          <w:i w:val="false"/>
          <w:color w:val="000000"/>
          <w:sz w:val="28"/>
        </w:rPr>
        <w:t>
      17. Для отнесения субъекта контроля и надзора к степени риска в соответствии с пунктом 3 настоящих Критериев применяется следующий порядок расчета показателя степени риска.</w:t>
      </w:r>
    </w:p>
    <w:bookmarkEnd w:id="382"/>
    <w:bookmarkStart w:name="z5339" w:id="383"/>
    <w:p>
      <w:pPr>
        <w:spacing w:after="0"/>
        <w:ind w:left="0"/>
        <w:jc w:val="both"/>
      </w:pPr>
      <w:r>
        <w:rPr>
          <w:rFonts w:ascii="Times New Roman"/>
          <w:b w:val="false"/>
          <w:i w:val="false"/>
          <w:color w:val="000000"/>
          <w:sz w:val="28"/>
        </w:rPr>
        <w:t xml:space="preserve">
      Государственный орган собирает информацию и формирует базу данных по субъективным критериям из источников согласно пункту 10 настоящих Критериев. </w:t>
      </w:r>
    </w:p>
    <w:bookmarkEnd w:id="383"/>
    <w:bookmarkStart w:name="z5340" w:id="384"/>
    <w:p>
      <w:pPr>
        <w:spacing w:after="0"/>
        <w:ind w:left="0"/>
        <w:jc w:val="both"/>
      </w:pPr>
      <w:r>
        <w:rPr>
          <w:rFonts w:ascii="Times New Roman"/>
          <w:b w:val="false"/>
          <w:i w:val="false"/>
          <w:color w:val="000000"/>
          <w:sz w:val="28"/>
        </w:rPr>
        <w:t xml:space="preserve">
      Расчет показателя степени риска по субъективным критериям (R) осуществляется в автоматизированном режиме путем суммирования показателя степени риска по нарушениям по результатам предыдущих проверок и профилактического контроля с посещением субъектов (объектов) контроля и надзора (SP) и показателя степени риска по субъективным критериям, определенным в соответствии с пунктом 12 настоящих Критериев (SC), с последующей нормализацией значений данных в диапазон от 0 до 100 баллов. </w:t>
      </w:r>
    </w:p>
    <w:bookmarkEnd w:id="384"/>
    <w:bookmarkStart w:name="z5341" w:id="385"/>
    <w:p>
      <w:pPr>
        <w:spacing w:after="0"/>
        <w:ind w:left="0"/>
        <w:jc w:val="both"/>
      </w:pPr>
      <w:r>
        <w:rPr>
          <w:rFonts w:ascii="Times New Roman"/>
          <w:b w:val="false"/>
          <w:i w:val="false"/>
          <w:color w:val="000000"/>
          <w:sz w:val="28"/>
        </w:rPr>
        <w:t>
      R</w:t>
      </w:r>
      <w:r>
        <w:rPr>
          <w:rFonts w:ascii="Times New Roman"/>
          <w:b w:val="false"/>
          <w:i w:val="false"/>
          <w:color w:val="000000"/>
          <w:vertAlign w:val="subscript"/>
        </w:rPr>
        <w:t>пром</w:t>
      </w:r>
      <w:r>
        <w:rPr>
          <w:rFonts w:ascii="Times New Roman"/>
          <w:b w:val="false"/>
          <w:i w:val="false"/>
          <w:color w:val="000000"/>
          <w:sz w:val="28"/>
        </w:rPr>
        <w:t xml:space="preserve"> = SP + SC, где</w:t>
      </w:r>
    </w:p>
    <w:bookmarkEnd w:id="385"/>
    <w:bookmarkStart w:name="z5342" w:id="386"/>
    <w:p>
      <w:pPr>
        <w:spacing w:after="0"/>
        <w:ind w:left="0"/>
        <w:jc w:val="both"/>
      </w:pPr>
      <w:r>
        <w:rPr>
          <w:rFonts w:ascii="Times New Roman"/>
          <w:b w:val="false"/>
          <w:i w:val="false"/>
          <w:color w:val="000000"/>
          <w:sz w:val="28"/>
        </w:rPr>
        <w:t>
      R</w:t>
      </w:r>
      <w:r>
        <w:rPr>
          <w:rFonts w:ascii="Times New Roman"/>
          <w:b w:val="false"/>
          <w:i w:val="false"/>
          <w:color w:val="000000"/>
          <w:vertAlign w:val="subscript"/>
        </w:rPr>
        <w:t>пром</w:t>
      </w:r>
      <w:r>
        <w:rPr>
          <w:rFonts w:ascii="Times New Roman"/>
          <w:b w:val="false"/>
          <w:i w:val="false"/>
          <w:color w:val="000000"/>
          <w:sz w:val="28"/>
        </w:rPr>
        <w:t xml:space="preserve"> – промежуточный показатель степени риска по субъективным критериям,</w:t>
      </w:r>
    </w:p>
    <w:bookmarkEnd w:id="386"/>
    <w:bookmarkStart w:name="z5343" w:id="387"/>
    <w:p>
      <w:pPr>
        <w:spacing w:after="0"/>
        <w:ind w:left="0"/>
        <w:jc w:val="both"/>
      </w:pPr>
      <w:r>
        <w:rPr>
          <w:rFonts w:ascii="Times New Roman"/>
          <w:b w:val="false"/>
          <w:i w:val="false"/>
          <w:color w:val="000000"/>
          <w:sz w:val="28"/>
        </w:rPr>
        <w:t>
      SР – показатель степени риска по нарушениям,</w:t>
      </w:r>
    </w:p>
    <w:bookmarkEnd w:id="387"/>
    <w:bookmarkStart w:name="z5344" w:id="388"/>
    <w:p>
      <w:pPr>
        <w:spacing w:after="0"/>
        <w:ind w:left="0"/>
        <w:jc w:val="both"/>
      </w:pPr>
      <w:r>
        <w:rPr>
          <w:rFonts w:ascii="Times New Roman"/>
          <w:b w:val="false"/>
          <w:i w:val="false"/>
          <w:color w:val="000000"/>
          <w:sz w:val="28"/>
        </w:rPr>
        <w:t>
      SC – показатель степени риска по субъективным критериям, определенным в соответствии с пунктом 12 настоящих Критериев.</w:t>
      </w:r>
    </w:p>
    <w:bookmarkEnd w:id="388"/>
    <w:bookmarkStart w:name="z5345" w:id="389"/>
    <w:p>
      <w:pPr>
        <w:spacing w:after="0"/>
        <w:ind w:left="0"/>
        <w:jc w:val="both"/>
      </w:pPr>
      <w:r>
        <w:rPr>
          <w:rFonts w:ascii="Times New Roman"/>
          <w:b w:val="false"/>
          <w:i w:val="false"/>
          <w:color w:val="000000"/>
          <w:sz w:val="28"/>
        </w:rPr>
        <w:t xml:space="preserve">
      Расчет производится по каждому субъекту (объекту) контроля и надзора однородной группы субъектов (объектов) контроля и надзора в сфере внутреннего водного транспорта. При этом перечень оцениваемых субъектов (объектов) контроля и надзора, относимых к однородной группе субъектов (объектов) контроля и надзора одной сферы государственного контроля и надзора, образует выборочную совокупность (выборку) для последующей нормализации данных. </w:t>
      </w:r>
    </w:p>
    <w:bookmarkEnd w:id="389"/>
    <w:bookmarkStart w:name="z5346" w:id="390"/>
    <w:p>
      <w:pPr>
        <w:spacing w:after="0"/>
        <w:ind w:left="0"/>
        <w:jc w:val="both"/>
      </w:pPr>
      <w:r>
        <w:rPr>
          <w:rFonts w:ascii="Times New Roman"/>
          <w:b w:val="false"/>
          <w:i w:val="false"/>
          <w:color w:val="000000"/>
          <w:sz w:val="28"/>
        </w:rPr>
        <w:t>
      18. По данным, полученным по результатам предыдущих проверок и профилактического контроля с посещением субъектов (объектов) контроля и надзора, формируется показатель степени риска по нарушениям, оцениваемый в баллах от 0 до 100.</w:t>
      </w:r>
    </w:p>
    <w:bookmarkEnd w:id="390"/>
    <w:bookmarkStart w:name="z5347" w:id="391"/>
    <w:p>
      <w:pPr>
        <w:spacing w:after="0"/>
        <w:ind w:left="0"/>
        <w:jc w:val="both"/>
      </w:pPr>
      <w:r>
        <w:rPr>
          <w:rFonts w:ascii="Times New Roman"/>
          <w:b w:val="false"/>
          <w:i w:val="false"/>
          <w:color w:val="000000"/>
          <w:sz w:val="28"/>
        </w:rPr>
        <w:t>
      При выявлении одного грубого нарушения по любому из источников информации, указанных в пункте 10 настоящих Критериев, субъекту контроля и надзора приравнивается показатель степени риска 100 баллов и в отношении него проводится профилактический контроль с посещением субъекта (объекта) контроля и надзора.</w:t>
      </w:r>
    </w:p>
    <w:bookmarkEnd w:id="391"/>
    <w:bookmarkStart w:name="z5348" w:id="392"/>
    <w:p>
      <w:pPr>
        <w:spacing w:after="0"/>
        <w:ind w:left="0"/>
        <w:jc w:val="both"/>
      </w:pPr>
      <w:r>
        <w:rPr>
          <w:rFonts w:ascii="Times New Roman"/>
          <w:b w:val="false"/>
          <w:i w:val="false"/>
          <w:color w:val="000000"/>
          <w:sz w:val="28"/>
        </w:rPr>
        <w:t>
      При не выявлении грубых нарушений показатель степени риска по нарушениям рассчитывается суммарным показателем по нарушениям значительной и незначительной степени.</w:t>
      </w:r>
    </w:p>
    <w:bookmarkEnd w:id="392"/>
    <w:bookmarkStart w:name="z5349" w:id="393"/>
    <w:p>
      <w:pPr>
        <w:spacing w:after="0"/>
        <w:ind w:left="0"/>
        <w:jc w:val="both"/>
      </w:pPr>
      <w:r>
        <w:rPr>
          <w:rFonts w:ascii="Times New Roman"/>
          <w:b w:val="false"/>
          <w:i w:val="false"/>
          <w:color w:val="000000"/>
          <w:sz w:val="28"/>
        </w:rPr>
        <w:t xml:space="preserve">
      При определении показателя значительных нарушений применяется коэффициент 0,7. </w:t>
      </w:r>
    </w:p>
    <w:bookmarkEnd w:id="393"/>
    <w:bookmarkStart w:name="z5350" w:id="394"/>
    <w:p>
      <w:pPr>
        <w:spacing w:after="0"/>
        <w:ind w:left="0"/>
        <w:jc w:val="both"/>
      </w:pPr>
      <w:r>
        <w:rPr>
          <w:rFonts w:ascii="Times New Roman"/>
          <w:b w:val="false"/>
          <w:i w:val="false"/>
          <w:color w:val="000000"/>
          <w:sz w:val="28"/>
        </w:rPr>
        <w:t>
      Данный показатель рассчитывается по следующей формуле:</w:t>
      </w:r>
    </w:p>
    <w:bookmarkEnd w:id="394"/>
    <w:bookmarkStart w:name="z5351" w:id="395"/>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з</w:t>
      </w:r>
      <w:r>
        <w:rPr>
          <w:rFonts w:ascii="Times New Roman"/>
          <w:b w:val="false"/>
          <w:i w:val="false"/>
          <w:color w:val="000000"/>
          <w:sz w:val="28"/>
        </w:rPr>
        <w:t xml:space="preserve"> = (SР</w:t>
      </w:r>
      <w:r>
        <w:rPr>
          <w:rFonts w:ascii="Times New Roman"/>
          <w:b w:val="false"/>
          <w:i w:val="false"/>
          <w:color w:val="000000"/>
          <w:vertAlign w:val="subscript"/>
        </w:rPr>
        <w:t>2</w:t>
      </w:r>
      <w:r>
        <w:rPr>
          <w:rFonts w:ascii="Times New Roman"/>
          <w:b w:val="false"/>
          <w:i w:val="false"/>
          <w:color w:val="000000"/>
          <w:sz w:val="28"/>
        </w:rPr>
        <w:t xml:space="preserve"> х 100/SР</w:t>
      </w:r>
      <w:r>
        <w:rPr>
          <w:rFonts w:ascii="Times New Roman"/>
          <w:b w:val="false"/>
          <w:i w:val="false"/>
          <w:color w:val="000000"/>
          <w:vertAlign w:val="subscript"/>
        </w:rPr>
        <w:t>1</w:t>
      </w:r>
      <w:r>
        <w:rPr>
          <w:rFonts w:ascii="Times New Roman"/>
          <w:b w:val="false"/>
          <w:i w:val="false"/>
          <w:color w:val="000000"/>
          <w:sz w:val="28"/>
        </w:rPr>
        <w:t>) х 0,7, где:</w:t>
      </w:r>
    </w:p>
    <w:bookmarkEnd w:id="395"/>
    <w:bookmarkStart w:name="z5352" w:id="396"/>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з</w:t>
      </w:r>
      <w:r>
        <w:rPr>
          <w:rFonts w:ascii="Times New Roman"/>
          <w:b w:val="false"/>
          <w:i w:val="false"/>
          <w:color w:val="000000"/>
          <w:sz w:val="28"/>
        </w:rPr>
        <w:t xml:space="preserve"> – показатель значительных нарушений;</w:t>
      </w:r>
    </w:p>
    <w:bookmarkEnd w:id="396"/>
    <w:bookmarkStart w:name="z5353" w:id="397"/>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1</w:t>
      </w:r>
      <w:r>
        <w:rPr>
          <w:rFonts w:ascii="Times New Roman"/>
          <w:b w:val="false"/>
          <w:i w:val="false"/>
          <w:color w:val="000000"/>
          <w:sz w:val="28"/>
        </w:rPr>
        <w:t xml:space="preserve"> – требуемое количество значительных нарушений;</w:t>
      </w:r>
    </w:p>
    <w:bookmarkEnd w:id="397"/>
    <w:bookmarkStart w:name="z5354" w:id="398"/>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2</w:t>
      </w:r>
      <w:r>
        <w:rPr>
          <w:rFonts w:ascii="Times New Roman"/>
          <w:b w:val="false"/>
          <w:i w:val="false"/>
          <w:color w:val="000000"/>
          <w:sz w:val="28"/>
        </w:rPr>
        <w:t xml:space="preserve"> – количество выявленных значительных нарушений;</w:t>
      </w:r>
    </w:p>
    <w:bookmarkEnd w:id="398"/>
    <w:bookmarkStart w:name="z5355" w:id="399"/>
    <w:p>
      <w:pPr>
        <w:spacing w:after="0"/>
        <w:ind w:left="0"/>
        <w:jc w:val="both"/>
      </w:pPr>
      <w:r>
        <w:rPr>
          <w:rFonts w:ascii="Times New Roman"/>
          <w:b w:val="false"/>
          <w:i w:val="false"/>
          <w:color w:val="000000"/>
          <w:sz w:val="28"/>
        </w:rPr>
        <w:t>
      При определении показателя незначительных нарушений применяется коэффициент 0,3.</w:t>
      </w:r>
    </w:p>
    <w:bookmarkEnd w:id="399"/>
    <w:bookmarkStart w:name="z5356" w:id="400"/>
    <w:p>
      <w:pPr>
        <w:spacing w:after="0"/>
        <w:ind w:left="0"/>
        <w:jc w:val="both"/>
      </w:pPr>
      <w:r>
        <w:rPr>
          <w:rFonts w:ascii="Times New Roman"/>
          <w:b w:val="false"/>
          <w:i w:val="false"/>
          <w:color w:val="000000"/>
          <w:sz w:val="28"/>
        </w:rPr>
        <w:t>
      Данный показатель рассчитывается по следующей формуле:</w:t>
      </w:r>
    </w:p>
    <w:bookmarkEnd w:id="400"/>
    <w:bookmarkStart w:name="z5357" w:id="401"/>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н</w:t>
      </w:r>
      <w:r>
        <w:rPr>
          <w:rFonts w:ascii="Times New Roman"/>
          <w:b w:val="false"/>
          <w:i w:val="false"/>
          <w:color w:val="000000"/>
          <w:sz w:val="28"/>
        </w:rPr>
        <w:t xml:space="preserve"> = (SР</w:t>
      </w:r>
      <w:r>
        <w:rPr>
          <w:rFonts w:ascii="Times New Roman"/>
          <w:b w:val="false"/>
          <w:i w:val="false"/>
          <w:color w:val="000000"/>
          <w:vertAlign w:val="subscript"/>
        </w:rPr>
        <w:t>2</w:t>
      </w:r>
      <w:r>
        <w:rPr>
          <w:rFonts w:ascii="Times New Roman"/>
          <w:b w:val="false"/>
          <w:i w:val="false"/>
          <w:color w:val="000000"/>
          <w:sz w:val="28"/>
        </w:rPr>
        <w:t xml:space="preserve"> х 100/SР</w:t>
      </w:r>
      <w:r>
        <w:rPr>
          <w:rFonts w:ascii="Times New Roman"/>
          <w:b w:val="false"/>
          <w:i w:val="false"/>
          <w:color w:val="000000"/>
          <w:vertAlign w:val="subscript"/>
        </w:rPr>
        <w:t>1</w:t>
      </w:r>
      <w:r>
        <w:rPr>
          <w:rFonts w:ascii="Times New Roman"/>
          <w:b w:val="false"/>
          <w:i w:val="false"/>
          <w:color w:val="000000"/>
          <w:sz w:val="28"/>
        </w:rPr>
        <w:t>) х 0,3, где:</w:t>
      </w:r>
    </w:p>
    <w:bookmarkEnd w:id="401"/>
    <w:bookmarkStart w:name="z5358" w:id="402"/>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н</w:t>
      </w:r>
      <w:r>
        <w:rPr>
          <w:rFonts w:ascii="Times New Roman"/>
          <w:b w:val="false"/>
          <w:i w:val="false"/>
          <w:color w:val="000000"/>
          <w:sz w:val="28"/>
        </w:rPr>
        <w:t xml:space="preserve"> – показатель незначительных нарушений;</w:t>
      </w:r>
    </w:p>
    <w:bookmarkEnd w:id="402"/>
    <w:bookmarkStart w:name="z5359" w:id="403"/>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1</w:t>
      </w:r>
      <w:r>
        <w:rPr>
          <w:rFonts w:ascii="Times New Roman"/>
          <w:b w:val="false"/>
          <w:i w:val="false"/>
          <w:color w:val="000000"/>
          <w:sz w:val="28"/>
        </w:rPr>
        <w:t xml:space="preserve"> – требуемое количество незначительных нарушений;</w:t>
      </w:r>
    </w:p>
    <w:bookmarkEnd w:id="403"/>
    <w:bookmarkStart w:name="z5360" w:id="404"/>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2</w:t>
      </w:r>
      <w:r>
        <w:rPr>
          <w:rFonts w:ascii="Times New Roman"/>
          <w:b w:val="false"/>
          <w:i w:val="false"/>
          <w:color w:val="000000"/>
          <w:sz w:val="28"/>
        </w:rPr>
        <w:t xml:space="preserve"> – количество выявленных незначительных нарушений;</w:t>
      </w:r>
    </w:p>
    <w:bookmarkEnd w:id="404"/>
    <w:bookmarkStart w:name="z5361" w:id="405"/>
    <w:p>
      <w:pPr>
        <w:spacing w:after="0"/>
        <w:ind w:left="0"/>
        <w:jc w:val="both"/>
      </w:pPr>
      <w:r>
        <w:rPr>
          <w:rFonts w:ascii="Times New Roman"/>
          <w:b w:val="false"/>
          <w:i w:val="false"/>
          <w:color w:val="000000"/>
          <w:sz w:val="28"/>
        </w:rPr>
        <w:t>
      Показатель степени риска по нарушениям (SР) рассчитывается по шкале от 0 до 100 баллов и определяется путем суммирования показателей значительных и незначительных нарушений по следующей формуле:</w:t>
      </w:r>
    </w:p>
    <w:bookmarkEnd w:id="405"/>
    <w:bookmarkStart w:name="z5362" w:id="406"/>
    <w:p>
      <w:pPr>
        <w:spacing w:after="0"/>
        <w:ind w:left="0"/>
        <w:jc w:val="both"/>
      </w:pPr>
      <w:r>
        <w:rPr>
          <w:rFonts w:ascii="Times New Roman"/>
          <w:b w:val="false"/>
          <w:i w:val="false"/>
          <w:color w:val="000000"/>
          <w:sz w:val="28"/>
        </w:rPr>
        <w:t>
      SР = SРз + SРн, где:</w:t>
      </w:r>
    </w:p>
    <w:bookmarkEnd w:id="406"/>
    <w:bookmarkStart w:name="z5363" w:id="407"/>
    <w:p>
      <w:pPr>
        <w:spacing w:after="0"/>
        <w:ind w:left="0"/>
        <w:jc w:val="both"/>
      </w:pPr>
      <w:r>
        <w:rPr>
          <w:rFonts w:ascii="Times New Roman"/>
          <w:b w:val="false"/>
          <w:i w:val="false"/>
          <w:color w:val="000000"/>
          <w:sz w:val="28"/>
        </w:rPr>
        <w:t>
      SР – показатель степени риска по нарушениям;</w:t>
      </w:r>
    </w:p>
    <w:bookmarkEnd w:id="407"/>
    <w:bookmarkStart w:name="z5364" w:id="408"/>
    <w:p>
      <w:pPr>
        <w:spacing w:after="0"/>
        <w:ind w:left="0"/>
        <w:jc w:val="both"/>
      </w:pPr>
      <w:r>
        <w:rPr>
          <w:rFonts w:ascii="Times New Roman"/>
          <w:b w:val="false"/>
          <w:i w:val="false"/>
          <w:color w:val="000000"/>
          <w:sz w:val="28"/>
        </w:rPr>
        <w:t>
      SРз – показатель значительных нарушений;</w:t>
      </w:r>
    </w:p>
    <w:bookmarkEnd w:id="408"/>
    <w:bookmarkStart w:name="z5365" w:id="409"/>
    <w:p>
      <w:pPr>
        <w:spacing w:after="0"/>
        <w:ind w:left="0"/>
        <w:jc w:val="both"/>
      </w:pPr>
      <w:r>
        <w:rPr>
          <w:rFonts w:ascii="Times New Roman"/>
          <w:b w:val="false"/>
          <w:i w:val="false"/>
          <w:color w:val="000000"/>
          <w:sz w:val="28"/>
        </w:rPr>
        <w:t>
      SРн – показатель незначительных нарушений.</w:t>
      </w:r>
    </w:p>
    <w:bookmarkEnd w:id="409"/>
    <w:bookmarkStart w:name="z5366" w:id="410"/>
    <w:p>
      <w:pPr>
        <w:spacing w:after="0"/>
        <w:ind w:left="0"/>
        <w:jc w:val="both"/>
      </w:pPr>
      <w:r>
        <w:rPr>
          <w:rFonts w:ascii="Times New Roman"/>
          <w:b w:val="false"/>
          <w:i w:val="false"/>
          <w:color w:val="000000"/>
          <w:sz w:val="28"/>
        </w:rPr>
        <w:t xml:space="preserve">
      Полученное значение показателя степени риска по нарушениям включается в расчет показателя степени риска по субъективным критериям. </w:t>
      </w:r>
    </w:p>
    <w:bookmarkEnd w:id="410"/>
    <w:bookmarkStart w:name="z5367" w:id="411"/>
    <w:p>
      <w:pPr>
        <w:spacing w:after="0"/>
        <w:ind w:left="0"/>
        <w:jc w:val="both"/>
      </w:pPr>
      <w:r>
        <w:rPr>
          <w:rFonts w:ascii="Times New Roman"/>
          <w:b w:val="false"/>
          <w:i w:val="false"/>
          <w:color w:val="000000"/>
          <w:sz w:val="28"/>
        </w:rPr>
        <w:t>
      19. Расчет показателя степени риска по субъективным критериям, определенным в соответствии с пунктом 12 настоящих Критериев, производится по шкале от 0 до 100 баллов и осуществляется по следующей формуле:</w:t>
      </w:r>
    </w:p>
    <w:bookmarkEnd w:id="411"/>
    <w:bookmarkStart w:name="z5368" w:id="412"/>
    <w:p>
      <w:pPr>
        <w:spacing w:after="0"/>
        <w:ind w:left="0"/>
        <w:jc w:val="both"/>
      </w:pPr>
      <w:r>
        <w:rPr>
          <w:rFonts w:ascii="Times New Roman"/>
          <w:b w:val="false"/>
          <w:i w:val="false"/>
          <w:color w:val="000000"/>
          <w:sz w:val="28"/>
        </w:rPr>
        <w:t xml:space="preserve">
      </w:t>
      </w:r>
    </w:p>
    <w:bookmarkEnd w:id="412"/>
    <w:p>
      <w:pPr>
        <w:spacing w:after="0"/>
        <w:ind w:left="0"/>
        <w:jc w:val="both"/>
      </w:pPr>
      <w:r>
        <w:drawing>
          <wp:inline distT="0" distB="0" distL="0" distR="0">
            <wp:extent cx="23241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324100" cy="82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369" w:id="413"/>
    <w:p>
      <w:pPr>
        <w:spacing w:after="0"/>
        <w:ind w:left="0"/>
        <w:jc w:val="both"/>
      </w:pPr>
      <w:r>
        <w:rPr>
          <w:rFonts w:ascii="Times New Roman"/>
          <w:b w:val="false"/>
          <w:i w:val="false"/>
          <w:color w:val="000000"/>
          <w:sz w:val="28"/>
        </w:rPr>
        <w:t>
      x</w:t>
      </w:r>
      <w:r>
        <w:rPr>
          <w:rFonts w:ascii="Times New Roman"/>
          <w:b w:val="false"/>
          <w:i w:val="false"/>
          <w:color w:val="000000"/>
          <w:vertAlign w:val="subscript"/>
        </w:rPr>
        <w:t>i</w:t>
      </w:r>
      <w:r>
        <w:rPr>
          <w:rFonts w:ascii="Times New Roman"/>
          <w:b w:val="false"/>
          <w:i w:val="false"/>
          <w:color w:val="000000"/>
          <w:sz w:val="28"/>
        </w:rPr>
        <w:t xml:space="preserve"> – показатель субъективного критерия,</w:t>
      </w:r>
    </w:p>
    <w:bookmarkEnd w:id="413"/>
    <w:bookmarkStart w:name="z5370" w:id="414"/>
    <w:p>
      <w:pPr>
        <w:spacing w:after="0"/>
        <w:ind w:left="0"/>
        <w:jc w:val="both"/>
      </w:pPr>
      <w:r>
        <w:rPr>
          <w:rFonts w:ascii="Times New Roman"/>
          <w:b w:val="false"/>
          <w:i w:val="false"/>
          <w:color w:val="000000"/>
          <w:sz w:val="28"/>
        </w:rPr>
        <w:t>
      w</w:t>
      </w:r>
      <w:r>
        <w:rPr>
          <w:rFonts w:ascii="Times New Roman"/>
          <w:b w:val="false"/>
          <w:i w:val="false"/>
          <w:color w:val="000000"/>
          <w:vertAlign w:val="subscript"/>
        </w:rPr>
        <w:t>i</w:t>
      </w:r>
      <w:r>
        <w:rPr>
          <w:rFonts w:ascii="Times New Roman"/>
          <w:b w:val="false"/>
          <w:i w:val="false"/>
          <w:color w:val="000000"/>
          <w:sz w:val="28"/>
        </w:rPr>
        <w:t xml:space="preserve"> – удельный вес показателя субъективного критерия xi,</w:t>
      </w:r>
    </w:p>
    <w:bookmarkEnd w:id="414"/>
    <w:bookmarkStart w:name="z5371" w:id="415"/>
    <w:p>
      <w:pPr>
        <w:spacing w:after="0"/>
        <w:ind w:left="0"/>
        <w:jc w:val="both"/>
      </w:pPr>
      <w:r>
        <w:rPr>
          <w:rFonts w:ascii="Times New Roman"/>
          <w:b w:val="false"/>
          <w:i w:val="false"/>
          <w:color w:val="000000"/>
          <w:sz w:val="28"/>
        </w:rPr>
        <w:t>
      n – количество показателей.</w:t>
      </w:r>
    </w:p>
    <w:bookmarkEnd w:id="415"/>
    <w:bookmarkStart w:name="z5372" w:id="416"/>
    <w:p>
      <w:pPr>
        <w:spacing w:after="0"/>
        <w:ind w:left="0"/>
        <w:jc w:val="both"/>
      </w:pPr>
      <w:r>
        <w:rPr>
          <w:rFonts w:ascii="Times New Roman"/>
          <w:b w:val="false"/>
          <w:i w:val="false"/>
          <w:color w:val="000000"/>
          <w:sz w:val="28"/>
        </w:rPr>
        <w:t>
      Полученное значение показателя степени риска по субъективным критериям, определенным в соответствии с пунктом 12 настоящих Критериев, включается в расчет показателя степени риска по субъективным критериям.</w:t>
      </w:r>
    </w:p>
    <w:bookmarkEnd w:id="416"/>
    <w:bookmarkStart w:name="z5373" w:id="417"/>
    <w:p>
      <w:pPr>
        <w:spacing w:after="0"/>
        <w:ind w:left="0"/>
        <w:jc w:val="both"/>
      </w:pPr>
      <w:r>
        <w:rPr>
          <w:rFonts w:ascii="Times New Roman"/>
          <w:b w:val="false"/>
          <w:i w:val="false"/>
          <w:color w:val="000000"/>
          <w:sz w:val="28"/>
        </w:rPr>
        <w:t>
      20. Рассчитанные по субъектам (объектам) значения по показателю нормализуются в диапазон от 0 до 100 баллов. Нормализация данных осуществляется по каждой выборочной совокупности (выборке) с использованием следующей формулы:</w:t>
      </w:r>
    </w:p>
    <w:bookmarkEnd w:id="417"/>
    <w:bookmarkStart w:name="z5374" w:id="418"/>
    <w:p>
      <w:pPr>
        <w:spacing w:after="0"/>
        <w:ind w:left="0"/>
        <w:jc w:val="both"/>
      </w:pPr>
      <w:r>
        <w:rPr>
          <w:rFonts w:ascii="Times New Roman"/>
          <w:b w:val="false"/>
          <w:i w:val="false"/>
          <w:color w:val="000000"/>
          <w:sz w:val="28"/>
        </w:rPr>
        <w:t xml:space="preserve">
      </w:t>
      </w:r>
    </w:p>
    <w:bookmarkEnd w:id="418"/>
    <w:p>
      <w:pPr>
        <w:spacing w:after="0"/>
        <w:ind w:left="0"/>
        <w:jc w:val="both"/>
      </w:pPr>
      <w:r>
        <w:drawing>
          <wp:inline distT="0" distB="0" distL="0" distR="0">
            <wp:extent cx="193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9304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375" w:id="419"/>
    <w:p>
      <w:pPr>
        <w:spacing w:after="0"/>
        <w:ind w:left="0"/>
        <w:jc w:val="both"/>
      </w:pPr>
      <w:r>
        <w:rPr>
          <w:rFonts w:ascii="Times New Roman"/>
          <w:b w:val="false"/>
          <w:i w:val="false"/>
          <w:color w:val="000000"/>
          <w:sz w:val="28"/>
        </w:rPr>
        <w:t>
      R – показатель степени риска (итоговый) по субъективным критериям отдельного субъекта (объекта) контроля и надзора,</w:t>
      </w:r>
    </w:p>
    <w:bookmarkEnd w:id="419"/>
    <w:bookmarkStart w:name="z5376" w:id="420"/>
    <w:p>
      <w:pPr>
        <w:spacing w:after="0"/>
        <w:ind w:left="0"/>
        <w:jc w:val="both"/>
      </w:pPr>
      <w:r>
        <w:rPr>
          <w:rFonts w:ascii="Times New Roman"/>
          <w:b w:val="false"/>
          <w:i w:val="false"/>
          <w:color w:val="000000"/>
          <w:sz w:val="28"/>
        </w:rPr>
        <w:t>
      R</w:t>
      </w:r>
      <w:r>
        <w:rPr>
          <w:rFonts w:ascii="Times New Roman"/>
          <w:b w:val="false"/>
          <w:i w:val="false"/>
          <w:color w:val="000000"/>
          <w:vertAlign w:val="subscript"/>
        </w:rPr>
        <w:t>max</w:t>
      </w:r>
      <w:r>
        <w:rPr>
          <w:rFonts w:ascii="Times New Roman"/>
          <w:b w:val="false"/>
          <w:i w:val="false"/>
          <w:color w:val="000000"/>
          <w:sz w:val="28"/>
        </w:rPr>
        <w:t xml:space="preserve"> – максимально возможное значение по шкале степени риска по субъективным критериям по субъектам (объектам), входящим в одну выборочную совокупность (выборку) (верхняя граница шкалы),</w:t>
      </w:r>
    </w:p>
    <w:bookmarkEnd w:id="420"/>
    <w:bookmarkStart w:name="z5377" w:id="421"/>
    <w:p>
      <w:pPr>
        <w:spacing w:after="0"/>
        <w:ind w:left="0"/>
        <w:jc w:val="both"/>
      </w:pPr>
      <w:r>
        <w:rPr>
          <w:rFonts w:ascii="Times New Roman"/>
          <w:b w:val="false"/>
          <w:i w:val="false"/>
          <w:color w:val="000000"/>
          <w:sz w:val="28"/>
        </w:rPr>
        <w:t>
      R</w:t>
      </w:r>
      <w:r>
        <w:rPr>
          <w:rFonts w:ascii="Times New Roman"/>
          <w:b w:val="false"/>
          <w:i w:val="false"/>
          <w:color w:val="000000"/>
          <w:vertAlign w:val="subscript"/>
        </w:rPr>
        <w:t>min</w:t>
      </w:r>
      <w:r>
        <w:rPr>
          <w:rFonts w:ascii="Times New Roman"/>
          <w:b w:val="false"/>
          <w:i w:val="false"/>
          <w:color w:val="000000"/>
          <w:sz w:val="28"/>
        </w:rPr>
        <w:t xml:space="preserve"> – минимально возможное значение по шкале степени риска по субъективным критериям по субъектам (объектам), входящим в одну выборочную совокупность (выборку) (нижняя граница шкалы),</w:t>
      </w:r>
    </w:p>
    <w:bookmarkEnd w:id="421"/>
    <w:bookmarkStart w:name="z5378" w:id="422"/>
    <w:p>
      <w:pPr>
        <w:spacing w:after="0"/>
        <w:ind w:left="0"/>
        <w:jc w:val="both"/>
      </w:pPr>
      <w:r>
        <w:rPr>
          <w:rFonts w:ascii="Times New Roman"/>
          <w:b w:val="false"/>
          <w:i w:val="false"/>
          <w:color w:val="000000"/>
          <w:sz w:val="28"/>
        </w:rPr>
        <w:t>
      R</w:t>
      </w:r>
      <w:r>
        <w:rPr>
          <w:rFonts w:ascii="Times New Roman"/>
          <w:b w:val="false"/>
          <w:i w:val="false"/>
          <w:color w:val="000000"/>
          <w:vertAlign w:val="subscript"/>
        </w:rPr>
        <w:t>пром</w:t>
      </w:r>
      <w:r>
        <w:rPr>
          <w:rFonts w:ascii="Times New Roman"/>
          <w:b w:val="false"/>
          <w:i w:val="false"/>
          <w:color w:val="000000"/>
          <w:sz w:val="28"/>
        </w:rPr>
        <w:t xml:space="preserve"> – промежуточный показатель степени риска по субъективным критериям, рассчитанный в соответствии с пунктом 17 настоящих Критериев.</w:t>
      </w:r>
    </w:p>
    <w:bookmarkEnd w:id="422"/>
    <w:bookmarkStart w:name="z5379" w:id="423"/>
    <w:p>
      <w:pPr>
        <w:spacing w:after="0"/>
        <w:ind w:left="0"/>
        <w:jc w:val="left"/>
      </w:pPr>
      <w:r>
        <w:rPr>
          <w:rFonts w:ascii="Times New Roman"/>
          <w:b/>
          <w:i w:val="false"/>
          <w:color w:val="000000"/>
        </w:rPr>
        <w:t xml:space="preserve"> Глава 8. Проверочные листы</w:t>
      </w:r>
    </w:p>
    <w:bookmarkEnd w:id="423"/>
    <w:bookmarkStart w:name="z5380" w:id="424"/>
    <w:p>
      <w:pPr>
        <w:spacing w:after="0"/>
        <w:ind w:left="0"/>
        <w:jc w:val="both"/>
      </w:pPr>
      <w:r>
        <w:rPr>
          <w:rFonts w:ascii="Times New Roman"/>
          <w:b w:val="false"/>
          <w:i w:val="false"/>
          <w:color w:val="000000"/>
          <w:sz w:val="28"/>
        </w:rPr>
        <w:t xml:space="preserve">
      21. Проверочные листы составляются для однородных групп субъектов (объектов) контроля и надзора и включают требования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132 Кодекса и с соблюдением условий, определенных в </w:t>
      </w:r>
      <w:r>
        <w:rPr>
          <w:rFonts w:ascii="Times New Roman"/>
          <w:b w:val="false"/>
          <w:i w:val="false"/>
          <w:color w:val="000000"/>
          <w:sz w:val="28"/>
        </w:rPr>
        <w:t>пункте 2</w:t>
      </w:r>
      <w:r>
        <w:rPr>
          <w:rFonts w:ascii="Times New Roman"/>
          <w:b w:val="false"/>
          <w:i w:val="false"/>
          <w:color w:val="000000"/>
          <w:sz w:val="28"/>
        </w:rPr>
        <w:t xml:space="preserve"> статьи 143 Кодекса.</w:t>
      </w:r>
    </w:p>
    <w:bookmarkEnd w:id="424"/>
    <w:bookmarkStart w:name="z5381" w:id="425"/>
    <w:p>
      <w:pPr>
        <w:spacing w:after="0"/>
        <w:ind w:left="0"/>
        <w:jc w:val="both"/>
      </w:pPr>
      <w:r>
        <w:rPr>
          <w:rFonts w:ascii="Times New Roman"/>
          <w:b w:val="false"/>
          <w:i w:val="false"/>
          <w:color w:val="000000"/>
          <w:sz w:val="28"/>
        </w:rPr>
        <w:t>
      22. Однородные группы разделяются как по видам деятельности, осуществляемым субъектами (объектами) контроля и надзора, так и по форме регистрации (юридические лица, физические лица, индивидуальные предприниматели).</w:t>
      </w:r>
    </w:p>
    <w:bookmarkEnd w:id="4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Критериям оценки</w:t>
            </w:r>
            <w:r>
              <w:br/>
            </w:r>
            <w:r>
              <w:rPr>
                <w:rFonts w:ascii="Times New Roman"/>
                <w:b w:val="false"/>
                <w:i w:val="false"/>
                <w:color w:val="000000"/>
                <w:sz w:val="20"/>
              </w:rPr>
              <w:t>степени риска в области</w:t>
            </w:r>
            <w:r>
              <w:br/>
            </w:r>
            <w:r>
              <w:rPr>
                <w:rFonts w:ascii="Times New Roman"/>
                <w:b w:val="false"/>
                <w:i w:val="false"/>
                <w:color w:val="000000"/>
                <w:sz w:val="20"/>
              </w:rPr>
              <w:t>внутреннего водного транспорта</w:t>
            </w:r>
          </w:p>
        </w:tc>
      </w:tr>
    </w:tbl>
    <w:bookmarkStart w:name="z5383" w:id="426"/>
    <w:p>
      <w:pPr>
        <w:spacing w:after="0"/>
        <w:ind w:left="0"/>
        <w:jc w:val="left"/>
      </w:pPr>
      <w:r>
        <w:rPr>
          <w:rFonts w:ascii="Times New Roman"/>
          <w:b/>
          <w:i w:val="false"/>
          <w:color w:val="000000"/>
        </w:rPr>
        <w:t xml:space="preserve"> Степени нарушения требований к субъектам (объектам) контроля и надзора в сфере внутреннего водного транспорта</w:t>
      </w:r>
    </w:p>
    <w:bookmarkEnd w:id="4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критериев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запрета на установку на береговой полосе внутренних водных путей каких-либо постоянных огней, направленных в сторону судового хода, за исключением навигационных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требований по установке средств навигационного оборудования, в том числе плавучего и иного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требований по обеспечению беспрепятственного и безопасного пропуска судов, плотов и других плавучих объектов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требований по произведению за свой счет необходимых дноуглубительных и дноочистительных работ к их подходам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требований по изготовлению, установлению и содержанию сооружения и приспособления, необходимых для безопасного прохода судов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требований по разведению и поднятию пролетов подъемных мостов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на базе-стоянке режима контроля за выходом в плавание и возвращение на базу маломерных судов, их исправности, наличия у судоводителей обязательных судовых и судоводительских документов, за соблюдением норм пассажировместимости и грузоподъемности, а также оповещения судоводителей о прогнозе погоды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следующих требований по оборудованию территории базы-стоянки:</w:t>
            </w:r>
          </w:p>
          <w:p>
            <w:pPr>
              <w:spacing w:after="20"/>
              <w:ind w:left="20"/>
              <w:jc w:val="both"/>
            </w:pPr>
            <w:r>
              <w:rPr>
                <w:rFonts w:ascii="Times New Roman"/>
                <w:b w:val="false"/>
                <w:i w:val="false"/>
                <w:color w:val="000000"/>
                <w:sz w:val="20"/>
              </w:rPr>
              <w:t>
1) специально оборудованными причалами для посадки и высадки пассажиров;</w:t>
            </w:r>
          </w:p>
          <w:p>
            <w:pPr>
              <w:spacing w:after="20"/>
              <w:ind w:left="20"/>
              <w:jc w:val="both"/>
            </w:pPr>
            <w:r>
              <w:rPr>
                <w:rFonts w:ascii="Times New Roman"/>
                <w:b w:val="false"/>
                <w:i w:val="false"/>
                <w:color w:val="000000"/>
                <w:sz w:val="20"/>
              </w:rPr>
              <w:t>
2) контейнерами и специальными емкостями для приема с маломерных судов подсланевых вод, отработанных нефтепродуктов, сухого мусора, пищевых отходов;</w:t>
            </w:r>
          </w:p>
          <w:p>
            <w:pPr>
              <w:spacing w:after="20"/>
              <w:ind w:left="20"/>
              <w:jc w:val="both"/>
            </w:pPr>
            <w:r>
              <w:rPr>
                <w:rFonts w:ascii="Times New Roman"/>
                <w:b w:val="false"/>
                <w:i w:val="false"/>
                <w:color w:val="000000"/>
                <w:sz w:val="20"/>
              </w:rPr>
              <w:t>
3) осветительными устройствами для освещения территории и водной акватории, пирсов, боксов, швартовых устройств, спасательных и противопожарных средств. Осветительные устройства оснащаются колпаками направленного действия. С наступлением темноты на стержневых кормах причалов зажигаются белые огни кругового освещения через каждые 50 метров, но не менее двух огней, расположенных на высоте двух метров от настила причала.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Происшествия, в результате которых допущено транспортное происшествие на внутреннем водном транспорте во время их эксплуатации в судоходных водных путях и маломерных судов, во время их эксплуатации в базах-стоянках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одной подтвержденной жалобы или обращения о причинении вреда, либо угрозе жизни и здоровью человека и безопасности судоходства и на базах-стоянках для маломерных судов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двух или более подтвержденных жалоб или обращений о причинении вреда, либо угрозе жизни и здоровью человека и безопасности судоходства и на базах-стоянках для маломерных судов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Неисполнение в установленный срок рекомендации об устранении нарушений, выявленных по результатам профилактического контроля без посещения субъекта (объекта) контроля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подтвержденной информации о транспортном происшествий на внутреннем водном транспорте во время их эксплуатации в судоходных водных путях и с маломерными судами во время их эксплуатации в базах-стоянках либо угрозе жизни и здоровью человека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Критериям оценки</w:t>
            </w:r>
            <w:r>
              <w:br/>
            </w:r>
            <w:r>
              <w:rPr>
                <w:rFonts w:ascii="Times New Roman"/>
                <w:b w:val="false"/>
                <w:i w:val="false"/>
                <w:color w:val="000000"/>
                <w:sz w:val="20"/>
              </w:rPr>
              <w:t>степени риска в области</w:t>
            </w:r>
            <w:r>
              <w:br/>
            </w:r>
            <w:r>
              <w:rPr>
                <w:rFonts w:ascii="Times New Roman"/>
                <w:b w:val="false"/>
                <w:i w:val="false"/>
                <w:color w:val="000000"/>
                <w:sz w:val="20"/>
              </w:rPr>
              <w:t>внутреннего водного транспорта</w:t>
            </w:r>
          </w:p>
        </w:tc>
      </w:tr>
    </w:tbl>
    <w:bookmarkStart w:name="z5385" w:id="427"/>
    <w:p>
      <w:pPr>
        <w:spacing w:after="0"/>
        <w:ind w:left="0"/>
        <w:jc w:val="left"/>
      </w:pPr>
      <w:r>
        <w:rPr>
          <w:rFonts w:ascii="Times New Roman"/>
          <w:b/>
          <w:i w:val="false"/>
          <w:color w:val="000000"/>
        </w:rPr>
        <w:t xml:space="preserve"> Перечень субъективных критериев для определения степени риска по субъективным критериям в области внутреннего водного транспорта</w:t>
      </w:r>
    </w:p>
    <w:bookmarkEnd w:id="427"/>
    <w:bookmarkStart w:name="z5386" w:id="428"/>
    <w:p>
      <w:pPr>
        <w:spacing w:after="0"/>
        <w:ind w:left="0"/>
        <w:jc w:val="both"/>
      </w:pPr>
      <w:r>
        <w:rPr>
          <w:rFonts w:ascii="Times New Roman"/>
          <w:b w:val="false"/>
          <w:i w:val="false"/>
          <w:color w:val="000000"/>
          <w:sz w:val="28"/>
        </w:rPr>
        <w:t>
      1. В отношении владельцев судоходных водных путей и сооружений, расположенных на внутренних водных путях.</w:t>
      </w:r>
    </w:p>
    <w:bookmarkEnd w:id="428"/>
    <w:bookmarkStart w:name="z5387" w:id="429"/>
    <w:p>
      <w:pPr>
        <w:spacing w:after="0"/>
        <w:ind w:left="0"/>
        <w:jc w:val="both"/>
      </w:pPr>
      <w:r>
        <w:rPr>
          <w:rFonts w:ascii="Times New Roman"/>
          <w:b w:val="false"/>
          <w:i w:val="false"/>
          <w:color w:val="000000"/>
          <w:sz w:val="28"/>
        </w:rPr>
        <w:t>
      2. В отношении владельцев баз-стоянок для маломерных судов.</w:t>
      </w:r>
    </w:p>
    <w:bookmarkEnd w:id="4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субъективного критерия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 по показателю субъективного критерия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по значимости, балл (в сумме не должен превышать 100 баллов), w</w:t>
            </w:r>
            <w:r>
              <w:rPr>
                <w:rFonts w:ascii="Times New Roman"/>
                <w:b w:val="false"/>
                <w:i w:val="false"/>
                <w:color w:val="000000"/>
                <w:vertAlign w:val="subscript"/>
              </w:rPr>
              <w:t>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1/значение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2/значение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3/значение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4/значение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профилактического контроля с посещением</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неисполненных рекомендаций, выданных по итогам профилактического контроля без посещения субъекта (объекта) контроля, в срок установленный законодательством РК в сфере внутреннего водного транспорта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профилактического контроля без посещения субъекта (объекта) контроля и надзора (итоговые документы, выданные по итогам профилактического контроля без посещения субъекта (объекта) контроля и надзора (справка, заключение, рекомендации)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совместному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по инвестициям</w:t>
            </w:r>
            <w:r>
              <w:br/>
            </w:r>
            <w:r>
              <w:rPr>
                <w:rFonts w:ascii="Times New Roman"/>
                <w:b w:val="false"/>
                <w:i w:val="false"/>
                <w:color w:val="000000"/>
                <w:sz w:val="20"/>
              </w:rPr>
              <w:t>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декабря 2015 года № 1205</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823</w:t>
            </w:r>
          </w:p>
        </w:tc>
      </w:tr>
    </w:tbl>
    <w:bookmarkStart w:name="z5388" w:id="430"/>
    <w:p>
      <w:pPr>
        <w:spacing w:after="0"/>
        <w:ind w:left="0"/>
        <w:jc w:val="left"/>
      </w:pPr>
      <w:r>
        <w:rPr>
          <w:rFonts w:ascii="Times New Roman"/>
          <w:b/>
          <w:i w:val="false"/>
          <w:color w:val="000000"/>
        </w:rPr>
        <w:t xml:space="preserve"> Критерии оценки степени риска в области торгового мореплавания</w:t>
      </w:r>
    </w:p>
    <w:bookmarkEnd w:id="430"/>
    <w:p>
      <w:pPr>
        <w:spacing w:after="0"/>
        <w:ind w:left="0"/>
        <w:jc w:val="both"/>
      </w:pPr>
      <w:r>
        <w:rPr>
          <w:rFonts w:ascii="Times New Roman"/>
          <w:b w:val="false"/>
          <w:i w:val="false"/>
          <w:color w:val="ff0000"/>
          <w:sz w:val="28"/>
        </w:rPr>
        <w:t xml:space="preserve">
      Сноска. Критерии - в редакции </w:t>
      </w:r>
      <w:r>
        <w:rPr>
          <w:rFonts w:ascii="Times New Roman"/>
          <w:b w:val="false"/>
          <w:i w:val="false"/>
          <w:color w:val="ff0000"/>
          <w:sz w:val="28"/>
        </w:rPr>
        <w:t>cовместного приказа</w:t>
      </w:r>
      <w:r>
        <w:rPr>
          <w:rFonts w:ascii="Times New Roman"/>
          <w:b w:val="false"/>
          <w:i w:val="false"/>
          <w:color w:val="ff0000"/>
          <w:sz w:val="28"/>
        </w:rPr>
        <w:t xml:space="preserve"> Министра индустрии и инфраструктурного развития РК от 28.04.2023 № 304 и Министра национальной экономики РК от 02.05.2023 № 55 (вводится в действие после дня его первого официального опубликования).</w:t>
      </w:r>
    </w:p>
    <w:bookmarkStart w:name="z5389" w:id="431"/>
    <w:p>
      <w:pPr>
        <w:spacing w:after="0"/>
        <w:ind w:left="0"/>
        <w:jc w:val="left"/>
      </w:pPr>
      <w:r>
        <w:rPr>
          <w:rFonts w:ascii="Times New Roman"/>
          <w:b/>
          <w:i w:val="false"/>
          <w:color w:val="000000"/>
        </w:rPr>
        <w:t xml:space="preserve"> Глава 1. Общие положения</w:t>
      </w:r>
    </w:p>
    <w:bookmarkEnd w:id="431"/>
    <w:bookmarkStart w:name="z5390" w:id="432"/>
    <w:p>
      <w:pPr>
        <w:spacing w:after="0"/>
        <w:ind w:left="0"/>
        <w:jc w:val="both"/>
      </w:pPr>
      <w:r>
        <w:rPr>
          <w:rFonts w:ascii="Times New Roman"/>
          <w:b w:val="false"/>
          <w:i w:val="false"/>
          <w:color w:val="000000"/>
          <w:sz w:val="28"/>
        </w:rPr>
        <w:t xml:space="preserve">
      1. Настоящие критерии оценки степени риска в области торгового мореплавания (далее – Критерии) разработаны в соответствии с </w:t>
      </w:r>
      <w:r>
        <w:rPr>
          <w:rFonts w:ascii="Times New Roman"/>
          <w:b w:val="false"/>
          <w:i w:val="false"/>
          <w:color w:val="000000"/>
          <w:sz w:val="28"/>
        </w:rPr>
        <w:t>пунктами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141 Предпринимательского кодекса Республики Казахстан (далее - Кодекс),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национальной экономики Республики Казахстан от 31 июля 2018 года № 3 "Об утверждении формы проверочного листа" (зарегистрирован в Реестре государственной регистрации нормативных правовых актов за № 17371) 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14 декабря 2022 года № 126 "О внесении изменения приказ исполняющего обязанности Министра национальной экономики Республики Казахстан от 22 июня 2022 года № 48 "Об утверждении Правил формирования регулирующими государственными органами системы оценки и управления рисками и о внесении изменений в приказ исполняющего обязанности Министра национальной экономики Республики Казахстан от 31 июля 2018 года № 3 "Об утверждении Правил формирования государственными органами системы оценки рисков и формы проверочных листов" (зарегистрирован в Реестре государственной регистрации нормативных правовых актов за № 31148).</w:t>
      </w:r>
    </w:p>
    <w:bookmarkEnd w:id="432"/>
    <w:bookmarkStart w:name="z5391" w:id="433"/>
    <w:p>
      <w:pPr>
        <w:spacing w:after="0"/>
        <w:ind w:left="0"/>
        <w:jc w:val="both"/>
      </w:pPr>
      <w:r>
        <w:rPr>
          <w:rFonts w:ascii="Times New Roman"/>
          <w:b w:val="false"/>
          <w:i w:val="false"/>
          <w:color w:val="000000"/>
          <w:sz w:val="28"/>
        </w:rPr>
        <w:t>
      2. В настоящих Критериях используются следующие понятия:</w:t>
      </w:r>
    </w:p>
    <w:bookmarkEnd w:id="433"/>
    <w:bookmarkStart w:name="z5392" w:id="434"/>
    <w:p>
      <w:pPr>
        <w:spacing w:after="0"/>
        <w:ind w:left="0"/>
        <w:jc w:val="both"/>
      </w:pPr>
      <w:r>
        <w:rPr>
          <w:rFonts w:ascii="Times New Roman"/>
          <w:b w:val="false"/>
          <w:i w:val="false"/>
          <w:color w:val="000000"/>
          <w:sz w:val="28"/>
        </w:rPr>
        <w:t>
      1) балл – количественная мера исчисления риска;</w:t>
      </w:r>
    </w:p>
    <w:bookmarkEnd w:id="434"/>
    <w:bookmarkStart w:name="z5393" w:id="435"/>
    <w:p>
      <w:pPr>
        <w:spacing w:after="0"/>
        <w:ind w:left="0"/>
        <w:jc w:val="both"/>
      </w:pPr>
      <w:r>
        <w:rPr>
          <w:rFonts w:ascii="Times New Roman"/>
          <w:b w:val="false"/>
          <w:i w:val="false"/>
          <w:color w:val="000000"/>
          <w:sz w:val="28"/>
        </w:rPr>
        <w:t>
      2) нормализация данных – статистическая процедура, предусматривающая приведение значений, измеренных в различных шкалах, к условно общей шкале;</w:t>
      </w:r>
    </w:p>
    <w:bookmarkEnd w:id="435"/>
    <w:bookmarkStart w:name="z5394" w:id="436"/>
    <w:p>
      <w:pPr>
        <w:spacing w:after="0"/>
        <w:ind w:left="0"/>
        <w:jc w:val="both"/>
      </w:pPr>
      <w:r>
        <w:rPr>
          <w:rFonts w:ascii="Times New Roman"/>
          <w:b w:val="false"/>
          <w:i w:val="false"/>
          <w:color w:val="000000"/>
          <w:sz w:val="28"/>
        </w:rPr>
        <w:t>
      3) риск – вероятность причинения вреда в результате деятельности субъекта контроля и надзора жизни или здоровью человека, окружающей среде, законным интересам физических и юридических лиц, имущественным интересам государства с учетом степени тяжести его последствий;</w:t>
      </w:r>
    </w:p>
    <w:bookmarkEnd w:id="436"/>
    <w:bookmarkStart w:name="z5395" w:id="437"/>
    <w:p>
      <w:pPr>
        <w:spacing w:after="0"/>
        <w:ind w:left="0"/>
        <w:jc w:val="both"/>
      </w:pPr>
      <w:r>
        <w:rPr>
          <w:rFonts w:ascii="Times New Roman"/>
          <w:b w:val="false"/>
          <w:i w:val="false"/>
          <w:color w:val="000000"/>
          <w:sz w:val="28"/>
        </w:rPr>
        <w:t>
      4) система оценки и управления рисками – процесс принятия управленческих решений, направленных на снижение вероятности наступления неблагоприятных факторов путем распределения субъектов (объектов) контроля и надзора по степеням риска для последующего осуществления профилактического контроля с посещением субъекта (объекта) контроля и надзора с целью минимально возможной степени ограничения свободы предпринимательства, обеспечивая при этом допустимый уровень риска в соответствующих сферах деятельности, а также направленных на изменение уровня риска для конкретного субъекта (объекта) контроля и надзора и (или) освобождения такого субъекта (объекта) контроля и надзора от профилактического контроля с посещением субъекта (объекта) контроля и надзора;</w:t>
      </w:r>
    </w:p>
    <w:bookmarkEnd w:id="437"/>
    <w:bookmarkStart w:name="z5396" w:id="438"/>
    <w:p>
      <w:pPr>
        <w:spacing w:after="0"/>
        <w:ind w:left="0"/>
        <w:jc w:val="both"/>
      </w:pPr>
      <w:r>
        <w:rPr>
          <w:rFonts w:ascii="Times New Roman"/>
          <w:b w:val="false"/>
          <w:i w:val="false"/>
          <w:color w:val="000000"/>
          <w:sz w:val="28"/>
        </w:rPr>
        <w:t>
      5) объективные критерии оценки степени риска (далее – объективные критерии) – критерии оценки степени риска, используемые для отбора субъектов (объектов) контроля и надзора в зависимости от степени риска в определенной сфере деятельности и не зависящие непосредственно от отдельного субъекта (объекта) контроля и надзора;</w:t>
      </w:r>
    </w:p>
    <w:bookmarkEnd w:id="438"/>
    <w:bookmarkStart w:name="z5397" w:id="439"/>
    <w:p>
      <w:pPr>
        <w:spacing w:after="0"/>
        <w:ind w:left="0"/>
        <w:jc w:val="both"/>
      </w:pPr>
      <w:r>
        <w:rPr>
          <w:rFonts w:ascii="Times New Roman"/>
          <w:b w:val="false"/>
          <w:i w:val="false"/>
          <w:color w:val="000000"/>
          <w:sz w:val="28"/>
        </w:rPr>
        <w:t>
      6) критерии оценки степени риска – совокупность количественных и качественных показателей, связанных с непосредственной деятельностью субъекта контроля и надзора, особенностями отраслевого развития и факторами, влияющими на это развитие, позволяющих отнести субъекты (объекты) контроля и надзора к различным степеням риска;</w:t>
      </w:r>
    </w:p>
    <w:bookmarkEnd w:id="439"/>
    <w:bookmarkStart w:name="z5398" w:id="440"/>
    <w:p>
      <w:pPr>
        <w:spacing w:after="0"/>
        <w:ind w:left="0"/>
        <w:jc w:val="both"/>
      </w:pPr>
      <w:r>
        <w:rPr>
          <w:rFonts w:ascii="Times New Roman"/>
          <w:b w:val="false"/>
          <w:i w:val="false"/>
          <w:color w:val="000000"/>
          <w:sz w:val="28"/>
        </w:rPr>
        <w:t>
      7) субъективные критерии оценки степени риска (далее – субъективные критерии) – критерии оценки степени риска, используемые для отбора субъектов (объектов) контроля и надзора в зависимости от результатов деятельности конкретного субъекта (объекта) контроля и надзора;</w:t>
      </w:r>
    </w:p>
    <w:bookmarkEnd w:id="440"/>
    <w:bookmarkStart w:name="z5399" w:id="441"/>
    <w:p>
      <w:pPr>
        <w:spacing w:after="0"/>
        <w:ind w:left="0"/>
        <w:jc w:val="both"/>
      </w:pPr>
      <w:r>
        <w:rPr>
          <w:rFonts w:ascii="Times New Roman"/>
          <w:b w:val="false"/>
          <w:i w:val="false"/>
          <w:color w:val="000000"/>
          <w:sz w:val="28"/>
        </w:rPr>
        <w:t>
      8) проверочный лист – перечень требований, предъявляемых к деятельности субъектов (объектов) контроля и надзора, несоблюдение которых влечет за собой угрозу жизни и здоровью человека, окружающей среде, законным интересам физических и юридических лиц, государства;</w:t>
      </w:r>
    </w:p>
    <w:bookmarkEnd w:id="441"/>
    <w:bookmarkStart w:name="z5400" w:id="442"/>
    <w:p>
      <w:pPr>
        <w:spacing w:after="0"/>
        <w:ind w:left="0"/>
        <w:jc w:val="both"/>
      </w:pPr>
      <w:r>
        <w:rPr>
          <w:rFonts w:ascii="Times New Roman"/>
          <w:b w:val="false"/>
          <w:i w:val="false"/>
          <w:color w:val="000000"/>
          <w:sz w:val="28"/>
        </w:rPr>
        <w:t xml:space="preserve">
      9) выборочная совокупность (выборка) – перечень оцениваемых субъектов (объектов), относимых к однородной группе субъектов (объектов) контроля и надзора в конкретной сфере государственного контроля и надзора,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143 Кодекса.</w:t>
      </w:r>
    </w:p>
    <w:bookmarkEnd w:id="442"/>
    <w:bookmarkStart w:name="z5401" w:id="443"/>
    <w:p>
      <w:pPr>
        <w:spacing w:after="0"/>
        <w:ind w:left="0"/>
        <w:jc w:val="left"/>
      </w:pPr>
      <w:r>
        <w:rPr>
          <w:rFonts w:ascii="Times New Roman"/>
          <w:b/>
          <w:i w:val="false"/>
          <w:color w:val="000000"/>
        </w:rPr>
        <w:t xml:space="preserve"> Глава 2. Порядок формирования системы оценки и управления рисками при проведении профилактического контроля субъектов (объектов) контроля и надзора</w:t>
      </w:r>
    </w:p>
    <w:bookmarkEnd w:id="443"/>
    <w:bookmarkStart w:name="z5402" w:id="444"/>
    <w:p>
      <w:pPr>
        <w:spacing w:after="0"/>
        <w:ind w:left="0"/>
        <w:jc w:val="both"/>
      </w:pPr>
      <w:r>
        <w:rPr>
          <w:rFonts w:ascii="Times New Roman"/>
          <w:b w:val="false"/>
          <w:i w:val="false"/>
          <w:color w:val="000000"/>
          <w:sz w:val="28"/>
        </w:rPr>
        <w:t>
      3. Для целей управления рисками при осуществлении профилактического контроля с посещением субъекта (объекта) контроля и надзора, критерии оценки степени риска для проведения профилактического контроля субъектов (объектов) контроля и надзора формируются посредством определения объективных и субъективных критериев, которые осуществляются поэтапно (Мультикритериальный анализ решений).</w:t>
      </w:r>
    </w:p>
    <w:bookmarkEnd w:id="444"/>
    <w:bookmarkStart w:name="z5403" w:id="445"/>
    <w:p>
      <w:pPr>
        <w:spacing w:after="0"/>
        <w:ind w:left="0"/>
        <w:jc w:val="both"/>
      </w:pPr>
      <w:r>
        <w:rPr>
          <w:rFonts w:ascii="Times New Roman"/>
          <w:b w:val="false"/>
          <w:i w:val="false"/>
          <w:color w:val="000000"/>
          <w:sz w:val="28"/>
        </w:rPr>
        <w:t>
      На первом этапе по объективным критериям субъекты (объекты) контроля и надзора относятся к одной из следующих степеней риска:</w:t>
      </w:r>
    </w:p>
    <w:bookmarkEnd w:id="445"/>
    <w:bookmarkStart w:name="z5404" w:id="446"/>
    <w:p>
      <w:pPr>
        <w:spacing w:after="0"/>
        <w:ind w:left="0"/>
        <w:jc w:val="both"/>
      </w:pPr>
      <w:r>
        <w:rPr>
          <w:rFonts w:ascii="Times New Roman"/>
          <w:b w:val="false"/>
          <w:i w:val="false"/>
          <w:color w:val="000000"/>
          <w:sz w:val="28"/>
        </w:rPr>
        <w:t>
      1) высокий риск;</w:t>
      </w:r>
    </w:p>
    <w:bookmarkEnd w:id="446"/>
    <w:bookmarkStart w:name="z5405" w:id="447"/>
    <w:p>
      <w:pPr>
        <w:spacing w:after="0"/>
        <w:ind w:left="0"/>
        <w:jc w:val="both"/>
      </w:pPr>
      <w:r>
        <w:rPr>
          <w:rFonts w:ascii="Times New Roman"/>
          <w:b w:val="false"/>
          <w:i w:val="false"/>
          <w:color w:val="000000"/>
          <w:sz w:val="28"/>
        </w:rPr>
        <w:t>
      2) средний риск;</w:t>
      </w:r>
    </w:p>
    <w:bookmarkEnd w:id="447"/>
    <w:bookmarkStart w:name="z5406" w:id="448"/>
    <w:p>
      <w:pPr>
        <w:spacing w:after="0"/>
        <w:ind w:left="0"/>
        <w:jc w:val="both"/>
      </w:pPr>
      <w:r>
        <w:rPr>
          <w:rFonts w:ascii="Times New Roman"/>
          <w:b w:val="false"/>
          <w:i w:val="false"/>
          <w:color w:val="000000"/>
          <w:sz w:val="28"/>
        </w:rPr>
        <w:t>
      3) низкий риск.</w:t>
      </w:r>
    </w:p>
    <w:bookmarkEnd w:id="448"/>
    <w:bookmarkStart w:name="z5407" w:id="449"/>
    <w:p>
      <w:pPr>
        <w:spacing w:after="0"/>
        <w:ind w:left="0"/>
        <w:jc w:val="both"/>
      </w:pPr>
      <w:r>
        <w:rPr>
          <w:rFonts w:ascii="Times New Roman"/>
          <w:b w:val="false"/>
          <w:i w:val="false"/>
          <w:color w:val="000000"/>
          <w:sz w:val="28"/>
        </w:rPr>
        <w:t>
      На втором этапе по субъективным критериям субъекты (объекты) контроля и надзора относятся к одной из следующих степеней риска:</w:t>
      </w:r>
    </w:p>
    <w:bookmarkEnd w:id="449"/>
    <w:bookmarkStart w:name="z5408" w:id="450"/>
    <w:p>
      <w:pPr>
        <w:spacing w:after="0"/>
        <w:ind w:left="0"/>
        <w:jc w:val="both"/>
      </w:pPr>
      <w:r>
        <w:rPr>
          <w:rFonts w:ascii="Times New Roman"/>
          <w:b w:val="false"/>
          <w:i w:val="false"/>
          <w:color w:val="000000"/>
          <w:sz w:val="28"/>
        </w:rPr>
        <w:t>
      1) высокий риск;</w:t>
      </w:r>
    </w:p>
    <w:bookmarkEnd w:id="450"/>
    <w:bookmarkStart w:name="z5409" w:id="451"/>
    <w:p>
      <w:pPr>
        <w:spacing w:after="0"/>
        <w:ind w:left="0"/>
        <w:jc w:val="both"/>
      </w:pPr>
      <w:r>
        <w:rPr>
          <w:rFonts w:ascii="Times New Roman"/>
          <w:b w:val="false"/>
          <w:i w:val="false"/>
          <w:color w:val="000000"/>
          <w:sz w:val="28"/>
        </w:rPr>
        <w:t>
      2) средний риск;</w:t>
      </w:r>
    </w:p>
    <w:bookmarkEnd w:id="451"/>
    <w:bookmarkStart w:name="z5410" w:id="452"/>
    <w:p>
      <w:pPr>
        <w:spacing w:after="0"/>
        <w:ind w:left="0"/>
        <w:jc w:val="both"/>
      </w:pPr>
      <w:r>
        <w:rPr>
          <w:rFonts w:ascii="Times New Roman"/>
          <w:b w:val="false"/>
          <w:i w:val="false"/>
          <w:color w:val="000000"/>
          <w:sz w:val="28"/>
        </w:rPr>
        <w:t>
      3) низкий риск.</w:t>
      </w:r>
    </w:p>
    <w:bookmarkEnd w:id="452"/>
    <w:bookmarkStart w:name="z5411" w:id="453"/>
    <w:p>
      <w:pPr>
        <w:spacing w:after="0"/>
        <w:ind w:left="0"/>
        <w:jc w:val="both"/>
      </w:pPr>
      <w:r>
        <w:rPr>
          <w:rFonts w:ascii="Times New Roman"/>
          <w:b w:val="false"/>
          <w:i w:val="false"/>
          <w:color w:val="000000"/>
          <w:sz w:val="28"/>
        </w:rPr>
        <w:t>
      По показателям степени риска по субъективным критериям субъект (объект) контроля и надзора относится:</w:t>
      </w:r>
    </w:p>
    <w:bookmarkEnd w:id="453"/>
    <w:bookmarkStart w:name="z5412" w:id="454"/>
    <w:p>
      <w:pPr>
        <w:spacing w:after="0"/>
        <w:ind w:left="0"/>
        <w:jc w:val="both"/>
      </w:pPr>
      <w:r>
        <w:rPr>
          <w:rFonts w:ascii="Times New Roman"/>
          <w:b w:val="false"/>
          <w:i w:val="false"/>
          <w:color w:val="000000"/>
          <w:sz w:val="28"/>
        </w:rPr>
        <w:t>
      1) к высокой степени риска – при показателе степени риска от 71 до 100 включительно;</w:t>
      </w:r>
    </w:p>
    <w:bookmarkEnd w:id="454"/>
    <w:bookmarkStart w:name="z5413" w:id="455"/>
    <w:p>
      <w:pPr>
        <w:spacing w:after="0"/>
        <w:ind w:left="0"/>
        <w:jc w:val="both"/>
      </w:pPr>
      <w:r>
        <w:rPr>
          <w:rFonts w:ascii="Times New Roman"/>
          <w:b w:val="false"/>
          <w:i w:val="false"/>
          <w:color w:val="000000"/>
          <w:sz w:val="28"/>
        </w:rPr>
        <w:t>
      2) к средней степени риска – при показателе степени риска от 31 до 70 включительно;</w:t>
      </w:r>
    </w:p>
    <w:bookmarkEnd w:id="455"/>
    <w:bookmarkStart w:name="z5414" w:id="456"/>
    <w:p>
      <w:pPr>
        <w:spacing w:after="0"/>
        <w:ind w:left="0"/>
        <w:jc w:val="both"/>
      </w:pPr>
      <w:r>
        <w:rPr>
          <w:rFonts w:ascii="Times New Roman"/>
          <w:b w:val="false"/>
          <w:i w:val="false"/>
          <w:color w:val="000000"/>
          <w:sz w:val="28"/>
        </w:rPr>
        <w:t>
      3) к низкой степени риска – при показателе степени риска от 0 до 30 включительно.</w:t>
      </w:r>
    </w:p>
    <w:bookmarkEnd w:id="456"/>
    <w:bookmarkStart w:name="z5415" w:id="457"/>
    <w:p>
      <w:pPr>
        <w:spacing w:after="0"/>
        <w:ind w:left="0"/>
        <w:jc w:val="both"/>
      </w:pPr>
      <w:r>
        <w:rPr>
          <w:rFonts w:ascii="Times New Roman"/>
          <w:b w:val="false"/>
          <w:i w:val="false"/>
          <w:color w:val="000000"/>
          <w:sz w:val="28"/>
        </w:rPr>
        <w:t>
      4. В зависимости от возможного риска и значимости проблемы, единичности или системности нарушения, анализа принятых ранее решений по каждому источнику информации требования, предъявляемые к деятельности субъектов (объектов) контроля и надзора, соответствуют степени нарушения – грубое, значительное и незначительное.</w:t>
      </w:r>
    </w:p>
    <w:bookmarkEnd w:id="457"/>
    <w:bookmarkStart w:name="z5416" w:id="458"/>
    <w:p>
      <w:pPr>
        <w:spacing w:after="0"/>
        <w:ind w:left="0"/>
        <w:jc w:val="both"/>
      </w:pPr>
      <w:r>
        <w:rPr>
          <w:rFonts w:ascii="Times New Roman"/>
          <w:b w:val="false"/>
          <w:i w:val="false"/>
          <w:color w:val="000000"/>
          <w:sz w:val="28"/>
        </w:rPr>
        <w:t>
      5. Критерии оценки степени риска для проведения профилактического контроля субъектов (объектов) контроля и надзора формируются посредством определения объективных и субъективных критериев.</w:t>
      </w:r>
    </w:p>
    <w:bookmarkEnd w:id="458"/>
    <w:bookmarkStart w:name="z5417" w:id="459"/>
    <w:p>
      <w:pPr>
        <w:spacing w:after="0"/>
        <w:ind w:left="0"/>
        <w:jc w:val="left"/>
      </w:pPr>
      <w:r>
        <w:rPr>
          <w:rFonts w:ascii="Times New Roman"/>
          <w:b/>
          <w:i w:val="false"/>
          <w:color w:val="000000"/>
        </w:rPr>
        <w:t xml:space="preserve"> Глава 3. Объективные критерии</w:t>
      </w:r>
    </w:p>
    <w:bookmarkEnd w:id="459"/>
    <w:bookmarkStart w:name="z5418" w:id="460"/>
    <w:p>
      <w:pPr>
        <w:spacing w:after="0"/>
        <w:ind w:left="0"/>
        <w:jc w:val="both"/>
      </w:pPr>
      <w:r>
        <w:rPr>
          <w:rFonts w:ascii="Times New Roman"/>
          <w:b w:val="false"/>
          <w:i w:val="false"/>
          <w:color w:val="000000"/>
          <w:sz w:val="28"/>
        </w:rPr>
        <w:t>
      6. Определение объективных критериев в области торгового мореплавания осуществляется посредством определения риска.</w:t>
      </w:r>
    </w:p>
    <w:bookmarkEnd w:id="460"/>
    <w:bookmarkStart w:name="z5419" w:id="461"/>
    <w:p>
      <w:pPr>
        <w:spacing w:after="0"/>
        <w:ind w:left="0"/>
        <w:jc w:val="both"/>
      </w:pPr>
      <w:r>
        <w:rPr>
          <w:rFonts w:ascii="Times New Roman"/>
          <w:b w:val="false"/>
          <w:i w:val="false"/>
          <w:color w:val="000000"/>
          <w:sz w:val="28"/>
        </w:rPr>
        <w:t>
      7. По объективным критериям к высокой степени риска относятся:</w:t>
      </w:r>
    </w:p>
    <w:bookmarkEnd w:id="461"/>
    <w:bookmarkStart w:name="z5420" w:id="462"/>
    <w:p>
      <w:pPr>
        <w:spacing w:after="0"/>
        <w:ind w:left="0"/>
        <w:jc w:val="both"/>
      </w:pPr>
      <w:r>
        <w:rPr>
          <w:rFonts w:ascii="Times New Roman"/>
          <w:b w:val="false"/>
          <w:i w:val="false"/>
          <w:color w:val="000000"/>
          <w:sz w:val="28"/>
        </w:rPr>
        <w:t>
      1) владельцы портов и портовых сооружений;</w:t>
      </w:r>
    </w:p>
    <w:bookmarkEnd w:id="462"/>
    <w:bookmarkStart w:name="z5421" w:id="463"/>
    <w:p>
      <w:pPr>
        <w:spacing w:after="0"/>
        <w:ind w:left="0"/>
        <w:jc w:val="both"/>
      </w:pPr>
      <w:r>
        <w:rPr>
          <w:rFonts w:ascii="Times New Roman"/>
          <w:b w:val="false"/>
          <w:i w:val="false"/>
          <w:color w:val="000000"/>
          <w:sz w:val="28"/>
        </w:rPr>
        <w:t>
      2) владельцы баз-стоянок для маломерных судов при количестве базирующихся судов от 30 единиц и более.</w:t>
      </w:r>
    </w:p>
    <w:bookmarkEnd w:id="463"/>
    <w:bookmarkStart w:name="z5422" w:id="464"/>
    <w:p>
      <w:pPr>
        <w:spacing w:after="0"/>
        <w:ind w:left="0"/>
        <w:jc w:val="both"/>
      </w:pPr>
      <w:r>
        <w:rPr>
          <w:rFonts w:ascii="Times New Roman"/>
          <w:b w:val="false"/>
          <w:i w:val="false"/>
          <w:color w:val="000000"/>
          <w:sz w:val="28"/>
        </w:rPr>
        <w:t>
      В области торгового мореплавания к средней степени риска относятся владельцы баз-стоянок для маломерных судов при количестве базирующихся судов от 10 до 30 единиц.</w:t>
      </w:r>
    </w:p>
    <w:bookmarkEnd w:id="464"/>
    <w:bookmarkStart w:name="z5423" w:id="465"/>
    <w:p>
      <w:pPr>
        <w:spacing w:after="0"/>
        <w:ind w:left="0"/>
        <w:jc w:val="both"/>
      </w:pPr>
      <w:r>
        <w:rPr>
          <w:rFonts w:ascii="Times New Roman"/>
          <w:b w:val="false"/>
          <w:i w:val="false"/>
          <w:color w:val="000000"/>
          <w:sz w:val="28"/>
        </w:rPr>
        <w:t>
      В области торгового мореплавания к низкой степени риска относятся владельцы баз-стоянок для маломерных судов при количестве базирующихся судов до 10 единиц.</w:t>
      </w:r>
    </w:p>
    <w:bookmarkEnd w:id="465"/>
    <w:bookmarkStart w:name="z5424" w:id="466"/>
    <w:p>
      <w:pPr>
        <w:spacing w:after="0"/>
        <w:ind w:left="0"/>
        <w:jc w:val="both"/>
      </w:pPr>
      <w:r>
        <w:rPr>
          <w:rFonts w:ascii="Times New Roman"/>
          <w:b w:val="false"/>
          <w:i w:val="false"/>
          <w:color w:val="000000"/>
          <w:sz w:val="28"/>
        </w:rPr>
        <w:t>
      8. Для сфер деятельности субъектов (объектов) контроля и надзора, отнесенных к высокой и средней степени риска по объективным критериям, проводятся профилактический контроль с посещением субъекта (объекта) контроля и надзора, профилактический контроль без посещения субъекта (объекта) контроля и надзора и внеплановая проверка.</w:t>
      </w:r>
    </w:p>
    <w:bookmarkEnd w:id="466"/>
    <w:bookmarkStart w:name="z5425" w:id="467"/>
    <w:p>
      <w:pPr>
        <w:spacing w:after="0"/>
        <w:ind w:left="0"/>
        <w:jc w:val="both"/>
      </w:pPr>
      <w:r>
        <w:rPr>
          <w:rFonts w:ascii="Times New Roman"/>
          <w:b w:val="false"/>
          <w:i w:val="false"/>
          <w:color w:val="000000"/>
          <w:sz w:val="28"/>
        </w:rPr>
        <w:t>
      Кратность проведения профилактического контроля с посещением субъекта (объекта) контроля и надзора, отнесенных к высокой и средней степеням риска не может быть чаще двух раза в год.</w:t>
      </w:r>
    </w:p>
    <w:bookmarkEnd w:id="467"/>
    <w:bookmarkStart w:name="z5426" w:id="468"/>
    <w:p>
      <w:pPr>
        <w:spacing w:after="0"/>
        <w:ind w:left="0"/>
        <w:jc w:val="both"/>
      </w:pPr>
      <w:r>
        <w:rPr>
          <w:rFonts w:ascii="Times New Roman"/>
          <w:b w:val="false"/>
          <w:i w:val="false"/>
          <w:color w:val="000000"/>
          <w:sz w:val="28"/>
        </w:rPr>
        <w:t>
      Для сфер деятельности субъектов (объектов) контроля и надзора, отнесенных к низкой степени риска по объективным критериям, проводятся профилактический контроль без посещения субъекта (объекта) контроля и надзора и внеплановая проверка.</w:t>
      </w:r>
    </w:p>
    <w:bookmarkEnd w:id="468"/>
    <w:bookmarkStart w:name="z5427" w:id="469"/>
    <w:p>
      <w:pPr>
        <w:spacing w:after="0"/>
        <w:ind w:left="0"/>
        <w:jc w:val="left"/>
      </w:pPr>
      <w:r>
        <w:rPr>
          <w:rFonts w:ascii="Times New Roman"/>
          <w:b/>
          <w:i w:val="false"/>
          <w:color w:val="000000"/>
        </w:rPr>
        <w:t xml:space="preserve"> Глава 4. Субъективные критерии</w:t>
      </w:r>
    </w:p>
    <w:bookmarkEnd w:id="469"/>
    <w:bookmarkStart w:name="z5428" w:id="470"/>
    <w:p>
      <w:pPr>
        <w:spacing w:after="0"/>
        <w:ind w:left="0"/>
        <w:jc w:val="both"/>
      </w:pPr>
      <w:r>
        <w:rPr>
          <w:rFonts w:ascii="Times New Roman"/>
          <w:b w:val="false"/>
          <w:i w:val="false"/>
          <w:color w:val="000000"/>
          <w:sz w:val="28"/>
        </w:rPr>
        <w:t>
      9. Определение субъективных критериев осуществляется с применением следующих этапов:</w:t>
      </w:r>
    </w:p>
    <w:bookmarkEnd w:id="470"/>
    <w:bookmarkStart w:name="z5429" w:id="471"/>
    <w:p>
      <w:pPr>
        <w:spacing w:after="0"/>
        <w:ind w:left="0"/>
        <w:jc w:val="both"/>
      </w:pPr>
      <w:r>
        <w:rPr>
          <w:rFonts w:ascii="Times New Roman"/>
          <w:b w:val="false"/>
          <w:i w:val="false"/>
          <w:color w:val="000000"/>
          <w:sz w:val="28"/>
        </w:rPr>
        <w:t>
      1) формирование базы данных и сбор информации;</w:t>
      </w:r>
    </w:p>
    <w:bookmarkEnd w:id="471"/>
    <w:bookmarkStart w:name="z5430" w:id="472"/>
    <w:p>
      <w:pPr>
        <w:spacing w:after="0"/>
        <w:ind w:left="0"/>
        <w:jc w:val="both"/>
      </w:pPr>
      <w:r>
        <w:rPr>
          <w:rFonts w:ascii="Times New Roman"/>
          <w:b w:val="false"/>
          <w:i w:val="false"/>
          <w:color w:val="000000"/>
          <w:sz w:val="28"/>
        </w:rPr>
        <w:t>
      2) анализ информации и оценка рисков.</w:t>
      </w:r>
    </w:p>
    <w:bookmarkEnd w:id="472"/>
    <w:bookmarkStart w:name="z5431" w:id="473"/>
    <w:p>
      <w:pPr>
        <w:spacing w:after="0"/>
        <w:ind w:left="0"/>
        <w:jc w:val="both"/>
      </w:pPr>
      <w:r>
        <w:rPr>
          <w:rFonts w:ascii="Times New Roman"/>
          <w:b w:val="false"/>
          <w:i w:val="false"/>
          <w:color w:val="000000"/>
          <w:sz w:val="28"/>
        </w:rPr>
        <w:t>
      10. Формирование базы данных и сбор информации необходимы для выявления субъектов (объектов) контроля и надзора.</w:t>
      </w:r>
    </w:p>
    <w:bookmarkEnd w:id="473"/>
    <w:bookmarkStart w:name="z5432" w:id="474"/>
    <w:p>
      <w:pPr>
        <w:spacing w:after="0"/>
        <w:ind w:left="0"/>
        <w:jc w:val="both"/>
      </w:pPr>
      <w:r>
        <w:rPr>
          <w:rFonts w:ascii="Times New Roman"/>
          <w:b w:val="false"/>
          <w:i w:val="false"/>
          <w:color w:val="000000"/>
          <w:sz w:val="28"/>
        </w:rPr>
        <w:t>
      Для отбора субъектов предпринимательства при проведении профилактического контроля с посещением используется следующий источник информации:</w:t>
      </w:r>
    </w:p>
    <w:bookmarkEnd w:id="474"/>
    <w:bookmarkStart w:name="z5433" w:id="475"/>
    <w:p>
      <w:pPr>
        <w:spacing w:after="0"/>
        <w:ind w:left="0"/>
        <w:jc w:val="both"/>
      </w:pPr>
      <w:r>
        <w:rPr>
          <w:rFonts w:ascii="Times New Roman"/>
          <w:b w:val="false"/>
          <w:i w:val="false"/>
          <w:color w:val="000000"/>
          <w:sz w:val="28"/>
        </w:rPr>
        <w:t>
      результаты профилактического контроля без посещения субъекта (объекта) контроля и надзора (итоговые документы, выданные по итогам профилактического контроля без посещения субъекта (объекта) контроля и надзора (справка, заключение, рекомендации).</w:t>
      </w:r>
    </w:p>
    <w:bookmarkEnd w:id="475"/>
    <w:bookmarkStart w:name="z5434" w:id="476"/>
    <w:p>
      <w:pPr>
        <w:spacing w:after="0"/>
        <w:ind w:left="0"/>
        <w:jc w:val="both"/>
      </w:pPr>
      <w:r>
        <w:rPr>
          <w:rFonts w:ascii="Times New Roman"/>
          <w:b w:val="false"/>
          <w:i w:val="false"/>
          <w:color w:val="000000"/>
          <w:sz w:val="28"/>
        </w:rPr>
        <w:t xml:space="preserve">
      11. На основании имеющихся источников информации, при проведении профилактического контроля формируются субъективные критерии, подлежащие оценке,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Критериям.</w:t>
      </w:r>
    </w:p>
    <w:bookmarkEnd w:id="476"/>
    <w:bookmarkStart w:name="z5435" w:id="477"/>
    <w:p>
      <w:pPr>
        <w:spacing w:after="0"/>
        <w:ind w:left="0"/>
        <w:jc w:val="both"/>
      </w:pPr>
      <w:r>
        <w:rPr>
          <w:rFonts w:ascii="Times New Roman"/>
          <w:b w:val="false"/>
          <w:i w:val="false"/>
          <w:color w:val="000000"/>
          <w:sz w:val="28"/>
        </w:rPr>
        <w:t>
      При анализе и оценке не применяются данные субъективных критериев, ранее учтенные и использованные в отношении конкретного субъекта (объекта) контроля и надзора либо данные, по которым истек срок исковой давности в соответствии с законодательством Республики Казахстан.</w:t>
      </w:r>
    </w:p>
    <w:bookmarkEnd w:id="477"/>
    <w:bookmarkStart w:name="z5436" w:id="478"/>
    <w:p>
      <w:pPr>
        <w:spacing w:after="0"/>
        <w:ind w:left="0"/>
        <w:jc w:val="both"/>
      </w:pPr>
      <w:r>
        <w:rPr>
          <w:rFonts w:ascii="Times New Roman"/>
          <w:b w:val="false"/>
          <w:i w:val="false"/>
          <w:color w:val="000000"/>
          <w:sz w:val="28"/>
        </w:rPr>
        <w:t>
      Субъекты контроля и надзора, устранившие в полном объеме выданные нарушения по итогам проведенного предыдущего профилактического контроля с посещением, при формировании списков на очередной период государственного контроля не включаются.</w:t>
      </w:r>
    </w:p>
    <w:bookmarkEnd w:id="478"/>
    <w:bookmarkStart w:name="z5437" w:id="479"/>
    <w:p>
      <w:pPr>
        <w:spacing w:after="0"/>
        <w:ind w:left="0"/>
        <w:jc w:val="both"/>
      </w:pPr>
      <w:r>
        <w:rPr>
          <w:rFonts w:ascii="Times New Roman"/>
          <w:b w:val="false"/>
          <w:i w:val="false"/>
          <w:color w:val="000000"/>
          <w:sz w:val="28"/>
        </w:rPr>
        <w:t>
      12. Исходя из приоритетности применяемых источников информации и значимости показателей субъективных критериев, в соответствии с порядком расчета показателя степени риска по субъективным критериям, определенным в главе 7 настоящих Критериев, рассчитывается показатель степени риска по субъективным критериям по шкале от 0 до 100 баллов.</w:t>
      </w:r>
    </w:p>
    <w:bookmarkEnd w:id="479"/>
    <w:bookmarkStart w:name="z5438" w:id="480"/>
    <w:p>
      <w:pPr>
        <w:spacing w:after="0"/>
        <w:ind w:left="0"/>
        <w:jc w:val="both"/>
      </w:pPr>
      <w:r>
        <w:rPr>
          <w:rFonts w:ascii="Times New Roman"/>
          <w:b w:val="false"/>
          <w:i w:val="false"/>
          <w:color w:val="000000"/>
          <w:sz w:val="28"/>
        </w:rPr>
        <w:t xml:space="preserve">
      Приоритетность применяемых источников информации и значимость показателей субъективных критериев устанавливаются в критериях оценки степени риска с учетом специфики сферы торгового мореплавания согласно перечню субъективных критериев для определения степени риска по субъективным критериям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Критериям.</w:t>
      </w:r>
    </w:p>
    <w:bookmarkEnd w:id="480"/>
    <w:bookmarkStart w:name="z5439" w:id="481"/>
    <w:p>
      <w:pPr>
        <w:spacing w:after="0"/>
        <w:ind w:left="0"/>
        <w:jc w:val="both"/>
      </w:pPr>
      <w:r>
        <w:rPr>
          <w:rFonts w:ascii="Times New Roman"/>
          <w:b w:val="false"/>
          <w:i w:val="false"/>
          <w:color w:val="000000"/>
          <w:sz w:val="28"/>
        </w:rPr>
        <w:t>
      Показатели субъективных критериев определяются для каждой однородной группы субъектов (объектов) контроля и надзора в области торгового мореплавания. Удельный вес по значимости показателей субъективных критериев определяется в зависимости от важности показателя в оценке риска для каждой однородной группы субъектов (объектов) контроля и надзора в области торгового мореплавания.</w:t>
      </w:r>
    </w:p>
    <w:bookmarkEnd w:id="481"/>
    <w:bookmarkStart w:name="z5440" w:id="482"/>
    <w:p>
      <w:pPr>
        <w:spacing w:after="0"/>
        <w:ind w:left="0"/>
        <w:jc w:val="left"/>
      </w:pPr>
      <w:r>
        <w:rPr>
          <w:rFonts w:ascii="Times New Roman"/>
          <w:b/>
          <w:i w:val="false"/>
          <w:color w:val="000000"/>
        </w:rPr>
        <w:t xml:space="preserve"> Глава 5. Управление рисками</w:t>
      </w:r>
    </w:p>
    <w:bookmarkEnd w:id="482"/>
    <w:bookmarkStart w:name="z5441" w:id="483"/>
    <w:p>
      <w:pPr>
        <w:spacing w:after="0"/>
        <w:ind w:left="0"/>
        <w:jc w:val="both"/>
      </w:pPr>
      <w:r>
        <w:rPr>
          <w:rFonts w:ascii="Times New Roman"/>
          <w:b w:val="false"/>
          <w:i w:val="false"/>
          <w:color w:val="000000"/>
          <w:sz w:val="28"/>
        </w:rPr>
        <w:t>
      13. В целях реализации принципа поощрения добросовестных субъектов контроля и надзора и концентрации контроля и надзора на нарушителях субъекты (объекты) контроля и надзора освобождаются от проведения профилактического контроля с посещением субъекта (объекта) контроля и надзора на период, определяемый субъективными критериями оценки степени риска.</w:t>
      </w:r>
    </w:p>
    <w:bookmarkEnd w:id="483"/>
    <w:bookmarkStart w:name="z5442" w:id="484"/>
    <w:p>
      <w:pPr>
        <w:spacing w:after="0"/>
        <w:ind w:left="0"/>
        <w:jc w:val="both"/>
      </w:pPr>
      <w:r>
        <w:rPr>
          <w:rFonts w:ascii="Times New Roman"/>
          <w:b w:val="false"/>
          <w:i w:val="false"/>
          <w:color w:val="000000"/>
          <w:sz w:val="28"/>
        </w:rPr>
        <w:t>
      14. Субъекты (объекты) контроля и надзора по субъективным критериям переводятся с применением информационной системы с высокой степени риска в среднюю степень риска или со средней степени риска в низкую степень риска в соответствующих сферах деятельности субъектов контроля и надзора в случаях:</w:t>
      </w:r>
    </w:p>
    <w:bookmarkEnd w:id="484"/>
    <w:bookmarkStart w:name="z5443" w:id="485"/>
    <w:p>
      <w:pPr>
        <w:spacing w:after="0"/>
        <w:ind w:left="0"/>
        <w:jc w:val="both"/>
      </w:pPr>
      <w:r>
        <w:rPr>
          <w:rFonts w:ascii="Times New Roman"/>
          <w:b w:val="false"/>
          <w:i w:val="false"/>
          <w:color w:val="000000"/>
          <w:sz w:val="28"/>
        </w:rPr>
        <w:t>
      1) если такие субъекты заключили договоры страхования гражданско-правовой ответственности перед третьими лицами в порядке, установленных законами Республики Казахстан;</w:t>
      </w:r>
    </w:p>
    <w:bookmarkEnd w:id="485"/>
    <w:bookmarkStart w:name="z5444" w:id="486"/>
    <w:p>
      <w:pPr>
        <w:spacing w:after="0"/>
        <w:ind w:left="0"/>
        <w:jc w:val="both"/>
      </w:pPr>
      <w:r>
        <w:rPr>
          <w:rFonts w:ascii="Times New Roman"/>
          <w:b w:val="false"/>
          <w:i w:val="false"/>
          <w:color w:val="000000"/>
          <w:sz w:val="28"/>
        </w:rPr>
        <w:t>
      2) если в законах Республики Казахстан и критериях оценки степени риска регулирующих государственных органов определены случаи освобождения от профилактического контроля с посещением субъекта (объекта) контроля и надзора;</w:t>
      </w:r>
    </w:p>
    <w:bookmarkEnd w:id="486"/>
    <w:bookmarkStart w:name="z5445" w:id="487"/>
    <w:p>
      <w:pPr>
        <w:spacing w:after="0"/>
        <w:ind w:left="0"/>
        <w:jc w:val="both"/>
      </w:pPr>
      <w:r>
        <w:rPr>
          <w:rFonts w:ascii="Times New Roman"/>
          <w:b w:val="false"/>
          <w:i w:val="false"/>
          <w:color w:val="000000"/>
          <w:sz w:val="28"/>
        </w:rPr>
        <w:t xml:space="preserve">
      3) если субъекты являются членами саморегулируемой организации, основанной на добровольном членстве (участии)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саморегулировании", с которой заключено соглашение о признании результатов деятельности саморегулируемой организации.</w:t>
      </w:r>
    </w:p>
    <w:bookmarkEnd w:id="487"/>
    <w:bookmarkStart w:name="z5446" w:id="488"/>
    <w:p>
      <w:pPr>
        <w:spacing w:after="0"/>
        <w:ind w:left="0"/>
        <w:jc w:val="both"/>
      </w:pPr>
      <w:r>
        <w:rPr>
          <w:rFonts w:ascii="Times New Roman"/>
          <w:b w:val="false"/>
          <w:i w:val="false"/>
          <w:color w:val="000000"/>
          <w:sz w:val="28"/>
        </w:rPr>
        <w:t>
      15. В целях освобождения от профилактического контроля с посещением субъекта (объекта) контроля и надзора, учитываются смягчающие индикаторы.</w:t>
      </w:r>
    </w:p>
    <w:bookmarkEnd w:id="488"/>
    <w:bookmarkStart w:name="z5447" w:id="489"/>
    <w:p>
      <w:pPr>
        <w:spacing w:after="0"/>
        <w:ind w:left="0"/>
        <w:jc w:val="both"/>
      </w:pPr>
      <w:r>
        <w:rPr>
          <w:rFonts w:ascii="Times New Roman"/>
          <w:b w:val="false"/>
          <w:i w:val="false"/>
          <w:color w:val="000000"/>
          <w:sz w:val="28"/>
        </w:rPr>
        <w:t>
      К смягчающим индикаторам относится:</w:t>
      </w:r>
    </w:p>
    <w:bookmarkEnd w:id="489"/>
    <w:bookmarkStart w:name="z5448" w:id="490"/>
    <w:p>
      <w:pPr>
        <w:spacing w:after="0"/>
        <w:ind w:left="0"/>
        <w:jc w:val="both"/>
      </w:pPr>
      <w:r>
        <w:rPr>
          <w:rFonts w:ascii="Times New Roman"/>
          <w:b w:val="false"/>
          <w:i w:val="false"/>
          <w:color w:val="000000"/>
          <w:sz w:val="28"/>
        </w:rPr>
        <w:t>
      1) наличие аудио и (или) видео фиксации, с передачей данных в онлайн-режиме;</w:t>
      </w:r>
    </w:p>
    <w:bookmarkEnd w:id="490"/>
    <w:bookmarkStart w:name="z5449" w:id="491"/>
    <w:p>
      <w:pPr>
        <w:spacing w:after="0"/>
        <w:ind w:left="0"/>
        <w:jc w:val="both"/>
      </w:pPr>
      <w:r>
        <w:rPr>
          <w:rFonts w:ascii="Times New Roman"/>
          <w:b w:val="false"/>
          <w:i w:val="false"/>
          <w:color w:val="000000"/>
          <w:sz w:val="28"/>
        </w:rPr>
        <w:t>
      2) наличие датчиков и фиксирующих устройств по передаче данных в системы государственных органов (датчики воды, датчики фиксации выбросов в атмосферу).</w:t>
      </w:r>
    </w:p>
    <w:bookmarkEnd w:id="491"/>
    <w:bookmarkStart w:name="z5450" w:id="492"/>
    <w:p>
      <w:pPr>
        <w:spacing w:after="0"/>
        <w:ind w:left="0"/>
        <w:jc w:val="both"/>
      </w:pPr>
      <w:r>
        <w:rPr>
          <w:rFonts w:ascii="Times New Roman"/>
          <w:b w:val="false"/>
          <w:i w:val="false"/>
          <w:color w:val="000000"/>
          <w:sz w:val="28"/>
        </w:rPr>
        <w:t>
      При этом освобождение от профилактического контроля с посещением субъекта (объекта) контроля и надзора, осуществляется в части требований, данные по которым получены указанными в смягчающих индикаторах способами.</w:t>
      </w:r>
    </w:p>
    <w:bookmarkEnd w:id="492"/>
    <w:bookmarkStart w:name="z5451" w:id="493"/>
    <w:p>
      <w:pPr>
        <w:spacing w:after="0"/>
        <w:ind w:left="0"/>
        <w:jc w:val="left"/>
      </w:pPr>
      <w:r>
        <w:rPr>
          <w:rFonts w:ascii="Times New Roman"/>
          <w:b/>
          <w:i w:val="false"/>
          <w:color w:val="000000"/>
        </w:rPr>
        <w:t xml:space="preserve"> Глава 6. Особенности формирования системы оценки и управления рисками для государственных органов, использующих информационные системы с учетом специфики и конфиденциальности, в соответствии с законодательными актами Республики Казахстан</w:t>
      </w:r>
    </w:p>
    <w:bookmarkEnd w:id="493"/>
    <w:bookmarkStart w:name="z5452" w:id="494"/>
    <w:p>
      <w:pPr>
        <w:spacing w:after="0"/>
        <w:ind w:left="0"/>
        <w:jc w:val="both"/>
      </w:pPr>
      <w:r>
        <w:rPr>
          <w:rFonts w:ascii="Times New Roman"/>
          <w:b w:val="false"/>
          <w:i w:val="false"/>
          <w:color w:val="000000"/>
          <w:sz w:val="28"/>
        </w:rPr>
        <w:t>
      16. Система оценки и управления рисками государственными органами ведется с использованием информационных систем, относящих субъекты (объекты) контроля и надзора к конкретным степеням риска и формирующих графики или списки проведения контрольных мероприятий, а также основывается на государственной статистике, итогах ведомственного статистического наблюдения, а также информационных инструментах.</w:t>
      </w:r>
    </w:p>
    <w:bookmarkEnd w:id="494"/>
    <w:bookmarkStart w:name="z5453" w:id="495"/>
    <w:p>
      <w:pPr>
        <w:spacing w:after="0"/>
        <w:ind w:left="0"/>
        <w:jc w:val="both"/>
      </w:pPr>
      <w:r>
        <w:rPr>
          <w:rFonts w:ascii="Times New Roman"/>
          <w:b w:val="false"/>
          <w:i w:val="false"/>
          <w:color w:val="000000"/>
          <w:sz w:val="28"/>
        </w:rPr>
        <w:t>
      При отсутствии информационной системы оценки и управления рисками минимально допустимый порог количества субъектов (объектов) контроля и надзора, в отношении которых осуществляются профилактический контроль с посещением субъекта (объекта) контроля и надзора, не превышает пяти процентов от общего количества таких субъектов контроля и надзора в определенной сфере государственного контроля.</w:t>
      </w:r>
    </w:p>
    <w:bookmarkEnd w:id="495"/>
    <w:bookmarkStart w:name="z5454" w:id="496"/>
    <w:p>
      <w:pPr>
        <w:spacing w:after="0"/>
        <w:ind w:left="0"/>
        <w:jc w:val="left"/>
      </w:pPr>
      <w:r>
        <w:rPr>
          <w:rFonts w:ascii="Times New Roman"/>
          <w:b/>
          <w:i w:val="false"/>
          <w:color w:val="000000"/>
        </w:rPr>
        <w:t xml:space="preserve"> Глава 7. Порядок расчета общего показателя степени риска по субъективным критериям</w:t>
      </w:r>
    </w:p>
    <w:bookmarkEnd w:id="496"/>
    <w:bookmarkStart w:name="z5455" w:id="497"/>
    <w:p>
      <w:pPr>
        <w:spacing w:after="0"/>
        <w:ind w:left="0"/>
        <w:jc w:val="both"/>
      </w:pPr>
      <w:r>
        <w:rPr>
          <w:rFonts w:ascii="Times New Roman"/>
          <w:b w:val="false"/>
          <w:i w:val="false"/>
          <w:color w:val="000000"/>
          <w:sz w:val="28"/>
        </w:rPr>
        <w:t>
      17. Для отнесения субъекта контроля и надзора к степени риска в соответствии с пунктом 3 настоящих Критериев применяется следующий порядок расчета показателя степени риска.</w:t>
      </w:r>
    </w:p>
    <w:bookmarkEnd w:id="497"/>
    <w:bookmarkStart w:name="z5456" w:id="498"/>
    <w:p>
      <w:pPr>
        <w:spacing w:after="0"/>
        <w:ind w:left="0"/>
        <w:jc w:val="both"/>
      </w:pPr>
      <w:r>
        <w:rPr>
          <w:rFonts w:ascii="Times New Roman"/>
          <w:b w:val="false"/>
          <w:i w:val="false"/>
          <w:color w:val="000000"/>
          <w:sz w:val="28"/>
        </w:rPr>
        <w:t>
      Государственный орган собирает информацию и формирует базу данных по субъективным критериям из источников согласно пункту 10 настоящих Критериев.</w:t>
      </w:r>
    </w:p>
    <w:bookmarkEnd w:id="498"/>
    <w:bookmarkStart w:name="z5457" w:id="499"/>
    <w:p>
      <w:pPr>
        <w:spacing w:after="0"/>
        <w:ind w:left="0"/>
        <w:jc w:val="both"/>
      </w:pPr>
      <w:r>
        <w:rPr>
          <w:rFonts w:ascii="Times New Roman"/>
          <w:b w:val="false"/>
          <w:i w:val="false"/>
          <w:color w:val="000000"/>
          <w:sz w:val="28"/>
        </w:rPr>
        <w:t>
      Расчет показателя степени риска по субъективным критериям (R) осуществляется в автоматизированном режиме путем суммирования показателя степени риска по нарушениям по результатам предыдущих проверок и профилактического контроля с посещением субъектов (объектов) контроля и надзора (SP) и показателя степени риска по субъективным критериям, определенным в соответствии с пунктом 12 настоящих Критериев (SC), с последующей нормализацией значений данных в диапазон от 0 до 100 баллов.</w:t>
      </w:r>
    </w:p>
    <w:bookmarkEnd w:id="499"/>
    <w:bookmarkStart w:name="z5458" w:id="500"/>
    <w:p>
      <w:pPr>
        <w:spacing w:after="0"/>
        <w:ind w:left="0"/>
        <w:jc w:val="both"/>
      </w:pPr>
      <w:r>
        <w:rPr>
          <w:rFonts w:ascii="Times New Roman"/>
          <w:b w:val="false"/>
          <w:i w:val="false"/>
          <w:color w:val="000000"/>
          <w:sz w:val="28"/>
        </w:rPr>
        <w:t>
      R</w:t>
      </w:r>
      <w:r>
        <w:rPr>
          <w:rFonts w:ascii="Times New Roman"/>
          <w:b w:val="false"/>
          <w:i w:val="false"/>
          <w:color w:val="000000"/>
          <w:vertAlign w:val="subscript"/>
        </w:rPr>
        <w:t>пром</w:t>
      </w:r>
      <w:r>
        <w:rPr>
          <w:rFonts w:ascii="Times New Roman"/>
          <w:b w:val="false"/>
          <w:i w:val="false"/>
          <w:color w:val="000000"/>
          <w:sz w:val="28"/>
        </w:rPr>
        <w:t xml:space="preserve"> = SP + SC, где</w:t>
      </w:r>
    </w:p>
    <w:bookmarkEnd w:id="500"/>
    <w:bookmarkStart w:name="z5459" w:id="501"/>
    <w:p>
      <w:pPr>
        <w:spacing w:after="0"/>
        <w:ind w:left="0"/>
        <w:jc w:val="both"/>
      </w:pPr>
      <w:r>
        <w:rPr>
          <w:rFonts w:ascii="Times New Roman"/>
          <w:b w:val="false"/>
          <w:i w:val="false"/>
          <w:color w:val="000000"/>
          <w:sz w:val="28"/>
        </w:rPr>
        <w:t>
      R</w:t>
      </w:r>
      <w:r>
        <w:rPr>
          <w:rFonts w:ascii="Times New Roman"/>
          <w:b w:val="false"/>
          <w:i w:val="false"/>
          <w:color w:val="000000"/>
          <w:vertAlign w:val="subscript"/>
        </w:rPr>
        <w:t>пром</w:t>
      </w:r>
      <w:r>
        <w:rPr>
          <w:rFonts w:ascii="Times New Roman"/>
          <w:b w:val="false"/>
          <w:i w:val="false"/>
          <w:color w:val="000000"/>
          <w:sz w:val="28"/>
        </w:rPr>
        <w:t xml:space="preserve"> – промежуточный показатель степени риска по субъективным критериям,</w:t>
      </w:r>
    </w:p>
    <w:bookmarkEnd w:id="501"/>
    <w:bookmarkStart w:name="z5460" w:id="502"/>
    <w:p>
      <w:pPr>
        <w:spacing w:after="0"/>
        <w:ind w:left="0"/>
        <w:jc w:val="both"/>
      </w:pPr>
      <w:r>
        <w:rPr>
          <w:rFonts w:ascii="Times New Roman"/>
          <w:b w:val="false"/>
          <w:i w:val="false"/>
          <w:color w:val="000000"/>
          <w:sz w:val="28"/>
        </w:rPr>
        <w:t>
      SР – показатель степени риска по нарушениям,</w:t>
      </w:r>
    </w:p>
    <w:bookmarkEnd w:id="502"/>
    <w:bookmarkStart w:name="z5461" w:id="503"/>
    <w:p>
      <w:pPr>
        <w:spacing w:after="0"/>
        <w:ind w:left="0"/>
        <w:jc w:val="both"/>
      </w:pPr>
      <w:r>
        <w:rPr>
          <w:rFonts w:ascii="Times New Roman"/>
          <w:b w:val="false"/>
          <w:i w:val="false"/>
          <w:color w:val="000000"/>
          <w:sz w:val="28"/>
        </w:rPr>
        <w:t>
      SC – показатель степени риска по субъективным критериям, определенным в соответствии с пунктом 12 настоящих Критериев.</w:t>
      </w:r>
    </w:p>
    <w:bookmarkEnd w:id="503"/>
    <w:bookmarkStart w:name="z5462" w:id="504"/>
    <w:p>
      <w:pPr>
        <w:spacing w:after="0"/>
        <w:ind w:left="0"/>
        <w:jc w:val="both"/>
      </w:pPr>
      <w:r>
        <w:rPr>
          <w:rFonts w:ascii="Times New Roman"/>
          <w:b w:val="false"/>
          <w:i w:val="false"/>
          <w:color w:val="000000"/>
          <w:sz w:val="28"/>
        </w:rPr>
        <w:t>
      Расчет производится по каждому субъекту (объекту) контроля и надзора однородной группы субъектов (объектов) контроля и надзора в сфере торгового мореплавания. При этом перечень оцениваемых субъектов (объектов) контроля и надзора, относимых к однородной группе субъектов (объектов) контроля и надзора одной сферы государственного контроля и надзора, образует выборочную совокупность (выборку) для последующей нормализации данных.</w:t>
      </w:r>
    </w:p>
    <w:bookmarkEnd w:id="504"/>
    <w:bookmarkStart w:name="z5463" w:id="505"/>
    <w:p>
      <w:pPr>
        <w:spacing w:after="0"/>
        <w:ind w:left="0"/>
        <w:jc w:val="both"/>
      </w:pPr>
      <w:r>
        <w:rPr>
          <w:rFonts w:ascii="Times New Roman"/>
          <w:b w:val="false"/>
          <w:i w:val="false"/>
          <w:color w:val="000000"/>
          <w:sz w:val="28"/>
        </w:rPr>
        <w:t>
      18. По данным, полученным по результатам предыдущих проверок и профилактического контроля с посещением субъектов (объектов) контроля и надзора, формируется показатель степени риска по нарушениям, оцениваемый в баллах от 0 до 100.</w:t>
      </w:r>
    </w:p>
    <w:bookmarkEnd w:id="505"/>
    <w:bookmarkStart w:name="z5464" w:id="506"/>
    <w:p>
      <w:pPr>
        <w:spacing w:after="0"/>
        <w:ind w:left="0"/>
        <w:jc w:val="both"/>
      </w:pPr>
      <w:r>
        <w:rPr>
          <w:rFonts w:ascii="Times New Roman"/>
          <w:b w:val="false"/>
          <w:i w:val="false"/>
          <w:color w:val="000000"/>
          <w:sz w:val="28"/>
        </w:rPr>
        <w:t>
      При выявлении одного грубого нарушения по любому из источников информации, указанных в пункте 10 настоящих Критериев, субъекту контроля и надзора приравнивается показатель степени риска 100 баллов и в отношении него проводится профилактический контроль с посещением субъекта (объекта) контроля и надзора.</w:t>
      </w:r>
    </w:p>
    <w:bookmarkEnd w:id="506"/>
    <w:bookmarkStart w:name="z5465" w:id="507"/>
    <w:p>
      <w:pPr>
        <w:spacing w:after="0"/>
        <w:ind w:left="0"/>
        <w:jc w:val="both"/>
      </w:pPr>
      <w:r>
        <w:rPr>
          <w:rFonts w:ascii="Times New Roman"/>
          <w:b w:val="false"/>
          <w:i w:val="false"/>
          <w:color w:val="000000"/>
          <w:sz w:val="28"/>
        </w:rPr>
        <w:t>
      При не выявлении грубых нарушений показатель степени риска по нарушениям рассчитывается суммарным показателем по нарушениям значительной и незначительной степени.</w:t>
      </w:r>
    </w:p>
    <w:bookmarkEnd w:id="507"/>
    <w:bookmarkStart w:name="z5466" w:id="508"/>
    <w:p>
      <w:pPr>
        <w:spacing w:after="0"/>
        <w:ind w:left="0"/>
        <w:jc w:val="both"/>
      </w:pPr>
      <w:r>
        <w:rPr>
          <w:rFonts w:ascii="Times New Roman"/>
          <w:b w:val="false"/>
          <w:i w:val="false"/>
          <w:color w:val="000000"/>
          <w:sz w:val="28"/>
        </w:rPr>
        <w:t>
      При определении показателя значительных нарушений применяется коэффициент 0,7.</w:t>
      </w:r>
    </w:p>
    <w:bookmarkEnd w:id="508"/>
    <w:bookmarkStart w:name="z5467" w:id="509"/>
    <w:p>
      <w:pPr>
        <w:spacing w:after="0"/>
        <w:ind w:left="0"/>
        <w:jc w:val="both"/>
      </w:pPr>
      <w:r>
        <w:rPr>
          <w:rFonts w:ascii="Times New Roman"/>
          <w:b w:val="false"/>
          <w:i w:val="false"/>
          <w:color w:val="000000"/>
          <w:sz w:val="28"/>
        </w:rPr>
        <w:t>
      Данный показатель рассчитывается по следующей формуле:</w:t>
      </w:r>
    </w:p>
    <w:bookmarkEnd w:id="509"/>
    <w:bookmarkStart w:name="z5468" w:id="510"/>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з</w:t>
      </w:r>
      <w:r>
        <w:rPr>
          <w:rFonts w:ascii="Times New Roman"/>
          <w:b w:val="false"/>
          <w:i w:val="false"/>
          <w:color w:val="000000"/>
          <w:sz w:val="28"/>
        </w:rPr>
        <w:t xml:space="preserve"> = (SР</w:t>
      </w:r>
      <w:r>
        <w:rPr>
          <w:rFonts w:ascii="Times New Roman"/>
          <w:b w:val="false"/>
          <w:i w:val="false"/>
          <w:color w:val="000000"/>
          <w:vertAlign w:val="subscript"/>
        </w:rPr>
        <w:t>2</w:t>
      </w:r>
      <w:r>
        <w:rPr>
          <w:rFonts w:ascii="Times New Roman"/>
          <w:b w:val="false"/>
          <w:i w:val="false"/>
          <w:color w:val="000000"/>
          <w:sz w:val="28"/>
        </w:rPr>
        <w:t xml:space="preserve"> х 100/SР</w:t>
      </w:r>
      <w:r>
        <w:rPr>
          <w:rFonts w:ascii="Times New Roman"/>
          <w:b w:val="false"/>
          <w:i w:val="false"/>
          <w:color w:val="000000"/>
          <w:vertAlign w:val="subscript"/>
        </w:rPr>
        <w:t>1</w:t>
      </w:r>
      <w:r>
        <w:rPr>
          <w:rFonts w:ascii="Times New Roman"/>
          <w:b w:val="false"/>
          <w:i w:val="false"/>
          <w:color w:val="000000"/>
          <w:sz w:val="28"/>
        </w:rPr>
        <w:t>) х 0,7, где:</w:t>
      </w:r>
    </w:p>
    <w:bookmarkEnd w:id="510"/>
    <w:bookmarkStart w:name="z5469" w:id="511"/>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з</w:t>
      </w:r>
      <w:r>
        <w:rPr>
          <w:rFonts w:ascii="Times New Roman"/>
          <w:b w:val="false"/>
          <w:i w:val="false"/>
          <w:color w:val="000000"/>
          <w:sz w:val="28"/>
        </w:rPr>
        <w:t xml:space="preserve"> – показатель значительных нарушений;</w:t>
      </w:r>
    </w:p>
    <w:bookmarkEnd w:id="511"/>
    <w:bookmarkStart w:name="z5470" w:id="512"/>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1</w:t>
      </w:r>
      <w:r>
        <w:rPr>
          <w:rFonts w:ascii="Times New Roman"/>
          <w:b w:val="false"/>
          <w:i w:val="false"/>
          <w:color w:val="000000"/>
          <w:sz w:val="28"/>
        </w:rPr>
        <w:t xml:space="preserve"> – требуемое количество значительных нарушений;</w:t>
      </w:r>
    </w:p>
    <w:bookmarkEnd w:id="512"/>
    <w:bookmarkStart w:name="z5471" w:id="513"/>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2</w:t>
      </w:r>
      <w:r>
        <w:rPr>
          <w:rFonts w:ascii="Times New Roman"/>
          <w:b w:val="false"/>
          <w:i w:val="false"/>
          <w:color w:val="000000"/>
          <w:sz w:val="28"/>
        </w:rPr>
        <w:t xml:space="preserve"> – количество выявленных значительных нарушений;</w:t>
      </w:r>
    </w:p>
    <w:bookmarkEnd w:id="513"/>
    <w:bookmarkStart w:name="z5472" w:id="514"/>
    <w:p>
      <w:pPr>
        <w:spacing w:after="0"/>
        <w:ind w:left="0"/>
        <w:jc w:val="both"/>
      </w:pPr>
      <w:r>
        <w:rPr>
          <w:rFonts w:ascii="Times New Roman"/>
          <w:b w:val="false"/>
          <w:i w:val="false"/>
          <w:color w:val="000000"/>
          <w:sz w:val="28"/>
        </w:rPr>
        <w:t>
      При определении показателя незначительных нарушений применяется коэффициент 0,3.</w:t>
      </w:r>
    </w:p>
    <w:bookmarkEnd w:id="514"/>
    <w:bookmarkStart w:name="z5473" w:id="515"/>
    <w:p>
      <w:pPr>
        <w:spacing w:after="0"/>
        <w:ind w:left="0"/>
        <w:jc w:val="both"/>
      </w:pPr>
      <w:r>
        <w:rPr>
          <w:rFonts w:ascii="Times New Roman"/>
          <w:b w:val="false"/>
          <w:i w:val="false"/>
          <w:color w:val="000000"/>
          <w:sz w:val="28"/>
        </w:rPr>
        <w:t>
      Данный показатель рассчитывается по следующей формуле:</w:t>
      </w:r>
    </w:p>
    <w:bookmarkEnd w:id="515"/>
    <w:bookmarkStart w:name="z5474" w:id="516"/>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н</w:t>
      </w:r>
      <w:r>
        <w:rPr>
          <w:rFonts w:ascii="Times New Roman"/>
          <w:b w:val="false"/>
          <w:i w:val="false"/>
          <w:color w:val="000000"/>
          <w:sz w:val="28"/>
        </w:rPr>
        <w:t xml:space="preserve"> = (SР</w:t>
      </w:r>
      <w:r>
        <w:rPr>
          <w:rFonts w:ascii="Times New Roman"/>
          <w:b w:val="false"/>
          <w:i w:val="false"/>
          <w:color w:val="000000"/>
          <w:vertAlign w:val="subscript"/>
        </w:rPr>
        <w:t>2</w:t>
      </w:r>
      <w:r>
        <w:rPr>
          <w:rFonts w:ascii="Times New Roman"/>
          <w:b w:val="false"/>
          <w:i w:val="false"/>
          <w:color w:val="000000"/>
          <w:sz w:val="28"/>
        </w:rPr>
        <w:t xml:space="preserve"> х 100/SР</w:t>
      </w:r>
      <w:r>
        <w:rPr>
          <w:rFonts w:ascii="Times New Roman"/>
          <w:b w:val="false"/>
          <w:i w:val="false"/>
          <w:color w:val="000000"/>
          <w:vertAlign w:val="subscript"/>
        </w:rPr>
        <w:t>1</w:t>
      </w:r>
      <w:r>
        <w:rPr>
          <w:rFonts w:ascii="Times New Roman"/>
          <w:b w:val="false"/>
          <w:i w:val="false"/>
          <w:color w:val="000000"/>
          <w:sz w:val="28"/>
        </w:rPr>
        <w:t>) х 0,3, где:</w:t>
      </w:r>
    </w:p>
    <w:bookmarkEnd w:id="516"/>
    <w:bookmarkStart w:name="z5475" w:id="517"/>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н</w:t>
      </w:r>
      <w:r>
        <w:rPr>
          <w:rFonts w:ascii="Times New Roman"/>
          <w:b w:val="false"/>
          <w:i w:val="false"/>
          <w:color w:val="000000"/>
          <w:sz w:val="28"/>
        </w:rPr>
        <w:t xml:space="preserve"> – показатель незначительных нарушений;</w:t>
      </w:r>
    </w:p>
    <w:bookmarkEnd w:id="517"/>
    <w:bookmarkStart w:name="z5476" w:id="518"/>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1</w:t>
      </w:r>
      <w:r>
        <w:rPr>
          <w:rFonts w:ascii="Times New Roman"/>
          <w:b w:val="false"/>
          <w:i w:val="false"/>
          <w:color w:val="000000"/>
          <w:sz w:val="28"/>
        </w:rPr>
        <w:t xml:space="preserve"> – требуемое количество незначительных нарушений;</w:t>
      </w:r>
    </w:p>
    <w:bookmarkEnd w:id="518"/>
    <w:bookmarkStart w:name="z5477" w:id="519"/>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2</w:t>
      </w:r>
      <w:r>
        <w:rPr>
          <w:rFonts w:ascii="Times New Roman"/>
          <w:b w:val="false"/>
          <w:i w:val="false"/>
          <w:color w:val="000000"/>
          <w:sz w:val="28"/>
        </w:rPr>
        <w:t xml:space="preserve"> – количество выявленных незначительных нарушений;</w:t>
      </w:r>
    </w:p>
    <w:bookmarkEnd w:id="519"/>
    <w:bookmarkStart w:name="z5478" w:id="520"/>
    <w:p>
      <w:pPr>
        <w:spacing w:after="0"/>
        <w:ind w:left="0"/>
        <w:jc w:val="both"/>
      </w:pPr>
      <w:r>
        <w:rPr>
          <w:rFonts w:ascii="Times New Roman"/>
          <w:b w:val="false"/>
          <w:i w:val="false"/>
          <w:color w:val="000000"/>
          <w:sz w:val="28"/>
        </w:rPr>
        <w:t>
      Показатель степени риска по нарушениям (SР) рассчитывается по шкале от 0 до 100 баллов и определяется путем суммирования показателей значительных и незначительных нарушений по следующей формуле:</w:t>
      </w:r>
    </w:p>
    <w:bookmarkEnd w:id="520"/>
    <w:bookmarkStart w:name="z5479" w:id="521"/>
    <w:p>
      <w:pPr>
        <w:spacing w:after="0"/>
        <w:ind w:left="0"/>
        <w:jc w:val="both"/>
      </w:pPr>
      <w:r>
        <w:rPr>
          <w:rFonts w:ascii="Times New Roman"/>
          <w:b w:val="false"/>
          <w:i w:val="false"/>
          <w:color w:val="000000"/>
          <w:sz w:val="28"/>
        </w:rPr>
        <w:t>
      SР = SРз + SРн, где:</w:t>
      </w:r>
    </w:p>
    <w:bookmarkEnd w:id="521"/>
    <w:bookmarkStart w:name="z5480" w:id="522"/>
    <w:p>
      <w:pPr>
        <w:spacing w:after="0"/>
        <w:ind w:left="0"/>
        <w:jc w:val="both"/>
      </w:pPr>
      <w:r>
        <w:rPr>
          <w:rFonts w:ascii="Times New Roman"/>
          <w:b w:val="false"/>
          <w:i w:val="false"/>
          <w:color w:val="000000"/>
          <w:sz w:val="28"/>
        </w:rPr>
        <w:t>
      SР – показатель степени риска по нарушениям;</w:t>
      </w:r>
    </w:p>
    <w:bookmarkEnd w:id="522"/>
    <w:bookmarkStart w:name="z5481" w:id="523"/>
    <w:p>
      <w:pPr>
        <w:spacing w:after="0"/>
        <w:ind w:left="0"/>
        <w:jc w:val="both"/>
      </w:pPr>
      <w:r>
        <w:rPr>
          <w:rFonts w:ascii="Times New Roman"/>
          <w:b w:val="false"/>
          <w:i w:val="false"/>
          <w:color w:val="000000"/>
          <w:sz w:val="28"/>
        </w:rPr>
        <w:t>
      SРз – показатель значительных нарушений;</w:t>
      </w:r>
    </w:p>
    <w:bookmarkEnd w:id="523"/>
    <w:bookmarkStart w:name="z5482" w:id="524"/>
    <w:p>
      <w:pPr>
        <w:spacing w:after="0"/>
        <w:ind w:left="0"/>
        <w:jc w:val="both"/>
      </w:pPr>
      <w:r>
        <w:rPr>
          <w:rFonts w:ascii="Times New Roman"/>
          <w:b w:val="false"/>
          <w:i w:val="false"/>
          <w:color w:val="000000"/>
          <w:sz w:val="28"/>
        </w:rPr>
        <w:t>
      SРн – показатель незначительных нарушений.</w:t>
      </w:r>
    </w:p>
    <w:bookmarkEnd w:id="524"/>
    <w:bookmarkStart w:name="z5483" w:id="525"/>
    <w:p>
      <w:pPr>
        <w:spacing w:after="0"/>
        <w:ind w:left="0"/>
        <w:jc w:val="both"/>
      </w:pPr>
      <w:r>
        <w:rPr>
          <w:rFonts w:ascii="Times New Roman"/>
          <w:b w:val="false"/>
          <w:i w:val="false"/>
          <w:color w:val="000000"/>
          <w:sz w:val="28"/>
        </w:rPr>
        <w:t>
      Полученное значение показателя степени риска по нарушениям включается в расчет показателя степени риска по субъективным критериям.</w:t>
      </w:r>
    </w:p>
    <w:bookmarkEnd w:id="525"/>
    <w:bookmarkStart w:name="z5484" w:id="526"/>
    <w:p>
      <w:pPr>
        <w:spacing w:after="0"/>
        <w:ind w:left="0"/>
        <w:jc w:val="both"/>
      </w:pPr>
      <w:r>
        <w:rPr>
          <w:rFonts w:ascii="Times New Roman"/>
          <w:b w:val="false"/>
          <w:i w:val="false"/>
          <w:color w:val="000000"/>
          <w:sz w:val="28"/>
        </w:rPr>
        <w:t>
      19. Расчет показателя степени риска по субъективным критериям, определенным в соответствии с пунктом 12 настоящих Критериев, производится по шкале от 0 до 100 баллов и осуществляется по следующей формуле:</w:t>
      </w:r>
    </w:p>
    <w:bookmarkEnd w:id="526"/>
    <w:bookmarkStart w:name="z5485" w:id="527"/>
    <w:p>
      <w:pPr>
        <w:spacing w:after="0"/>
        <w:ind w:left="0"/>
        <w:jc w:val="both"/>
      </w:pPr>
      <w:r>
        <w:rPr>
          <w:rFonts w:ascii="Times New Roman"/>
          <w:b w:val="false"/>
          <w:i w:val="false"/>
          <w:color w:val="000000"/>
          <w:sz w:val="28"/>
        </w:rPr>
        <w:t xml:space="preserve">
      </w:t>
      </w:r>
    </w:p>
    <w:bookmarkEnd w:id="527"/>
    <w:p>
      <w:pPr>
        <w:spacing w:after="0"/>
        <w:ind w:left="0"/>
        <w:jc w:val="both"/>
      </w:pPr>
      <w:r>
        <w:drawing>
          <wp:inline distT="0" distB="0" distL="0" distR="0">
            <wp:extent cx="23241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324100" cy="82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486" w:id="528"/>
    <w:p>
      <w:pPr>
        <w:spacing w:after="0"/>
        <w:ind w:left="0"/>
        <w:jc w:val="both"/>
      </w:pPr>
      <w:r>
        <w:rPr>
          <w:rFonts w:ascii="Times New Roman"/>
          <w:b w:val="false"/>
          <w:i w:val="false"/>
          <w:color w:val="000000"/>
          <w:sz w:val="28"/>
        </w:rPr>
        <w:t>
      x</w:t>
      </w:r>
      <w:r>
        <w:rPr>
          <w:rFonts w:ascii="Times New Roman"/>
          <w:b w:val="false"/>
          <w:i w:val="false"/>
          <w:color w:val="000000"/>
          <w:vertAlign w:val="subscript"/>
        </w:rPr>
        <w:t>i</w:t>
      </w:r>
      <w:r>
        <w:rPr>
          <w:rFonts w:ascii="Times New Roman"/>
          <w:b w:val="false"/>
          <w:i w:val="false"/>
          <w:color w:val="000000"/>
          <w:sz w:val="28"/>
        </w:rPr>
        <w:t xml:space="preserve"> – показатель субъективного критерия,</w:t>
      </w:r>
    </w:p>
    <w:bookmarkEnd w:id="528"/>
    <w:bookmarkStart w:name="z5487" w:id="529"/>
    <w:p>
      <w:pPr>
        <w:spacing w:after="0"/>
        <w:ind w:left="0"/>
        <w:jc w:val="both"/>
      </w:pPr>
      <w:r>
        <w:rPr>
          <w:rFonts w:ascii="Times New Roman"/>
          <w:b w:val="false"/>
          <w:i w:val="false"/>
          <w:color w:val="000000"/>
          <w:sz w:val="28"/>
        </w:rPr>
        <w:t>
      w</w:t>
      </w:r>
      <w:r>
        <w:rPr>
          <w:rFonts w:ascii="Times New Roman"/>
          <w:b w:val="false"/>
          <w:i w:val="false"/>
          <w:color w:val="000000"/>
          <w:vertAlign w:val="subscript"/>
        </w:rPr>
        <w:t>i</w:t>
      </w:r>
      <w:r>
        <w:rPr>
          <w:rFonts w:ascii="Times New Roman"/>
          <w:b w:val="false"/>
          <w:i w:val="false"/>
          <w:color w:val="000000"/>
          <w:sz w:val="28"/>
        </w:rPr>
        <w:t xml:space="preserve"> – удельный вес показателя субъективного критерия xi,</w:t>
      </w:r>
    </w:p>
    <w:bookmarkEnd w:id="529"/>
    <w:bookmarkStart w:name="z5488" w:id="530"/>
    <w:p>
      <w:pPr>
        <w:spacing w:after="0"/>
        <w:ind w:left="0"/>
        <w:jc w:val="both"/>
      </w:pPr>
      <w:r>
        <w:rPr>
          <w:rFonts w:ascii="Times New Roman"/>
          <w:b w:val="false"/>
          <w:i w:val="false"/>
          <w:color w:val="000000"/>
          <w:sz w:val="28"/>
        </w:rPr>
        <w:t>
      n – количество показателей.</w:t>
      </w:r>
    </w:p>
    <w:bookmarkEnd w:id="530"/>
    <w:bookmarkStart w:name="z5489" w:id="531"/>
    <w:p>
      <w:pPr>
        <w:spacing w:after="0"/>
        <w:ind w:left="0"/>
        <w:jc w:val="both"/>
      </w:pPr>
      <w:r>
        <w:rPr>
          <w:rFonts w:ascii="Times New Roman"/>
          <w:b w:val="false"/>
          <w:i w:val="false"/>
          <w:color w:val="000000"/>
          <w:sz w:val="28"/>
        </w:rPr>
        <w:t>
      Полученное значение показателя степени риска по субъективным критериям, определенным в соответствии с пунктом 12 настоящих Критериев, включается в расчет показателя степени риска по субъективным критериям.</w:t>
      </w:r>
    </w:p>
    <w:bookmarkEnd w:id="531"/>
    <w:bookmarkStart w:name="z5490" w:id="532"/>
    <w:p>
      <w:pPr>
        <w:spacing w:after="0"/>
        <w:ind w:left="0"/>
        <w:jc w:val="both"/>
      </w:pPr>
      <w:r>
        <w:rPr>
          <w:rFonts w:ascii="Times New Roman"/>
          <w:b w:val="false"/>
          <w:i w:val="false"/>
          <w:color w:val="000000"/>
          <w:sz w:val="28"/>
        </w:rPr>
        <w:t>
      20. Рассчитанные по субъектам (объектам) значения по показателю нормализуются в диапазон от 0 до 100 баллов. Нормализация данных осуществляется по каждой выборочной совокупности (выборке) с использованием следующей формулы:</w:t>
      </w:r>
    </w:p>
    <w:bookmarkEnd w:id="532"/>
    <w:bookmarkStart w:name="z5491" w:id="533"/>
    <w:p>
      <w:pPr>
        <w:spacing w:after="0"/>
        <w:ind w:left="0"/>
        <w:jc w:val="both"/>
      </w:pPr>
      <w:r>
        <w:rPr>
          <w:rFonts w:ascii="Times New Roman"/>
          <w:b w:val="false"/>
          <w:i w:val="false"/>
          <w:color w:val="000000"/>
          <w:sz w:val="28"/>
        </w:rPr>
        <w:t xml:space="preserve">
      </w:t>
      </w:r>
    </w:p>
    <w:bookmarkEnd w:id="533"/>
    <w:p>
      <w:pPr>
        <w:spacing w:after="0"/>
        <w:ind w:left="0"/>
        <w:jc w:val="both"/>
      </w:pPr>
      <w:r>
        <w:drawing>
          <wp:inline distT="0" distB="0" distL="0" distR="0">
            <wp:extent cx="193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9304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492" w:id="534"/>
    <w:p>
      <w:pPr>
        <w:spacing w:after="0"/>
        <w:ind w:left="0"/>
        <w:jc w:val="both"/>
      </w:pPr>
      <w:r>
        <w:rPr>
          <w:rFonts w:ascii="Times New Roman"/>
          <w:b w:val="false"/>
          <w:i w:val="false"/>
          <w:color w:val="000000"/>
          <w:sz w:val="28"/>
        </w:rPr>
        <w:t>
      R – показатель степени риска (итоговый) по субъективным критериям отдельного субъекта (объекта) контроля и надзора,</w:t>
      </w:r>
    </w:p>
    <w:bookmarkEnd w:id="534"/>
    <w:bookmarkStart w:name="z5493" w:id="535"/>
    <w:p>
      <w:pPr>
        <w:spacing w:after="0"/>
        <w:ind w:left="0"/>
        <w:jc w:val="both"/>
      </w:pPr>
      <w:r>
        <w:rPr>
          <w:rFonts w:ascii="Times New Roman"/>
          <w:b w:val="false"/>
          <w:i w:val="false"/>
          <w:color w:val="000000"/>
          <w:sz w:val="28"/>
        </w:rPr>
        <w:t>
      R</w:t>
      </w:r>
      <w:r>
        <w:rPr>
          <w:rFonts w:ascii="Times New Roman"/>
          <w:b w:val="false"/>
          <w:i w:val="false"/>
          <w:color w:val="000000"/>
          <w:vertAlign w:val="subscript"/>
        </w:rPr>
        <w:t>max</w:t>
      </w:r>
      <w:r>
        <w:rPr>
          <w:rFonts w:ascii="Times New Roman"/>
          <w:b w:val="false"/>
          <w:i w:val="false"/>
          <w:color w:val="000000"/>
          <w:sz w:val="28"/>
        </w:rPr>
        <w:t xml:space="preserve"> – максимально возможное значение по шкале степени риска по субъективным критериям по субъектам (объектам), входящим в одну выборочную совокупность (выборку) (верхняя граница шкалы),</w:t>
      </w:r>
    </w:p>
    <w:bookmarkEnd w:id="535"/>
    <w:bookmarkStart w:name="z5494" w:id="536"/>
    <w:p>
      <w:pPr>
        <w:spacing w:after="0"/>
        <w:ind w:left="0"/>
        <w:jc w:val="both"/>
      </w:pPr>
      <w:r>
        <w:rPr>
          <w:rFonts w:ascii="Times New Roman"/>
          <w:b w:val="false"/>
          <w:i w:val="false"/>
          <w:color w:val="000000"/>
          <w:sz w:val="28"/>
        </w:rPr>
        <w:t>
      R</w:t>
      </w:r>
      <w:r>
        <w:rPr>
          <w:rFonts w:ascii="Times New Roman"/>
          <w:b w:val="false"/>
          <w:i w:val="false"/>
          <w:color w:val="000000"/>
          <w:vertAlign w:val="subscript"/>
        </w:rPr>
        <w:t>min</w:t>
      </w:r>
      <w:r>
        <w:rPr>
          <w:rFonts w:ascii="Times New Roman"/>
          <w:b w:val="false"/>
          <w:i w:val="false"/>
          <w:color w:val="000000"/>
          <w:sz w:val="28"/>
        </w:rPr>
        <w:t xml:space="preserve"> – минимально возможное значение по шкале степени риска по субъективным критериям по субъектам (объектам), входящим в одну выборочную совокупность (выборку) (нижняя граница шкалы),</w:t>
      </w:r>
    </w:p>
    <w:bookmarkEnd w:id="536"/>
    <w:bookmarkStart w:name="z5495" w:id="537"/>
    <w:p>
      <w:pPr>
        <w:spacing w:after="0"/>
        <w:ind w:left="0"/>
        <w:jc w:val="both"/>
      </w:pPr>
      <w:r>
        <w:rPr>
          <w:rFonts w:ascii="Times New Roman"/>
          <w:b w:val="false"/>
          <w:i w:val="false"/>
          <w:color w:val="000000"/>
          <w:sz w:val="28"/>
        </w:rPr>
        <w:t>
      R</w:t>
      </w:r>
      <w:r>
        <w:rPr>
          <w:rFonts w:ascii="Times New Roman"/>
          <w:b w:val="false"/>
          <w:i w:val="false"/>
          <w:color w:val="000000"/>
          <w:vertAlign w:val="subscript"/>
        </w:rPr>
        <w:t>пром</w:t>
      </w:r>
      <w:r>
        <w:rPr>
          <w:rFonts w:ascii="Times New Roman"/>
          <w:b w:val="false"/>
          <w:i w:val="false"/>
          <w:color w:val="000000"/>
          <w:sz w:val="28"/>
        </w:rPr>
        <w:t xml:space="preserve"> – промежуточный показатель степени риска по субъективным критериям, рассчитанный в соответствии с пунктом 17 настоящих Критериев.</w:t>
      </w:r>
    </w:p>
    <w:bookmarkEnd w:id="537"/>
    <w:bookmarkStart w:name="z5496" w:id="538"/>
    <w:p>
      <w:pPr>
        <w:spacing w:after="0"/>
        <w:ind w:left="0"/>
        <w:jc w:val="left"/>
      </w:pPr>
      <w:r>
        <w:rPr>
          <w:rFonts w:ascii="Times New Roman"/>
          <w:b/>
          <w:i w:val="false"/>
          <w:color w:val="000000"/>
        </w:rPr>
        <w:t xml:space="preserve"> Глава 8. Проверочные листы</w:t>
      </w:r>
    </w:p>
    <w:bookmarkEnd w:id="538"/>
    <w:bookmarkStart w:name="z5497" w:id="539"/>
    <w:p>
      <w:pPr>
        <w:spacing w:after="0"/>
        <w:ind w:left="0"/>
        <w:jc w:val="both"/>
      </w:pPr>
      <w:r>
        <w:rPr>
          <w:rFonts w:ascii="Times New Roman"/>
          <w:b w:val="false"/>
          <w:i w:val="false"/>
          <w:color w:val="000000"/>
          <w:sz w:val="28"/>
        </w:rPr>
        <w:t xml:space="preserve">
      21. Проверочные листы составляются для однородных групп субъектов (объектов) контроля и надзора и включают требования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132 Кодекса и с соблюдением условий, определенных в </w:t>
      </w:r>
      <w:r>
        <w:rPr>
          <w:rFonts w:ascii="Times New Roman"/>
          <w:b w:val="false"/>
          <w:i w:val="false"/>
          <w:color w:val="000000"/>
          <w:sz w:val="28"/>
        </w:rPr>
        <w:t>пункте 2</w:t>
      </w:r>
      <w:r>
        <w:rPr>
          <w:rFonts w:ascii="Times New Roman"/>
          <w:b w:val="false"/>
          <w:i w:val="false"/>
          <w:color w:val="000000"/>
          <w:sz w:val="28"/>
        </w:rPr>
        <w:t xml:space="preserve"> статьи 143 Кодекса.</w:t>
      </w:r>
    </w:p>
    <w:bookmarkEnd w:id="539"/>
    <w:bookmarkStart w:name="z5498" w:id="540"/>
    <w:p>
      <w:pPr>
        <w:spacing w:after="0"/>
        <w:ind w:left="0"/>
        <w:jc w:val="both"/>
      </w:pPr>
      <w:r>
        <w:rPr>
          <w:rFonts w:ascii="Times New Roman"/>
          <w:b w:val="false"/>
          <w:i w:val="false"/>
          <w:color w:val="000000"/>
          <w:sz w:val="28"/>
        </w:rPr>
        <w:t>
      22. Однородные группы разделяются как по видам деятельности, осуществляемым субъектами (объектами) контроля и надзора, так и по форме регистрации (юридические лица, физические лица, индивидуальные предприниматели).</w:t>
      </w:r>
    </w:p>
    <w:bookmarkEnd w:id="5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Критериям оценки</w:t>
            </w:r>
            <w:r>
              <w:br/>
            </w:r>
            <w:r>
              <w:rPr>
                <w:rFonts w:ascii="Times New Roman"/>
                <w:b w:val="false"/>
                <w:i w:val="false"/>
                <w:color w:val="000000"/>
                <w:sz w:val="20"/>
              </w:rPr>
              <w:t>степени риска в области</w:t>
            </w:r>
            <w:r>
              <w:br/>
            </w:r>
            <w:r>
              <w:rPr>
                <w:rFonts w:ascii="Times New Roman"/>
                <w:b w:val="false"/>
                <w:i w:val="false"/>
                <w:color w:val="000000"/>
                <w:sz w:val="20"/>
              </w:rPr>
              <w:t>торгового мореплавания</w:t>
            </w:r>
          </w:p>
        </w:tc>
      </w:tr>
    </w:tbl>
    <w:bookmarkStart w:name="z5500" w:id="541"/>
    <w:p>
      <w:pPr>
        <w:spacing w:after="0"/>
        <w:ind w:left="0"/>
        <w:jc w:val="left"/>
      </w:pPr>
      <w:r>
        <w:rPr>
          <w:rFonts w:ascii="Times New Roman"/>
          <w:b/>
          <w:i w:val="false"/>
          <w:color w:val="000000"/>
        </w:rPr>
        <w:t xml:space="preserve"> Степени нарушения требований к субъектам (объектам) контроля и надзора в сфере торгового мореплавания</w:t>
      </w:r>
    </w:p>
    <w:bookmarkEnd w:id="5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критериев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документации по технической эксплуатации портовых сооружений, таких как:</w:t>
            </w:r>
          </w:p>
          <w:p>
            <w:pPr>
              <w:spacing w:after="20"/>
              <w:ind w:left="20"/>
              <w:jc w:val="both"/>
            </w:pPr>
            <w:r>
              <w:rPr>
                <w:rFonts w:ascii="Times New Roman"/>
                <w:b w:val="false"/>
                <w:i w:val="false"/>
                <w:color w:val="000000"/>
                <w:sz w:val="20"/>
              </w:rPr>
              <w:t>
1) журналы технического осмотра за состоянием и режимом эксплуатации портовых сооружений;</w:t>
            </w:r>
          </w:p>
          <w:p>
            <w:pPr>
              <w:spacing w:after="20"/>
              <w:ind w:left="20"/>
              <w:jc w:val="both"/>
            </w:pPr>
            <w:r>
              <w:rPr>
                <w:rFonts w:ascii="Times New Roman"/>
                <w:b w:val="false"/>
                <w:i w:val="false"/>
                <w:color w:val="000000"/>
                <w:sz w:val="20"/>
              </w:rPr>
              <w:t>
2) акты и отчеты по периодическим осмотрам портовых сооружений;</w:t>
            </w:r>
          </w:p>
          <w:p>
            <w:pPr>
              <w:spacing w:after="20"/>
              <w:ind w:left="20"/>
              <w:jc w:val="both"/>
            </w:pPr>
            <w:r>
              <w:rPr>
                <w:rFonts w:ascii="Times New Roman"/>
                <w:b w:val="false"/>
                <w:i w:val="false"/>
                <w:color w:val="000000"/>
                <w:sz w:val="20"/>
              </w:rPr>
              <w:t>
3) акт об очередном обследовании портовых сооружений;</w:t>
            </w:r>
          </w:p>
          <w:p>
            <w:pPr>
              <w:spacing w:after="20"/>
              <w:ind w:left="20"/>
              <w:jc w:val="both"/>
            </w:pPr>
            <w:r>
              <w:rPr>
                <w:rFonts w:ascii="Times New Roman"/>
                <w:b w:val="false"/>
                <w:i w:val="false"/>
                <w:color w:val="000000"/>
                <w:sz w:val="20"/>
              </w:rPr>
              <w:t>
4) акт о внеочередном обследовании портовых сооружений;</w:t>
            </w:r>
          </w:p>
          <w:p>
            <w:pPr>
              <w:spacing w:after="20"/>
              <w:ind w:left="20"/>
              <w:jc w:val="both"/>
            </w:pPr>
            <w:r>
              <w:rPr>
                <w:rFonts w:ascii="Times New Roman"/>
                <w:b w:val="false"/>
                <w:i w:val="false"/>
                <w:color w:val="000000"/>
                <w:sz w:val="20"/>
              </w:rPr>
              <w:t>
5) акты приемки-сдачи работ по капитальному ремонту портовых сооружений;</w:t>
            </w:r>
          </w:p>
          <w:p>
            <w:pPr>
              <w:spacing w:after="20"/>
              <w:ind w:left="20"/>
              <w:jc w:val="both"/>
            </w:pPr>
            <w:r>
              <w:rPr>
                <w:rFonts w:ascii="Times New Roman"/>
                <w:b w:val="false"/>
                <w:i w:val="false"/>
                <w:color w:val="000000"/>
                <w:sz w:val="20"/>
              </w:rPr>
              <w:t>
6) паспорт морского порта;</w:t>
            </w:r>
          </w:p>
          <w:p>
            <w:pPr>
              <w:spacing w:after="20"/>
              <w:ind w:left="20"/>
              <w:jc w:val="both"/>
            </w:pPr>
            <w:r>
              <w:rPr>
                <w:rFonts w:ascii="Times New Roman"/>
                <w:b w:val="false"/>
                <w:i w:val="false"/>
                <w:color w:val="000000"/>
                <w:sz w:val="20"/>
              </w:rPr>
              <w:t>
7) паспорта портовых сооружений.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Неустановление обязательной радиолокационной проводки при видимости 2 мили и менее для всех портов и каналов, оборудованных береговыми радиолокационными станциями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владельцем причала подготовки причала к подходу и отходу судна.</w:t>
            </w:r>
          </w:p>
          <w:p>
            <w:pPr>
              <w:spacing w:after="20"/>
              <w:ind w:left="20"/>
              <w:jc w:val="both"/>
            </w:pPr>
            <w:r>
              <w:rPr>
                <w:rFonts w:ascii="Times New Roman"/>
                <w:b w:val="false"/>
                <w:i w:val="false"/>
                <w:color w:val="000000"/>
                <w:sz w:val="20"/>
              </w:rPr>
              <w:t>
При подготовке причала:</w:t>
            </w:r>
          </w:p>
          <w:p>
            <w:pPr>
              <w:spacing w:after="20"/>
              <w:ind w:left="20"/>
              <w:jc w:val="both"/>
            </w:pPr>
            <w:r>
              <w:rPr>
                <w:rFonts w:ascii="Times New Roman"/>
                <w:b w:val="false"/>
                <w:i w:val="false"/>
                <w:color w:val="000000"/>
                <w:sz w:val="20"/>
              </w:rPr>
              <w:t>
1) обеспечивается достаточная свободная длина причала для швартовки подходящего судна;</w:t>
            </w:r>
          </w:p>
          <w:p>
            <w:pPr>
              <w:spacing w:after="20"/>
              <w:ind w:left="20"/>
              <w:jc w:val="both"/>
            </w:pPr>
            <w:r>
              <w:rPr>
                <w:rFonts w:ascii="Times New Roman"/>
                <w:b w:val="false"/>
                <w:i w:val="false"/>
                <w:color w:val="000000"/>
                <w:sz w:val="20"/>
              </w:rPr>
              <w:t>
2) освобождается кордон причала от грузов и других предметов, мешающих нормальной швартовке (отшвартовке);</w:t>
            </w:r>
          </w:p>
          <w:p>
            <w:pPr>
              <w:spacing w:after="20"/>
              <w:ind w:left="20"/>
              <w:jc w:val="both"/>
            </w:pPr>
            <w:r>
              <w:rPr>
                <w:rFonts w:ascii="Times New Roman"/>
                <w:b w:val="false"/>
                <w:i w:val="false"/>
                <w:color w:val="000000"/>
                <w:sz w:val="20"/>
              </w:rPr>
              <w:t>
3) прикордонная часть причала очищается ото льда и снега и посыпается песком на всем протяжении, где будут выполняться работы по швартовке (отшвартовке);</w:t>
            </w:r>
          </w:p>
          <w:p>
            <w:pPr>
              <w:spacing w:after="20"/>
              <w:ind w:left="20"/>
              <w:jc w:val="both"/>
            </w:pPr>
            <w:r>
              <w:rPr>
                <w:rFonts w:ascii="Times New Roman"/>
                <w:b w:val="false"/>
                <w:i w:val="false"/>
                <w:color w:val="000000"/>
                <w:sz w:val="20"/>
              </w:rPr>
              <w:t>
4) убираются прикордонные краны согласно схеме, утвержденной начальником порта;</w:t>
            </w:r>
          </w:p>
          <w:p>
            <w:pPr>
              <w:spacing w:after="20"/>
              <w:ind w:left="20"/>
              <w:jc w:val="both"/>
            </w:pPr>
            <w:r>
              <w:rPr>
                <w:rFonts w:ascii="Times New Roman"/>
                <w:b w:val="false"/>
                <w:i w:val="false"/>
                <w:color w:val="000000"/>
                <w:sz w:val="20"/>
              </w:rPr>
              <w:t>
5) прекращаются работы и движение всех видов транспорта в зоне швартовки;</w:t>
            </w:r>
          </w:p>
          <w:p>
            <w:pPr>
              <w:spacing w:after="20"/>
              <w:ind w:left="20"/>
              <w:jc w:val="both"/>
            </w:pPr>
            <w:r>
              <w:rPr>
                <w:rFonts w:ascii="Times New Roman"/>
                <w:b w:val="false"/>
                <w:i w:val="false"/>
                <w:color w:val="000000"/>
                <w:sz w:val="20"/>
              </w:rPr>
              <w:t>
6) в темное время суток включается полное освещение причала. Место швартовки судна, то есть местонахождение форштевня, указывается представителем владельца причала: днем - красным флажком, ночью - красным огнем.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судов и портовых плавучих средств к пожарным пирсам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следующих требований при эксплуатации портовых сооружений:</w:t>
            </w:r>
          </w:p>
          <w:p>
            <w:pPr>
              <w:spacing w:after="20"/>
              <w:ind w:left="20"/>
              <w:jc w:val="both"/>
            </w:pPr>
            <w:r>
              <w:rPr>
                <w:rFonts w:ascii="Times New Roman"/>
                <w:b w:val="false"/>
                <w:i w:val="false"/>
                <w:color w:val="000000"/>
                <w:sz w:val="20"/>
              </w:rPr>
              <w:t>
1) разработка и ведение паспорта портового сооружения;</w:t>
            </w:r>
          </w:p>
          <w:p>
            <w:pPr>
              <w:spacing w:after="20"/>
              <w:ind w:left="20"/>
              <w:jc w:val="both"/>
            </w:pPr>
            <w:r>
              <w:rPr>
                <w:rFonts w:ascii="Times New Roman"/>
                <w:b w:val="false"/>
                <w:i w:val="false"/>
                <w:color w:val="000000"/>
                <w:sz w:val="20"/>
              </w:rPr>
              <w:t>
2) установление режима эксплуатации сооружений и его соблюдение;</w:t>
            </w:r>
          </w:p>
          <w:p>
            <w:pPr>
              <w:spacing w:after="20"/>
              <w:ind w:left="20"/>
              <w:jc w:val="both"/>
            </w:pPr>
            <w:r>
              <w:rPr>
                <w:rFonts w:ascii="Times New Roman"/>
                <w:b w:val="false"/>
                <w:i w:val="false"/>
                <w:color w:val="000000"/>
                <w:sz w:val="20"/>
              </w:rPr>
              <w:t>
3) ведение технического осмотра и обследования портовых сооружений и акватории;</w:t>
            </w:r>
          </w:p>
          <w:p>
            <w:pPr>
              <w:spacing w:after="20"/>
              <w:ind w:left="20"/>
              <w:jc w:val="both"/>
            </w:pPr>
            <w:r>
              <w:rPr>
                <w:rFonts w:ascii="Times New Roman"/>
                <w:b w:val="false"/>
                <w:i w:val="false"/>
                <w:color w:val="000000"/>
                <w:sz w:val="20"/>
              </w:rPr>
              <w:t>
4) проведение ремонтно-восстановительных работ;</w:t>
            </w:r>
          </w:p>
          <w:p>
            <w:pPr>
              <w:spacing w:after="20"/>
              <w:ind w:left="20"/>
              <w:jc w:val="both"/>
            </w:pPr>
            <w:r>
              <w:rPr>
                <w:rFonts w:ascii="Times New Roman"/>
                <w:b w:val="false"/>
                <w:i w:val="false"/>
                <w:color w:val="000000"/>
                <w:sz w:val="20"/>
              </w:rPr>
              <w:t>
5) перспективное планирование реконструкции и ремонта важнейших сооружений в сочетании и увязке с новым строительством;</w:t>
            </w:r>
          </w:p>
          <w:p>
            <w:pPr>
              <w:spacing w:after="20"/>
              <w:ind w:left="20"/>
              <w:jc w:val="both"/>
            </w:pPr>
            <w:r>
              <w:rPr>
                <w:rFonts w:ascii="Times New Roman"/>
                <w:b w:val="false"/>
                <w:i w:val="false"/>
                <w:color w:val="000000"/>
                <w:sz w:val="20"/>
              </w:rPr>
              <w:t>
6) текущий и капитальный ремонтом сооружений;</w:t>
            </w:r>
          </w:p>
          <w:p>
            <w:pPr>
              <w:spacing w:after="20"/>
              <w:ind w:left="20"/>
              <w:jc w:val="both"/>
            </w:pPr>
            <w:r>
              <w:rPr>
                <w:rFonts w:ascii="Times New Roman"/>
                <w:b w:val="false"/>
                <w:i w:val="false"/>
                <w:color w:val="000000"/>
                <w:sz w:val="20"/>
              </w:rPr>
              <w:t>
7) разработка и соблюдение инструкций и других документов, обеспечивающих, безопасную эксплуатацию сооружений и акваторий;</w:t>
            </w:r>
          </w:p>
          <w:p>
            <w:pPr>
              <w:spacing w:after="20"/>
              <w:ind w:left="20"/>
              <w:jc w:val="both"/>
            </w:pPr>
            <w:r>
              <w:rPr>
                <w:rFonts w:ascii="Times New Roman"/>
                <w:b w:val="false"/>
                <w:i w:val="false"/>
                <w:color w:val="000000"/>
                <w:sz w:val="20"/>
              </w:rPr>
              <w:t>
8) наличие квалифицированного персонала, обслуживающего портовые сооружения.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Складирование каких-либо предметов на откосах берегоукрепительных сооружений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Сходни и трапы, поданные с судна на причал, прочно закрепляются и оборудуются поручнями или леерами, спасательным кругом с линем длиной не менее 30 метров. Под площадкой трапа и сходней натягивается предохранительная сетка, исключающая возможность падения людей в воду. В темное время суток трапы (сходни) освещаются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неисправными переходными соединениями международного образца "берег" пирсов и причалов в местах стоянок судов, которые позволяют присоединить к ним судовое переходное соединение международного образца "судно" для подачи воды в случае возникновения пожара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судна искрогасительной защитой при его стоянке в районе нефтепричалов и мест стоянки танкеров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обеспечения безопасной эксплуатации портовых сооружений, наличие разработанных и утвержденных:</w:t>
            </w:r>
          </w:p>
          <w:p>
            <w:pPr>
              <w:spacing w:after="20"/>
              <w:ind w:left="20"/>
              <w:jc w:val="both"/>
            </w:pPr>
            <w:r>
              <w:rPr>
                <w:rFonts w:ascii="Times New Roman"/>
                <w:b w:val="false"/>
                <w:i w:val="false"/>
                <w:color w:val="000000"/>
                <w:sz w:val="20"/>
              </w:rPr>
              <w:t>
1) инструкции по предотвращению загрязнения территории морского порта, расположенных на ней портовых сооружений, акватории, а также атмосферы в их районе;</w:t>
            </w:r>
          </w:p>
          <w:p>
            <w:pPr>
              <w:spacing w:after="20"/>
              <w:ind w:left="20"/>
              <w:jc w:val="both"/>
            </w:pPr>
            <w:r>
              <w:rPr>
                <w:rFonts w:ascii="Times New Roman"/>
                <w:b w:val="false"/>
                <w:i w:val="false"/>
                <w:color w:val="000000"/>
                <w:sz w:val="20"/>
              </w:rPr>
              <w:t>
2) программ технических осмотров и обследований портовых сооружений и акватории.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одобренного уполномоченным органом отчета об оценке охраны портовых средств и план охраны портовых средств и поправки к ним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соблюдение при эксплуатации рейдовых причальных сооружении (швартовные палы и бочки) норм нагрузок от швартующихся судов. Швартование судов к сооружениям, на которых отсутствуют или повреждены отбойные устройства представляющие реальную угрозу повреждения корпусу судна или сооружению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Нахождение в неисправном техническом состоянии и несоответствие по своим характеристикам судам, швартующимся к причалам, швартовных и отбойных устройств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требований по швартовке судов швартовными канатами только за швартовные устройства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колесоотбойных устройств по кордону в причальных сооружениях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нанесение цифровых обозначений на поверхности головы каждой швартовой тумбы, читаемые со стороны берега:</w:t>
            </w:r>
          </w:p>
          <w:p>
            <w:pPr>
              <w:spacing w:after="20"/>
              <w:ind w:left="20"/>
              <w:jc w:val="both"/>
            </w:pPr>
            <w:r>
              <w:rPr>
                <w:rFonts w:ascii="Times New Roman"/>
                <w:b w:val="false"/>
                <w:i w:val="false"/>
                <w:color w:val="000000"/>
                <w:sz w:val="20"/>
              </w:rPr>
              <w:t>
1) сверху – порядковый номер тумбы (нумерация сквозная), отсчитываемой с начала набережной линии причала;</w:t>
            </w:r>
          </w:p>
          <w:p>
            <w:pPr>
              <w:spacing w:after="20"/>
              <w:ind w:left="20"/>
              <w:jc w:val="both"/>
            </w:pPr>
            <w:r>
              <w:rPr>
                <w:rFonts w:ascii="Times New Roman"/>
                <w:b w:val="false"/>
                <w:i w:val="false"/>
                <w:color w:val="000000"/>
                <w:sz w:val="20"/>
              </w:rPr>
              <w:t>
2) ниже под горизонтальной чертой – расстояние в метрах до ближайших швартовых тумб – слева и справа, разделенное друг от друга вертикальной чертой.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Складирование грузов в пределах полосы шириной 2 метра от линии кордона, усложняющее обеспечение необходимых условий швартовки судов и выполнение других операций у кордона причальных сооружений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требований по предохранению от размыва откосов берегоукрепительных сооружений, не имеющих "одежды". Не уничтожение растительности появляющаяся на откосах берегоукрепительных сооружений и разрушающая их "одежду"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на базе-стоянке режима контроля за выходом в плавание и возвращением на базу маломерных судов, их исправности, наличия у судоводителей обязательных судовых и судоводительских документов, за соблюдением норм пассажировместимости и грузоподъемности, а также оповещения судоводителей о прогнозе погоды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следующих требований по оборудованию территории базы-стоянки:</w:t>
            </w:r>
          </w:p>
          <w:p>
            <w:pPr>
              <w:spacing w:after="20"/>
              <w:ind w:left="20"/>
              <w:jc w:val="both"/>
            </w:pPr>
            <w:r>
              <w:rPr>
                <w:rFonts w:ascii="Times New Roman"/>
                <w:b w:val="false"/>
                <w:i w:val="false"/>
                <w:color w:val="000000"/>
                <w:sz w:val="20"/>
              </w:rPr>
              <w:t>
1) специально оборудованными причалами для посадки и высадки пассажиров;</w:t>
            </w:r>
          </w:p>
          <w:p>
            <w:pPr>
              <w:spacing w:after="20"/>
              <w:ind w:left="20"/>
              <w:jc w:val="both"/>
            </w:pPr>
            <w:r>
              <w:rPr>
                <w:rFonts w:ascii="Times New Roman"/>
                <w:b w:val="false"/>
                <w:i w:val="false"/>
                <w:color w:val="000000"/>
                <w:sz w:val="20"/>
              </w:rPr>
              <w:t>
2) контейнерами и специальными емкостями для приема с маломерных судов подсланевых вод, отработанных нефтепродуктов, сухого мусора, пищевых отходов;</w:t>
            </w:r>
          </w:p>
          <w:p>
            <w:pPr>
              <w:spacing w:after="20"/>
              <w:ind w:left="20"/>
              <w:jc w:val="both"/>
            </w:pPr>
            <w:r>
              <w:rPr>
                <w:rFonts w:ascii="Times New Roman"/>
                <w:b w:val="false"/>
                <w:i w:val="false"/>
                <w:color w:val="000000"/>
                <w:sz w:val="20"/>
              </w:rPr>
              <w:t>
3) осветительными устройствами для освещения территории и водной акватории, пирсов, боксов, швартовых устройств, спасательных и противопожарных средств. Осветительные устройства оснащаются колпаками направленного действия. С наступлением темноты на стержневых кормах причалов зажигаются белые огни кругового освещения через каждые 50 метров, но не менее двух огней, расположенных на высоте двух метров от настила причала.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 морском порту, в зависимости от типа обрабатываемых судов, приемных портовых сооружений для приема с судов остатков и смесей, содержащих нефть и вредные вещества, неочищенных сточных вод, мусора, а также содержащих вредные вещества промывочных и балластных вод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 морском порту либо в пределах тридцатиминутной досягаемости ресурсов для полной ликвидации разливов нефти первого и второго уровней или в случае второго уровня - в объеме, достаточном на период до прибытия ресурсов местных береговых служб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Происшествия, в результате которых допущено аварийные случаи на морском транспорте во время их эксплуатации в морских портах и причальных сооружениях и транспортных происшествий маломерными судами, во время их эксплуатации в базах-стоянках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одной подтвержденной жалобы или обращения о причинении вреда, либо угрозе жизни и здоровью человека, окружающей среде и безопасности мореплавания в морских портах и причальных сооружениях и на базах-стоянках для маломерных судов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двух или более подтвержденных жалоб или обращений о причинении вреда, либо угрозе жизни и здоровью человека, окружающей среде и безопасности мореплавания в морских портах и причальных сооружениях и на базах-стоянках для маломерных судов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Неисполнение в установленный срок рекомендации об устранении нарушений, выявленных по результатам профилактического контроля без посещения субъекта (объекта) контроля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подтвержденной информации об аварийном случае на морском транспорте во время их эксплуатации в морских портах и причальных сооружениях, или транспортного происшествия с маломерными судами во время их эксплуатации в базах-стоянках либо угрозе жизни и здоровью человека, окружающей среде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Критериям оценки</w:t>
            </w:r>
            <w:r>
              <w:br/>
            </w:r>
            <w:r>
              <w:rPr>
                <w:rFonts w:ascii="Times New Roman"/>
                <w:b w:val="false"/>
                <w:i w:val="false"/>
                <w:color w:val="000000"/>
                <w:sz w:val="20"/>
              </w:rPr>
              <w:t>степени риска в области</w:t>
            </w:r>
            <w:r>
              <w:br/>
            </w:r>
            <w:r>
              <w:rPr>
                <w:rFonts w:ascii="Times New Roman"/>
                <w:b w:val="false"/>
                <w:i w:val="false"/>
                <w:color w:val="000000"/>
                <w:sz w:val="20"/>
              </w:rPr>
              <w:t>торгового мореплавания</w:t>
            </w:r>
          </w:p>
        </w:tc>
      </w:tr>
    </w:tbl>
    <w:bookmarkStart w:name="z5502" w:id="542"/>
    <w:p>
      <w:pPr>
        <w:spacing w:after="0"/>
        <w:ind w:left="0"/>
        <w:jc w:val="left"/>
      </w:pPr>
      <w:r>
        <w:rPr>
          <w:rFonts w:ascii="Times New Roman"/>
          <w:b/>
          <w:i w:val="false"/>
          <w:color w:val="000000"/>
        </w:rPr>
        <w:t xml:space="preserve"> Перечень субъективных критериев для определения степени риска по субъективным критериям в области торгового мореплавания</w:t>
      </w:r>
    </w:p>
    <w:bookmarkEnd w:id="542"/>
    <w:bookmarkStart w:name="z5503" w:id="543"/>
    <w:p>
      <w:pPr>
        <w:spacing w:after="0"/>
        <w:ind w:left="0"/>
        <w:jc w:val="both"/>
      </w:pPr>
      <w:r>
        <w:rPr>
          <w:rFonts w:ascii="Times New Roman"/>
          <w:b w:val="false"/>
          <w:i w:val="false"/>
          <w:color w:val="000000"/>
          <w:sz w:val="28"/>
        </w:rPr>
        <w:t>
      1. В отношении владельцев портов и портовых сооружений.</w:t>
      </w:r>
    </w:p>
    <w:bookmarkEnd w:id="543"/>
    <w:bookmarkStart w:name="z5504" w:id="544"/>
    <w:p>
      <w:pPr>
        <w:spacing w:after="0"/>
        <w:ind w:left="0"/>
        <w:jc w:val="both"/>
      </w:pPr>
      <w:r>
        <w:rPr>
          <w:rFonts w:ascii="Times New Roman"/>
          <w:b w:val="false"/>
          <w:i w:val="false"/>
          <w:color w:val="000000"/>
          <w:sz w:val="28"/>
        </w:rPr>
        <w:t>
      2. В отношении владельцев баз-стоянок для маломерных судов.</w:t>
      </w:r>
    </w:p>
    <w:bookmarkEnd w:id="5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субъективного критерия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 по показателю субъективного критерия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по значимости, балл (в сумме не должен превышать 100 баллов), wi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1/значение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2/значение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3/значение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4/значение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профилактического контроля с посещением</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неисполненных рекомендаций, выданных по итогам профилактического контроля без посещения субъекта (объекта) контроля, в срок установленный законодательством РК в сфере торгового мореплавания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профилактического контроля без посещения субъекта (объекта) контроля и надзора (итоговые документы, выданные по итогам профилактического контроля без посещения субъекта (объекта) контроля и надзора (справка, заключение, рекомендации)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совместному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по инвестициям</w:t>
            </w:r>
            <w:r>
              <w:br/>
            </w:r>
            <w:r>
              <w:rPr>
                <w:rFonts w:ascii="Times New Roman"/>
                <w:b w:val="false"/>
                <w:i w:val="false"/>
                <w:color w:val="000000"/>
                <w:sz w:val="20"/>
              </w:rPr>
              <w:t>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декабря 2015 года № 1205</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823</w:t>
            </w:r>
          </w:p>
        </w:tc>
      </w:tr>
    </w:tbl>
    <w:bookmarkStart w:name="z5505" w:id="545"/>
    <w:p>
      <w:pPr>
        <w:spacing w:after="0"/>
        <w:ind w:left="0"/>
        <w:jc w:val="left"/>
      </w:pPr>
      <w:r>
        <w:rPr>
          <w:rFonts w:ascii="Times New Roman"/>
          <w:b/>
          <w:i w:val="false"/>
          <w:color w:val="000000"/>
        </w:rPr>
        <w:t xml:space="preserve"> Проверочный лист в сфере государственного контроля в области автомобильного транспорта</w:t>
      </w:r>
    </w:p>
    <w:bookmarkEnd w:id="545"/>
    <w:p>
      <w:pPr>
        <w:spacing w:after="0"/>
        <w:ind w:left="0"/>
        <w:jc w:val="both"/>
      </w:pPr>
      <w:r>
        <w:rPr>
          <w:rFonts w:ascii="Times New Roman"/>
          <w:b w:val="false"/>
          <w:i w:val="false"/>
          <w:color w:val="ff0000"/>
          <w:sz w:val="28"/>
        </w:rPr>
        <w:t xml:space="preserve">
      Сноска. Приложение 3 - в редакции </w:t>
      </w:r>
      <w:r>
        <w:rPr>
          <w:rFonts w:ascii="Times New Roman"/>
          <w:b w:val="false"/>
          <w:i w:val="false"/>
          <w:color w:val="ff0000"/>
          <w:sz w:val="28"/>
        </w:rPr>
        <w:t>cовместного приказа</w:t>
      </w:r>
      <w:r>
        <w:rPr>
          <w:rFonts w:ascii="Times New Roman"/>
          <w:b w:val="false"/>
          <w:i w:val="false"/>
          <w:color w:val="ff0000"/>
          <w:sz w:val="28"/>
        </w:rPr>
        <w:t xml:space="preserve"> Министра индустрии и инфраструктурного развития РК от 28.04.2023 № 304 и Министра национальной экономики РК от 02.05.2023 № 55 (вводится в действие после дня его первого официального опубликования).</w:t>
      </w:r>
    </w:p>
    <w:p>
      <w:pPr>
        <w:spacing w:after="0"/>
        <w:ind w:left="0"/>
        <w:jc w:val="both"/>
      </w:pPr>
      <w:bookmarkStart w:name="z5506" w:id="546"/>
      <w:r>
        <w:rPr>
          <w:rFonts w:ascii="Times New Roman"/>
          <w:b w:val="false"/>
          <w:i w:val="false"/>
          <w:color w:val="000000"/>
          <w:sz w:val="28"/>
        </w:rPr>
        <w:t xml:space="preserve">
      в соответствии со </w:t>
      </w:r>
      <w:r>
        <w:rPr>
          <w:rFonts w:ascii="Times New Roman"/>
          <w:b w:val="false"/>
          <w:i w:val="false"/>
          <w:color w:val="000000"/>
          <w:sz w:val="28"/>
        </w:rPr>
        <w:t>статьей 138</w:t>
      </w:r>
      <w:r>
        <w:rPr>
          <w:rFonts w:ascii="Times New Roman"/>
          <w:b w:val="false"/>
          <w:i w:val="false"/>
          <w:color w:val="000000"/>
          <w:sz w:val="28"/>
        </w:rPr>
        <w:t xml:space="preserve"> Предпринимательского кодекса Республики Казахстан</w:t>
      </w:r>
    </w:p>
    <w:bookmarkEnd w:id="546"/>
    <w:p>
      <w:pPr>
        <w:spacing w:after="0"/>
        <w:ind w:left="0"/>
        <w:jc w:val="both"/>
      </w:pPr>
      <w:r>
        <w:rPr>
          <w:rFonts w:ascii="Times New Roman"/>
          <w:b w:val="false"/>
          <w:i w:val="false"/>
          <w:color w:val="000000"/>
          <w:sz w:val="28"/>
        </w:rPr>
        <w:t>в отношении перевозчиков такси и информационно-диспетчерских служб такси</w:t>
      </w:r>
    </w:p>
    <w:p>
      <w:pPr>
        <w:spacing w:after="0"/>
        <w:ind w:left="0"/>
        <w:jc w:val="both"/>
      </w:pPr>
      <w:r>
        <w:rPr>
          <w:rFonts w:ascii="Times New Roman"/>
          <w:b w:val="false"/>
          <w:i w:val="false"/>
          <w:color w:val="000000"/>
          <w:sz w:val="28"/>
        </w:rPr>
        <w:t>наименование однородной группы субъектов (объектов) контроля</w:t>
      </w:r>
    </w:p>
    <w:p>
      <w:pPr>
        <w:spacing w:after="0"/>
        <w:ind w:left="0"/>
        <w:jc w:val="both"/>
      </w:pPr>
      <w:r>
        <w:rPr>
          <w:rFonts w:ascii="Times New Roman"/>
          <w:b w:val="false"/>
          <w:i w:val="false"/>
          <w:color w:val="000000"/>
          <w:sz w:val="28"/>
        </w:rPr>
        <w:t>Государственный орган, назначивший проверку/профилактического контроля</w:t>
      </w:r>
    </w:p>
    <w:p>
      <w:pPr>
        <w:spacing w:after="0"/>
        <w:ind w:left="0"/>
        <w:jc w:val="both"/>
      </w:pPr>
      <w:r>
        <w:rPr>
          <w:rFonts w:ascii="Times New Roman"/>
          <w:b w:val="false"/>
          <w:i w:val="false"/>
          <w:color w:val="000000"/>
          <w:sz w:val="28"/>
        </w:rPr>
        <w:t>с посещением субъекта (объекта) контроля 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w:t>
      </w:r>
    </w:p>
    <w:p>
      <w:pPr>
        <w:spacing w:after="0"/>
        <w:ind w:left="0"/>
        <w:jc w:val="both"/>
      </w:pPr>
      <w:r>
        <w:rPr>
          <w:rFonts w:ascii="Times New Roman"/>
          <w:b w:val="false"/>
          <w:i w:val="false"/>
          <w:color w:val="000000"/>
          <w:sz w:val="28"/>
        </w:rPr>
        <w:t>субъекта(объекта) контроля ______________________________________________</w:t>
      </w:r>
    </w:p>
    <w:p>
      <w:pPr>
        <w:spacing w:after="0"/>
        <w:ind w:left="0"/>
        <w:jc w:val="both"/>
      </w:pPr>
      <w:r>
        <w:rPr>
          <w:rFonts w:ascii="Times New Roman"/>
          <w:b w:val="false"/>
          <w:i w:val="false"/>
          <w:color w:val="000000"/>
          <w:sz w:val="28"/>
        </w:rPr>
        <w:t>_______________________________________________________________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для перевозок такси автотранспортных средств со специальным управлением, в том числе полностью ручным, правосторонним рулевым управлением, а также с количеством боковых дверей менее четырех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Необеспечение перевозчиком такси прохождения предрейсового технического освидетельствования автотранспортных средств, а также предрейсового и послерейсового медицинского осмотра водителей такси лицом, имеющим диплом о высшем или среднем медицинском образовании, с которым заключен договор на осуществление профилактических медицинских осмотров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Несвоевременная замена такси, в случае его неисправности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салоне такси в поле зрения пассажиров визитной карточки водителя с фотографией, указанием фамилии, имени, отчества (при его наличии), а также информационного табло с указанием: официального наименования перевозчика, его адреса и номера телефона и стоимости проезда до 1 километра, а также стоимости проезда за последующее расстояние поездки при наличии таксометра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соблюдения режима труда и отдыха водителей такси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Использование для перевозок пассажиров и багажа такси внешне неоформленные в единой цветовой гамме, путем нанесения по всей длине боковых сторон легкового автомобиля на одном уровне, цвет кузова которого определяется самим перевозчиком такси, пояса, состоящего из черных и (или) желтых квадратов, расположенных в шахматном порядке, высотой не менее 10 и не более 14 сантиметров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Оборудование такси опознавательным знаком, расположенным на крыше и хорошо различимым с расстояния до 500 - метров. Отсутствие в такси опознавательного знака с надписью "Т" (такси) и/или характерного шашечного пояса и подсвечивающего в темное время суток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информационно-диспетчерской службой такси, создаваемой лицом, не являющимся перевозчиком, ведения учета заказов клиентов и передачи их водителю такси в бумажной или электронной форме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оформленной путевой документации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информационно-диспетчерской службы такси, создаваемой иным лицом, заключенного договора по информационно-диспетчерскому обслуживанию с перевозчиками такси, включенными в реестр индивидуальных предпринимателей и юридических лиц, подавших уведомление о начале деятельности в качестве перевозчика такси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507" w:id="547"/>
      <w:r>
        <w:rPr>
          <w:rFonts w:ascii="Times New Roman"/>
          <w:b w:val="false"/>
          <w:i w:val="false"/>
          <w:color w:val="000000"/>
          <w:sz w:val="28"/>
        </w:rPr>
        <w:t>
      Должностное (ые) лицо (а) ___________________________ _________________</w:t>
      </w:r>
    </w:p>
    <w:bookmarkEnd w:id="547"/>
    <w:p>
      <w:pPr>
        <w:spacing w:after="0"/>
        <w:ind w:left="0"/>
        <w:jc w:val="both"/>
      </w:pPr>
      <w:r>
        <w:rPr>
          <w:rFonts w:ascii="Times New Roman"/>
          <w:b w:val="false"/>
          <w:i w:val="false"/>
          <w:color w:val="000000"/>
          <w:sz w:val="28"/>
        </w:rPr>
        <w:t>олжность подпись</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 ______________________ _________________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совместному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по инвестициям</w:t>
            </w:r>
            <w:r>
              <w:br/>
            </w:r>
            <w:r>
              <w:rPr>
                <w:rFonts w:ascii="Times New Roman"/>
                <w:b w:val="false"/>
                <w:i w:val="false"/>
                <w:color w:val="000000"/>
                <w:sz w:val="20"/>
              </w:rPr>
              <w:t>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декабря 2015 года № 1205</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823</w:t>
            </w:r>
          </w:p>
        </w:tc>
      </w:tr>
    </w:tbl>
    <w:bookmarkStart w:name="z5508" w:id="548"/>
    <w:p>
      <w:pPr>
        <w:spacing w:after="0"/>
        <w:ind w:left="0"/>
        <w:jc w:val="left"/>
      </w:pPr>
      <w:r>
        <w:rPr>
          <w:rFonts w:ascii="Times New Roman"/>
          <w:b/>
          <w:i w:val="false"/>
          <w:color w:val="000000"/>
        </w:rPr>
        <w:t xml:space="preserve"> Проверочный лист в сфере государственного контроля в области автомобильного транспорта</w:t>
      </w:r>
    </w:p>
    <w:bookmarkEnd w:id="548"/>
    <w:p>
      <w:pPr>
        <w:spacing w:after="0"/>
        <w:ind w:left="0"/>
        <w:jc w:val="both"/>
      </w:pPr>
      <w:r>
        <w:rPr>
          <w:rFonts w:ascii="Times New Roman"/>
          <w:b w:val="false"/>
          <w:i w:val="false"/>
          <w:color w:val="ff0000"/>
          <w:sz w:val="28"/>
        </w:rPr>
        <w:t xml:space="preserve">
      Сноска. Приказ дополнен приложением 3-1 в соответствии с совместным приказом Министра по инвестициям и развитию РК от 31.10.2018 </w:t>
      </w:r>
      <w:r>
        <w:rPr>
          <w:rFonts w:ascii="Times New Roman"/>
          <w:b w:val="false"/>
          <w:i w:val="false"/>
          <w:color w:val="ff0000"/>
          <w:sz w:val="28"/>
        </w:rPr>
        <w:t>№ 755</w:t>
      </w:r>
      <w:r>
        <w:rPr>
          <w:rFonts w:ascii="Times New Roman"/>
          <w:b w:val="false"/>
          <w:i w:val="false"/>
          <w:color w:val="ff0000"/>
          <w:sz w:val="28"/>
        </w:rPr>
        <w:t xml:space="preserve"> и Министра национальной экономики РК от 31.10.2018 № 37 (вводится в действие по истечении десяти календарных дней после дня его первого официального опубликования); в редакции </w:t>
      </w:r>
      <w:r>
        <w:rPr>
          <w:rFonts w:ascii="Times New Roman"/>
          <w:b w:val="false"/>
          <w:i w:val="false"/>
          <w:color w:val="ff0000"/>
          <w:sz w:val="28"/>
        </w:rPr>
        <w:t>cовместного приказа</w:t>
      </w:r>
      <w:r>
        <w:rPr>
          <w:rFonts w:ascii="Times New Roman"/>
          <w:b w:val="false"/>
          <w:i w:val="false"/>
          <w:color w:val="ff0000"/>
          <w:sz w:val="28"/>
        </w:rPr>
        <w:t xml:space="preserve"> Министра индустрии и инфраструктурного развития РК от 28.04.2023 № 304 и Министра национальной экономики РК от 02.05.2023 № 55 (вводится в действие после дня его первого официального опубликования).</w:t>
      </w:r>
    </w:p>
    <w:p>
      <w:pPr>
        <w:spacing w:after="0"/>
        <w:ind w:left="0"/>
        <w:jc w:val="both"/>
      </w:pPr>
      <w:bookmarkStart w:name="z5509" w:id="549"/>
      <w:r>
        <w:rPr>
          <w:rFonts w:ascii="Times New Roman"/>
          <w:b w:val="false"/>
          <w:i w:val="false"/>
          <w:color w:val="000000"/>
          <w:sz w:val="28"/>
        </w:rPr>
        <w:t xml:space="preserve">
      в соответствии со </w:t>
      </w:r>
      <w:r>
        <w:rPr>
          <w:rFonts w:ascii="Times New Roman"/>
          <w:b w:val="false"/>
          <w:i w:val="false"/>
          <w:color w:val="000000"/>
          <w:sz w:val="28"/>
        </w:rPr>
        <w:t>статьей 138</w:t>
      </w:r>
      <w:r>
        <w:rPr>
          <w:rFonts w:ascii="Times New Roman"/>
          <w:b w:val="false"/>
          <w:i w:val="false"/>
          <w:color w:val="000000"/>
          <w:sz w:val="28"/>
        </w:rPr>
        <w:t xml:space="preserve"> Предпринимательского кодекса Республики Казахстан</w:t>
      </w:r>
    </w:p>
    <w:bookmarkEnd w:id="549"/>
    <w:p>
      <w:pPr>
        <w:spacing w:after="0"/>
        <w:ind w:left="0"/>
        <w:jc w:val="both"/>
      </w:pPr>
      <w:r>
        <w:rPr>
          <w:rFonts w:ascii="Times New Roman"/>
          <w:b w:val="false"/>
          <w:i w:val="false"/>
          <w:color w:val="000000"/>
          <w:sz w:val="28"/>
        </w:rPr>
        <w:t>в отношении лиц, оказывающих услуги автовокзалов, автостанций и пунктов</w:t>
      </w:r>
    </w:p>
    <w:p>
      <w:pPr>
        <w:spacing w:after="0"/>
        <w:ind w:left="0"/>
        <w:jc w:val="both"/>
      </w:pPr>
      <w:r>
        <w:rPr>
          <w:rFonts w:ascii="Times New Roman"/>
          <w:b w:val="false"/>
          <w:i w:val="false"/>
          <w:color w:val="000000"/>
          <w:sz w:val="28"/>
        </w:rPr>
        <w:t>обслуживания пассажиров</w:t>
      </w:r>
    </w:p>
    <w:p>
      <w:pPr>
        <w:spacing w:after="0"/>
        <w:ind w:left="0"/>
        <w:jc w:val="both"/>
      </w:pPr>
      <w:r>
        <w:rPr>
          <w:rFonts w:ascii="Times New Roman"/>
          <w:b w:val="false"/>
          <w:i w:val="false"/>
          <w:color w:val="000000"/>
          <w:sz w:val="28"/>
        </w:rPr>
        <w:t>наименование однородной группы субъектов (объектов) контроля</w:t>
      </w:r>
    </w:p>
    <w:p>
      <w:pPr>
        <w:spacing w:after="0"/>
        <w:ind w:left="0"/>
        <w:jc w:val="both"/>
      </w:pPr>
      <w:r>
        <w:rPr>
          <w:rFonts w:ascii="Times New Roman"/>
          <w:b w:val="false"/>
          <w:i w:val="false"/>
          <w:color w:val="000000"/>
          <w:sz w:val="28"/>
        </w:rPr>
        <w:t>Государственный орган, назначивший проверку/профилактического контроля</w:t>
      </w:r>
    </w:p>
    <w:p>
      <w:pPr>
        <w:spacing w:after="0"/>
        <w:ind w:left="0"/>
        <w:jc w:val="both"/>
      </w:pPr>
      <w:r>
        <w:rPr>
          <w:rFonts w:ascii="Times New Roman"/>
          <w:b w:val="false"/>
          <w:i w:val="false"/>
          <w:color w:val="000000"/>
          <w:sz w:val="28"/>
        </w:rPr>
        <w:t>с посещением субъекта (объекта) контроля 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w:t>
      </w:r>
    </w:p>
    <w:p>
      <w:pPr>
        <w:spacing w:after="0"/>
        <w:ind w:left="0"/>
        <w:jc w:val="both"/>
      </w:pPr>
      <w:r>
        <w:rPr>
          <w:rFonts w:ascii="Times New Roman"/>
          <w:b w:val="false"/>
          <w:i w:val="false"/>
          <w:color w:val="000000"/>
          <w:sz w:val="28"/>
        </w:rPr>
        <w:t>субъекта(объекта) контроля ___________________________________________</w:t>
      </w:r>
    </w:p>
    <w:p>
      <w:pPr>
        <w:spacing w:after="0"/>
        <w:ind w:left="0"/>
        <w:jc w:val="both"/>
      </w:pPr>
      <w:r>
        <w:rPr>
          <w:rFonts w:ascii="Times New Roman"/>
          <w:b w:val="false"/>
          <w:i w:val="false"/>
          <w:color w:val="000000"/>
          <w:sz w:val="28"/>
        </w:rPr>
        <w:t>____________________________________________________________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автовокзалах и автостанциях площадки для стоянки автобусов и микроавтобусов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автовокзалах и автостанциях зала ожидания для пассажиров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автовокзалах и автостанциях билетных касс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автовокзалах и автостанциях камеры (камер) хранения багажа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автовокзалах комнаты матери и ребенка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заключенного договора с перевозчиками пассажиров и багажа, допущенными к данному виду деятельности администрацией автовокзалов, автостанций и пунктов обслуживания пассажиров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посадки пассажиров с территорий автовокзалов (автостанций, пунктов обслуживания пассажиров) и по маршрутам регулярных автомобильных перевозок пассажиров и багажа перевозчиками, осуществляющими нерегулярные автомобильные перевозки пассажиров и багажа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автовокзалах и автостанциях диспетчерских пунктов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автовокзалах и автостанциях санитарно-бытовых помещений для персонала и пассажиров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автовокзалах и автостанциях служебных помещений для отдыха водителей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автовокзалах пунктов общественного питания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автовокзалах постов для осмотра автобусов и микроавтобусов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автовокзалах пунктов охраны общественного порядка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автовокзалах пунктов медицинской помощи и аптечного киоска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автовокзалах беспроводной точки доступа к сети Интернет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автовокзалах видеонаблюдения в пунктах для посадки и высадки пассажиров, зале ожидания для пассажиров, площадках для стоянки автобусов и микроавтобусов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автовокзалах комнаты для совершения религиозных обрядов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 автовокзалов на территории менее пяти тысяч квадратных метров, автостанций на территории менее двух с половиной тысяч квадратных 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составе пунктов обслуживания пассажиров: площадки для безопасной посадки и высадки пассажиров, загрузки и разгрузки багажа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составе пунктов обслуживания пассажиров: сооружения для защиты пассажиров от различных погодных условий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автовокзалах специально оборудованных помещений для отдыха (сна) водителей автобусов, микроавтобусов, работающих на маршрутах регулярных междугородных межобластных перевозок пассажиров и багажа, в случае, когда по условиям режима труда и отдыха им предстоит отдых не по месту постоянного жительства. </w:t>
            </w:r>
          </w:p>
          <w:p>
            <w:pPr>
              <w:spacing w:after="20"/>
              <w:ind w:left="20"/>
              <w:jc w:val="both"/>
            </w:pPr>
            <w:r>
              <w:rPr>
                <w:rFonts w:ascii="Times New Roman"/>
                <w:b w:val="false"/>
                <w:i w:val="false"/>
                <w:color w:val="000000"/>
                <w:sz w:val="20"/>
              </w:rPr>
              <w:t>
Наличие в комнатах отдыха водителей душевой с холодной и горячей водой, штор-затемнителей для обеспечения отдыха в дневное время.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автовокзалами, автостанциями и пунктами обслуживания пассажиров перевозчиков, осуществляющих регулярные международные, междугородные межобластные, межрайонные, внутрирайонные и пригородные автомобильные перевозки пассажиров и багажа без заключения договора, заключаемого между перевозчиками и администрацией автовокзалов, автостанций и пунктов обслуживания пассажиров.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на автовокзалах, автостанциях и пунктах обслуживания пассажиров организации работы справочно-информационной службы, предназначенной для обеспечения пассажиров четкой, исчерпывающей и своевременной информацией по вопросам движения автобусов (расписание движения автобусов, микроавтобусов), условий проезда и провоза багажа и предоставляемых услуг. Информационное обеспечение пассажиров посредством визуальной справки, громкоговорящей связи и устной справки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проездных документов (билетов) на нерегулярные перевозки пассажиров автовокзалами, автостанциями, пунктами обслуживания пассажиров и кассовыми пунктами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автовокзалами, автостанциями и пунктами обслуживания пассажиров проездных документов (билетов) на рейсы автобусов и микроавтобусов, осуществляющих регулярные международные автомобильные перевозки пассажиров и багажа, на проезд между населенными пунктами, расположенными на территории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Предварительная продажа проездных документов (билетов), в том числе оформление заказа на приобретение билета, ранее, чем за 30 календарных дней до отправления автобуса, микроавтобуса и в течение 24 часов до отправления автобуса, микроавтобуса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текущей продажи проездных документов (билетов) в течение 5 минут до отправления автобуса, микроавтобуса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хранения невостребованного багажа в камере хранения в течение шести месяцев. Неуничтожение невостребованного багажа по истечении указанного срока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на хранение вещей, которые по своим свойствам загрязняют или вредят вещам других пассажиров, а также огнеопасные, взрывчатые, отравляющие, ядовитые, едкие и зловонные вещества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Невыписывание владельцу багажа квитанции с указанием: реквизитов камеры хранения, даты, фамилии, имени и отчества (при его наличии) владельца багажа, количества багажных мест, принятых на хранение, срока хранения, объявленной (при желании владельца) стоимости багажа, сумма платы за хранение багажа, дефектов упаковки багажа (при его наличии) при сдаче багажа в неавтоматическую камеру 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510" w:id="550"/>
      <w:r>
        <w:rPr>
          <w:rFonts w:ascii="Times New Roman"/>
          <w:b w:val="false"/>
          <w:i w:val="false"/>
          <w:color w:val="000000"/>
          <w:sz w:val="28"/>
        </w:rPr>
        <w:t>
      Должностное (ые) лицо (а) ___________________________ ______________</w:t>
      </w:r>
    </w:p>
    <w:bookmarkEnd w:id="550"/>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 ______________________ 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w:t>
            </w:r>
            <w:r>
              <w:br/>
            </w:r>
            <w:r>
              <w:rPr>
                <w:rFonts w:ascii="Times New Roman"/>
                <w:b w:val="false"/>
                <w:i w:val="false"/>
                <w:color w:val="000000"/>
                <w:sz w:val="20"/>
              </w:rPr>
              <w:t>к совместному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по инвестициям</w:t>
            </w:r>
            <w:r>
              <w:br/>
            </w:r>
            <w:r>
              <w:rPr>
                <w:rFonts w:ascii="Times New Roman"/>
                <w:b w:val="false"/>
                <w:i w:val="false"/>
                <w:color w:val="000000"/>
                <w:sz w:val="20"/>
              </w:rPr>
              <w:t>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декабря 2015 года № 1205</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823</w:t>
            </w:r>
          </w:p>
        </w:tc>
      </w:tr>
    </w:tbl>
    <w:bookmarkStart w:name="z5511" w:id="551"/>
    <w:p>
      <w:pPr>
        <w:spacing w:after="0"/>
        <w:ind w:left="0"/>
        <w:jc w:val="left"/>
      </w:pPr>
      <w:r>
        <w:rPr>
          <w:rFonts w:ascii="Times New Roman"/>
          <w:b/>
          <w:i w:val="false"/>
          <w:color w:val="000000"/>
        </w:rPr>
        <w:t xml:space="preserve"> Проверочный лист в сфере государственного контроля в области автомобильного транспорта</w:t>
      </w:r>
    </w:p>
    <w:bookmarkEnd w:id="551"/>
    <w:p>
      <w:pPr>
        <w:spacing w:after="0"/>
        <w:ind w:left="0"/>
        <w:jc w:val="both"/>
      </w:pPr>
      <w:r>
        <w:rPr>
          <w:rFonts w:ascii="Times New Roman"/>
          <w:b w:val="false"/>
          <w:i w:val="false"/>
          <w:color w:val="ff0000"/>
          <w:sz w:val="28"/>
        </w:rPr>
        <w:t xml:space="preserve">
      Сноска. Приложение 3-2 - в редакции </w:t>
      </w:r>
      <w:r>
        <w:rPr>
          <w:rFonts w:ascii="Times New Roman"/>
          <w:b w:val="false"/>
          <w:i w:val="false"/>
          <w:color w:val="ff0000"/>
          <w:sz w:val="28"/>
        </w:rPr>
        <w:t>cовместного приказа</w:t>
      </w:r>
      <w:r>
        <w:rPr>
          <w:rFonts w:ascii="Times New Roman"/>
          <w:b w:val="false"/>
          <w:i w:val="false"/>
          <w:color w:val="ff0000"/>
          <w:sz w:val="28"/>
        </w:rPr>
        <w:t xml:space="preserve"> Министра индустрии и инфраструктурного развития РК от 28.04.2023 № 304 и Министра национальной экономики РК от 02.05.2023 № 55 (вводится в действие после дня его первого официального опубликования).</w:t>
      </w:r>
    </w:p>
    <w:p>
      <w:pPr>
        <w:spacing w:after="0"/>
        <w:ind w:left="0"/>
        <w:jc w:val="both"/>
      </w:pPr>
      <w:bookmarkStart w:name="z5512" w:id="552"/>
      <w:r>
        <w:rPr>
          <w:rFonts w:ascii="Times New Roman"/>
          <w:b w:val="false"/>
          <w:i w:val="false"/>
          <w:color w:val="000000"/>
          <w:sz w:val="28"/>
        </w:rPr>
        <w:t xml:space="preserve">
      в соответствии со </w:t>
      </w:r>
      <w:r>
        <w:rPr>
          <w:rFonts w:ascii="Times New Roman"/>
          <w:b w:val="false"/>
          <w:i w:val="false"/>
          <w:color w:val="000000"/>
          <w:sz w:val="28"/>
        </w:rPr>
        <w:t>статьей 138</w:t>
      </w:r>
      <w:r>
        <w:rPr>
          <w:rFonts w:ascii="Times New Roman"/>
          <w:b w:val="false"/>
          <w:i w:val="false"/>
          <w:color w:val="000000"/>
          <w:sz w:val="28"/>
        </w:rPr>
        <w:t xml:space="preserve"> Предпринимательского кодекса Республики Казахстан</w:t>
      </w:r>
    </w:p>
    <w:bookmarkEnd w:id="552"/>
    <w:p>
      <w:pPr>
        <w:spacing w:after="0"/>
        <w:ind w:left="0"/>
        <w:jc w:val="both"/>
      </w:pPr>
      <w:r>
        <w:rPr>
          <w:rFonts w:ascii="Times New Roman"/>
          <w:b w:val="false"/>
          <w:i w:val="false"/>
          <w:color w:val="000000"/>
          <w:sz w:val="28"/>
        </w:rPr>
        <w:t>в отношении автомобильных перевозчиков, осуществляющих и (или) оказывающих</w:t>
      </w:r>
    </w:p>
    <w:p>
      <w:pPr>
        <w:spacing w:after="0"/>
        <w:ind w:left="0"/>
        <w:jc w:val="both"/>
      </w:pPr>
      <w:r>
        <w:rPr>
          <w:rFonts w:ascii="Times New Roman"/>
          <w:b w:val="false"/>
          <w:i w:val="false"/>
          <w:color w:val="000000"/>
          <w:sz w:val="28"/>
        </w:rPr>
        <w:t>услуги по перевозке пассажиров и багажа</w:t>
      </w:r>
    </w:p>
    <w:p>
      <w:pPr>
        <w:spacing w:after="0"/>
        <w:ind w:left="0"/>
        <w:jc w:val="both"/>
      </w:pPr>
      <w:r>
        <w:rPr>
          <w:rFonts w:ascii="Times New Roman"/>
          <w:b w:val="false"/>
          <w:i w:val="false"/>
          <w:color w:val="000000"/>
          <w:sz w:val="28"/>
        </w:rPr>
        <w:t>наименование однородной группы субъектов (объектов) контроля</w:t>
      </w:r>
    </w:p>
    <w:p>
      <w:pPr>
        <w:spacing w:after="0"/>
        <w:ind w:left="0"/>
        <w:jc w:val="both"/>
      </w:pPr>
      <w:r>
        <w:rPr>
          <w:rFonts w:ascii="Times New Roman"/>
          <w:b w:val="false"/>
          <w:i w:val="false"/>
          <w:color w:val="000000"/>
          <w:sz w:val="28"/>
        </w:rPr>
        <w:t>Государственный орган, назначивший проверку/профилактического контроля</w:t>
      </w:r>
    </w:p>
    <w:p>
      <w:pPr>
        <w:spacing w:after="0"/>
        <w:ind w:left="0"/>
        <w:jc w:val="both"/>
      </w:pPr>
      <w:r>
        <w:rPr>
          <w:rFonts w:ascii="Times New Roman"/>
          <w:b w:val="false"/>
          <w:i w:val="false"/>
          <w:color w:val="000000"/>
          <w:sz w:val="28"/>
        </w:rPr>
        <w:t>с посещением субъекта (объекта) контроля 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w:t>
      </w:r>
    </w:p>
    <w:p>
      <w:pPr>
        <w:spacing w:after="0"/>
        <w:ind w:left="0"/>
        <w:jc w:val="both"/>
      </w:pPr>
      <w:r>
        <w:rPr>
          <w:rFonts w:ascii="Times New Roman"/>
          <w:b w:val="false"/>
          <w:i w:val="false"/>
          <w:color w:val="000000"/>
          <w:sz w:val="28"/>
        </w:rPr>
        <w:t>субъекта(объекта) контроля _____________________________________________</w:t>
      </w:r>
    </w:p>
    <w:p>
      <w:pPr>
        <w:spacing w:after="0"/>
        <w:ind w:left="0"/>
        <w:jc w:val="both"/>
      </w:pPr>
      <w:r>
        <w:rPr>
          <w:rFonts w:ascii="Times New Roman"/>
          <w:b w:val="false"/>
          <w:i w:val="false"/>
          <w:color w:val="000000"/>
          <w:sz w:val="28"/>
        </w:rPr>
        <w:t>______________________________________________________________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перевозчиком, осуществляющим регулярные автомобильные перевозки пассажиров и багажа обязанности по проведению предрейсового и послерейсового медицинского осмотра, соблюдению режима труда и отдыха водителей автотранспортных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перевозчиком, осуществляющим регулярные автомобильные перевозки пассажиров и багажа обязанности по бесплатному провозу отдельных категорий граждан или предоставлению им иных льгот по оплате проезда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перевозчиком, осуществляющим регулярные автомобильные перевозки пассажиров и багажа обязанности по оборудованию автотранспортного средства устройствами непрерывной передачи данных в режиме реального времени о скорости, соблюдения маршрута и расписания движения с предоставлением информации организатору перевозок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перевозчиком, осуществляющим регулярные автомобильные перевозки пассажиров и багажа обязанности по объявлению тарифов на перевозку пассажиров и багажа, фиксированию их в договорах, проездном документе (билете) и багажной квитанции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перевозчика, осуществляющего нерегулярные автомобильные перевозки пассажиров и багажа бортового журнала с отметкой о прохождении предрейсового и послерейсового медицинского осмотра и технического осмотра автотранспортного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договора перевозки пассажиров и багажа при нерегулярных перевозках во внутриреспубликанском сообщении заключенного между заказчиком и перевозчиком в письменной форме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допущение к перевозкам пассажиров микроавтобусами водителей, не достигших двадцатиоднолетнего возраста, и не имеющих право управления транспортными средствами подкатегории "D1" и стажа работы водителем не менее трех лет, в том числе стажа управления транспортными средствами, относящимися к категории "С", не менее одного года.</w:t>
            </w:r>
          </w:p>
          <w:p>
            <w:pPr>
              <w:spacing w:after="20"/>
              <w:ind w:left="20"/>
              <w:jc w:val="both"/>
            </w:pPr>
            <w:r>
              <w:rPr>
                <w:rFonts w:ascii="Times New Roman"/>
                <w:b w:val="false"/>
                <w:i w:val="false"/>
                <w:color w:val="000000"/>
                <w:sz w:val="20"/>
              </w:rPr>
              <w:t>
Не допущение к перевозкам пассажиров автобусами, не имеющими более шестнадцати сидячих мест, помимо сиденья водителя, и троллейбусами водителями, не достигших двадцатипятилетнего возраста, не имеющего стажа работы водителем не менее пяти лет, в том числе стажа управления транспортными средствами, относящимися к подкатегории "D1", не менее трех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организованных групп детей в автобусах, необорудованных проблесковым маячком желтого цвета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организованных групп детей в автобусах, без установления спереди и сзади опознавательных знаков "Перевозка детей"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перевозок организованных групп детей водителями в возрасте менее двадцати пяти лет, имеющих водительские удостоверения соответствующей категории и стаж работы водителем менее пяти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при автомобильной перевозке организованных групп детей автобусов, имеющих менее двух дверей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либо несоответствие служб и квалифицированного персонала для проведения предрейсового технического осмотра автотранспортных средств и предрейсового и послерейсового медицинского осмотра водителей либо отсутствие договоров с соответствующими организациями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Неисполнение перевозчиками, осуществляющими автомобильные перевозки пассажиров и багажа обязанностей по своевременной замене автобусов, микроавтобусов, троллейбусов в случае их неисправности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подвижного состава, ремонтной и производственной базы, технических средств, погрузочно-разгрузочных механизмов, контрольно-измерительной аппаратуры, оборудованного служебного помещения либо наличие договоров с соответствующими организациями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автобусов:</w:t>
            </w:r>
          </w:p>
          <w:p>
            <w:pPr>
              <w:spacing w:after="20"/>
              <w:ind w:left="20"/>
              <w:jc w:val="both"/>
            </w:pPr>
            <w:r>
              <w:rPr>
                <w:rFonts w:ascii="Times New Roman"/>
                <w:b w:val="false"/>
                <w:i w:val="false"/>
                <w:color w:val="000000"/>
                <w:sz w:val="20"/>
              </w:rPr>
              <w:t>
1) без контрольных устройств регистрации режима труда и отдыха водителей (тахографов);</w:t>
            </w:r>
          </w:p>
          <w:p>
            <w:pPr>
              <w:spacing w:after="20"/>
              <w:ind w:left="20"/>
              <w:jc w:val="both"/>
            </w:pPr>
            <w:r>
              <w:rPr>
                <w:rFonts w:ascii="Times New Roman"/>
                <w:b w:val="false"/>
                <w:i w:val="false"/>
                <w:color w:val="000000"/>
                <w:sz w:val="20"/>
              </w:rPr>
              <w:t>
2) с выключенным исправным тахографом;</w:t>
            </w:r>
          </w:p>
          <w:p>
            <w:pPr>
              <w:spacing w:after="20"/>
              <w:ind w:left="20"/>
              <w:jc w:val="both"/>
            </w:pPr>
            <w:r>
              <w:rPr>
                <w:rFonts w:ascii="Times New Roman"/>
                <w:b w:val="false"/>
                <w:i w:val="false"/>
                <w:color w:val="000000"/>
                <w:sz w:val="20"/>
              </w:rPr>
              <w:t>
3) с незаполненными диаграммными дисками;</w:t>
            </w:r>
          </w:p>
          <w:p>
            <w:pPr>
              <w:spacing w:after="20"/>
              <w:ind w:left="20"/>
              <w:jc w:val="both"/>
            </w:pPr>
            <w:r>
              <w:rPr>
                <w:rFonts w:ascii="Times New Roman"/>
                <w:b w:val="false"/>
                <w:i w:val="false"/>
                <w:color w:val="000000"/>
                <w:sz w:val="20"/>
              </w:rPr>
              <w:t>
4) с применением ранее использованных диаграммных дисков;</w:t>
            </w:r>
          </w:p>
          <w:p>
            <w:pPr>
              <w:spacing w:after="20"/>
              <w:ind w:left="20"/>
              <w:jc w:val="both"/>
            </w:pPr>
            <w:r>
              <w:rPr>
                <w:rFonts w:ascii="Times New Roman"/>
                <w:b w:val="false"/>
                <w:i w:val="false"/>
                <w:color w:val="000000"/>
                <w:sz w:val="20"/>
              </w:rPr>
              <w:t>
5) без использования электронных карточек в случае применения электронных (цифровых) тахографов;</w:t>
            </w:r>
          </w:p>
          <w:p>
            <w:pPr>
              <w:spacing w:after="20"/>
              <w:ind w:left="20"/>
              <w:jc w:val="both"/>
            </w:pPr>
            <w:r>
              <w:rPr>
                <w:rFonts w:ascii="Times New Roman"/>
                <w:b w:val="false"/>
                <w:i w:val="false"/>
                <w:color w:val="000000"/>
                <w:sz w:val="20"/>
              </w:rPr>
              <w:t>
6) без ведения ежедневных регистрационных листков режима труда и отдыха водителей (в случае неисправности контрольного устройства) при осуществлении международных автомобильных перевозок пассажиров и багажа, междугородных межобластных регулярных автомобильных перевозок пассажиров и багажа, междугородных межобластных, межрайонных (междугородных внутриобластных) нерегулярных автомобильных перевозок пассажиров и багажа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груза в автобусах, в том числе багажа, вне багажного отделения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пассажиров между пунктами на территории Республики Казахстан при осуществлении регулярных перевозок пассажиров и багажа в международном сообщении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предпринимательской деятельности по перевозке пассажиров, багажа, грузов автотранспортными средствами, зарегистрированными на территории иностранного государства, между пунктами, расположенными на территории Республики Казахстан, за исключением перевозки автотранспортными средствами, временно ввезенными на территорию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перевозчиком хранения заполненных диаграммных дисков каждого водителя в течение не менее чем 12 месяцев со дня последней записи и сертификатов о поверке тахографов вместе со свидетельствами о периодической проверке тахографа - в течение одного года со дня их выдачи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перевозчиком при осуществлении регулярных автомобильных перевозок пассажиров и багажа наличия на автотранспортном средстве путевого листа, который оформляется перевозчиком на смену или рейс, с отметками о прохождении предрейсового и послерейсового медицинского освидетельствования водителя и технического осмотра автотранспортного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при осуществлении регулярных автомобильных перевозок пассажиров и багажа автотранспортных средств, необорудованных аппаратурой спутниковой навигации с предоставлением информации организатору перевозок в режиме реального времени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513" w:id="553"/>
      <w:r>
        <w:rPr>
          <w:rFonts w:ascii="Times New Roman"/>
          <w:b w:val="false"/>
          <w:i w:val="false"/>
          <w:color w:val="000000"/>
          <w:sz w:val="28"/>
        </w:rPr>
        <w:t>
      Должностное (ые) лицо (а) ___________________________ _______________</w:t>
      </w:r>
    </w:p>
    <w:bookmarkEnd w:id="553"/>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 ______________________ _______________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3-3</w:t>
            </w:r>
            <w:r>
              <w:br/>
            </w:r>
            <w:r>
              <w:rPr>
                <w:rFonts w:ascii="Times New Roman"/>
                <w:b w:val="false"/>
                <w:i w:val="false"/>
                <w:color w:val="000000"/>
                <w:sz w:val="20"/>
              </w:rPr>
              <w:t>к совместному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по инвестициям</w:t>
            </w:r>
            <w:r>
              <w:br/>
            </w:r>
            <w:r>
              <w:rPr>
                <w:rFonts w:ascii="Times New Roman"/>
                <w:b w:val="false"/>
                <w:i w:val="false"/>
                <w:color w:val="000000"/>
                <w:sz w:val="20"/>
              </w:rPr>
              <w:t>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декабря 2015 года № 1205</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823</w:t>
            </w:r>
          </w:p>
        </w:tc>
      </w:tr>
    </w:tbl>
    <w:bookmarkStart w:name="z5514" w:id="554"/>
    <w:p>
      <w:pPr>
        <w:spacing w:after="0"/>
        <w:ind w:left="0"/>
        <w:jc w:val="left"/>
      </w:pPr>
      <w:r>
        <w:rPr>
          <w:rFonts w:ascii="Times New Roman"/>
          <w:b/>
          <w:i w:val="false"/>
          <w:color w:val="000000"/>
        </w:rPr>
        <w:t xml:space="preserve"> Проверочный лист в сфере государственного контроля в области автомобильного транспорта</w:t>
      </w:r>
    </w:p>
    <w:bookmarkEnd w:id="554"/>
    <w:p>
      <w:pPr>
        <w:spacing w:after="0"/>
        <w:ind w:left="0"/>
        <w:jc w:val="both"/>
      </w:pPr>
      <w:r>
        <w:rPr>
          <w:rFonts w:ascii="Times New Roman"/>
          <w:b w:val="false"/>
          <w:i w:val="false"/>
          <w:color w:val="ff0000"/>
          <w:sz w:val="28"/>
        </w:rPr>
        <w:t xml:space="preserve">
      Сноска. Приказ дополнен приложением 3-3 в соответствии с совместным приказом Министра по инвестициям и развитию РК от 31.10.2018 </w:t>
      </w:r>
      <w:r>
        <w:rPr>
          <w:rFonts w:ascii="Times New Roman"/>
          <w:b w:val="false"/>
          <w:i w:val="false"/>
          <w:color w:val="ff0000"/>
          <w:sz w:val="28"/>
        </w:rPr>
        <w:t>№ 755</w:t>
      </w:r>
      <w:r>
        <w:rPr>
          <w:rFonts w:ascii="Times New Roman"/>
          <w:b w:val="false"/>
          <w:i w:val="false"/>
          <w:color w:val="ff0000"/>
          <w:sz w:val="28"/>
        </w:rPr>
        <w:t xml:space="preserve"> и Министра национальной экономики РК от 31.10.2018 № 37 (вводится в действие по истечении десяти календарных дней после дня его первого официального опубликования); в редакции </w:t>
      </w:r>
      <w:r>
        <w:rPr>
          <w:rFonts w:ascii="Times New Roman"/>
          <w:b w:val="false"/>
          <w:i w:val="false"/>
          <w:color w:val="ff0000"/>
          <w:sz w:val="28"/>
        </w:rPr>
        <w:t>cовместного приказа</w:t>
      </w:r>
      <w:r>
        <w:rPr>
          <w:rFonts w:ascii="Times New Roman"/>
          <w:b w:val="false"/>
          <w:i w:val="false"/>
          <w:color w:val="ff0000"/>
          <w:sz w:val="28"/>
        </w:rPr>
        <w:t xml:space="preserve"> Министра индустрии и инфраструктурного развития РК от 28.04.2023 № 304 и Министра национальной экономики РК от 02.05.2023 № 55 (вводится в действие после дня его первого официального опубликования).</w:t>
      </w:r>
    </w:p>
    <w:p>
      <w:pPr>
        <w:spacing w:after="0"/>
        <w:ind w:left="0"/>
        <w:jc w:val="both"/>
      </w:pPr>
      <w:bookmarkStart w:name="z5515" w:id="555"/>
      <w:r>
        <w:rPr>
          <w:rFonts w:ascii="Times New Roman"/>
          <w:b w:val="false"/>
          <w:i w:val="false"/>
          <w:color w:val="000000"/>
          <w:sz w:val="28"/>
        </w:rPr>
        <w:t xml:space="preserve">
      в соответствии со </w:t>
      </w:r>
      <w:r>
        <w:rPr>
          <w:rFonts w:ascii="Times New Roman"/>
          <w:b w:val="false"/>
          <w:i w:val="false"/>
          <w:color w:val="000000"/>
          <w:sz w:val="28"/>
        </w:rPr>
        <w:t>статьей 138</w:t>
      </w:r>
      <w:r>
        <w:rPr>
          <w:rFonts w:ascii="Times New Roman"/>
          <w:b w:val="false"/>
          <w:i w:val="false"/>
          <w:color w:val="000000"/>
          <w:sz w:val="28"/>
        </w:rPr>
        <w:t xml:space="preserve"> Предпринимательского кодекса Республики Казахстан</w:t>
      </w:r>
    </w:p>
    <w:bookmarkEnd w:id="555"/>
    <w:p>
      <w:pPr>
        <w:spacing w:after="0"/>
        <w:ind w:left="0"/>
        <w:jc w:val="both"/>
      </w:pPr>
      <w:r>
        <w:rPr>
          <w:rFonts w:ascii="Times New Roman"/>
          <w:b w:val="false"/>
          <w:i w:val="false"/>
          <w:color w:val="000000"/>
          <w:sz w:val="28"/>
        </w:rPr>
        <w:t>в отношении автомобильных перевозчиков, осуществляющих и (или)</w:t>
      </w:r>
    </w:p>
    <w:p>
      <w:pPr>
        <w:spacing w:after="0"/>
        <w:ind w:left="0"/>
        <w:jc w:val="both"/>
      </w:pPr>
      <w:r>
        <w:rPr>
          <w:rFonts w:ascii="Times New Roman"/>
          <w:b w:val="false"/>
          <w:i w:val="false"/>
          <w:color w:val="000000"/>
          <w:sz w:val="28"/>
        </w:rPr>
        <w:t>предоставляющих услуги по перевозке опасных грузов</w:t>
      </w:r>
    </w:p>
    <w:p>
      <w:pPr>
        <w:spacing w:after="0"/>
        <w:ind w:left="0"/>
        <w:jc w:val="both"/>
      </w:pPr>
      <w:r>
        <w:rPr>
          <w:rFonts w:ascii="Times New Roman"/>
          <w:b w:val="false"/>
          <w:i w:val="false"/>
          <w:color w:val="000000"/>
          <w:sz w:val="28"/>
        </w:rPr>
        <w:t>наименование однородной группы субъектов (объектов) контроля</w:t>
      </w:r>
    </w:p>
    <w:p>
      <w:pPr>
        <w:spacing w:after="0"/>
        <w:ind w:left="0"/>
        <w:jc w:val="both"/>
      </w:pPr>
      <w:r>
        <w:rPr>
          <w:rFonts w:ascii="Times New Roman"/>
          <w:b w:val="false"/>
          <w:i w:val="false"/>
          <w:color w:val="000000"/>
          <w:sz w:val="28"/>
        </w:rPr>
        <w:t>Государственный орган, назначивший проверку/профилактического контроля</w:t>
      </w:r>
    </w:p>
    <w:p>
      <w:pPr>
        <w:spacing w:after="0"/>
        <w:ind w:left="0"/>
        <w:jc w:val="both"/>
      </w:pPr>
      <w:r>
        <w:rPr>
          <w:rFonts w:ascii="Times New Roman"/>
          <w:b w:val="false"/>
          <w:i w:val="false"/>
          <w:color w:val="000000"/>
          <w:sz w:val="28"/>
        </w:rPr>
        <w:t>с посещением субъекта (объекта) контроля 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w:t>
      </w:r>
    </w:p>
    <w:p>
      <w:pPr>
        <w:spacing w:after="0"/>
        <w:ind w:left="0"/>
        <w:jc w:val="both"/>
      </w:pPr>
      <w:r>
        <w:rPr>
          <w:rFonts w:ascii="Times New Roman"/>
          <w:b w:val="false"/>
          <w:i w:val="false"/>
          <w:color w:val="000000"/>
          <w:sz w:val="28"/>
        </w:rPr>
        <w:t>субъекта(объекта) контроля _____________________________________________</w:t>
      </w:r>
    </w:p>
    <w:p>
      <w:pPr>
        <w:spacing w:after="0"/>
        <w:ind w:left="0"/>
        <w:jc w:val="both"/>
      </w:pPr>
      <w:r>
        <w:rPr>
          <w:rFonts w:ascii="Times New Roman"/>
          <w:b w:val="false"/>
          <w:i w:val="false"/>
          <w:color w:val="000000"/>
          <w:sz w:val="28"/>
        </w:rPr>
        <w:t>______________________________________________________________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автотранспортных средствах, перевозящих опасные грузы классов 1, 6 и 7, устройства непрерывной передачи данных в режиме реального времени о скорости, соблюдении маршрута движения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водителей, осуществляющих перевозку опасных грузов автотранспортным средством, следующим требованиям:</w:t>
            </w:r>
          </w:p>
          <w:p>
            <w:pPr>
              <w:spacing w:after="20"/>
              <w:ind w:left="20"/>
              <w:jc w:val="both"/>
            </w:pPr>
            <w:r>
              <w:rPr>
                <w:rFonts w:ascii="Times New Roman"/>
                <w:b w:val="false"/>
                <w:i w:val="false"/>
                <w:color w:val="000000"/>
                <w:sz w:val="20"/>
              </w:rPr>
              <w:t>
1) наличие удостоверения на управление транспортным средством соответствующей категории;</w:t>
            </w:r>
          </w:p>
          <w:p>
            <w:pPr>
              <w:spacing w:after="20"/>
              <w:ind w:left="20"/>
              <w:jc w:val="both"/>
            </w:pPr>
            <w:r>
              <w:rPr>
                <w:rFonts w:ascii="Times New Roman"/>
                <w:b w:val="false"/>
                <w:i w:val="false"/>
                <w:color w:val="000000"/>
                <w:sz w:val="20"/>
              </w:rPr>
              <w:t>
2) наличие стажа непрерывной работы в качестве водителя транспортного средства этой категории не менее трех лет;</w:t>
            </w:r>
          </w:p>
          <w:p>
            <w:pPr>
              <w:spacing w:after="20"/>
              <w:ind w:left="20"/>
              <w:jc w:val="both"/>
            </w:pPr>
            <w:r>
              <w:rPr>
                <w:rFonts w:ascii="Times New Roman"/>
                <w:b w:val="false"/>
                <w:i w:val="false"/>
                <w:color w:val="000000"/>
                <w:sz w:val="20"/>
              </w:rPr>
              <w:t>
3) прохождение общего медицинского освидетельствования и предрейсового и послерейсового медицинского осмотра для профессиональных водителей с отметкой на путевом листе;</w:t>
            </w:r>
          </w:p>
          <w:p>
            <w:pPr>
              <w:spacing w:after="20"/>
              <w:ind w:left="20"/>
              <w:jc w:val="both"/>
            </w:pPr>
            <w:r>
              <w:rPr>
                <w:rFonts w:ascii="Times New Roman"/>
                <w:b w:val="false"/>
                <w:i w:val="false"/>
                <w:color w:val="000000"/>
                <w:sz w:val="20"/>
              </w:rPr>
              <w:t>
4) наличие свидетельства о допуске водителя к перевозке опасного груза по территории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грузовых, в том числе специализированных автомобилей при осуществлении автомобильных перевозок опасных грузов:</w:t>
            </w:r>
          </w:p>
          <w:p>
            <w:pPr>
              <w:spacing w:after="20"/>
              <w:ind w:left="20"/>
              <w:jc w:val="both"/>
            </w:pPr>
            <w:r>
              <w:rPr>
                <w:rFonts w:ascii="Times New Roman"/>
                <w:b w:val="false"/>
                <w:i w:val="false"/>
                <w:color w:val="000000"/>
                <w:sz w:val="20"/>
              </w:rPr>
              <w:t>
1) без контрольных устройств регистрации режима труда и отдыха водителей (тахографов);</w:t>
            </w:r>
          </w:p>
          <w:p>
            <w:pPr>
              <w:spacing w:after="20"/>
              <w:ind w:left="20"/>
              <w:jc w:val="both"/>
            </w:pPr>
            <w:r>
              <w:rPr>
                <w:rFonts w:ascii="Times New Roman"/>
                <w:b w:val="false"/>
                <w:i w:val="false"/>
                <w:color w:val="000000"/>
                <w:sz w:val="20"/>
              </w:rPr>
              <w:t>
2) с выключенным исправным тахографом;</w:t>
            </w:r>
          </w:p>
          <w:p>
            <w:pPr>
              <w:spacing w:after="20"/>
              <w:ind w:left="20"/>
              <w:jc w:val="both"/>
            </w:pPr>
            <w:r>
              <w:rPr>
                <w:rFonts w:ascii="Times New Roman"/>
                <w:b w:val="false"/>
                <w:i w:val="false"/>
                <w:color w:val="000000"/>
                <w:sz w:val="20"/>
              </w:rPr>
              <w:t>
3) с незаполненными диаграммными дисками;</w:t>
            </w:r>
          </w:p>
          <w:p>
            <w:pPr>
              <w:spacing w:after="20"/>
              <w:ind w:left="20"/>
              <w:jc w:val="both"/>
            </w:pPr>
            <w:r>
              <w:rPr>
                <w:rFonts w:ascii="Times New Roman"/>
                <w:b w:val="false"/>
                <w:i w:val="false"/>
                <w:color w:val="000000"/>
                <w:sz w:val="20"/>
              </w:rPr>
              <w:t>
4) с применением ранее использованных диаграммных дисков;</w:t>
            </w:r>
          </w:p>
          <w:p>
            <w:pPr>
              <w:spacing w:after="20"/>
              <w:ind w:left="20"/>
              <w:jc w:val="both"/>
            </w:pPr>
            <w:r>
              <w:rPr>
                <w:rFonts w:ascii="Times New Roman"/>
                <w:b w:val="false"/>
                <w:i w:val="false"/>
                <w:color w:val="000000"/>
                <w:sz w:val="20"/>
              </w:rPr>
              <w:t>
5) без использования электронных карточек в случае применения электронных (цифровых) тахографов;</w:t>
            </w:r>
          </w:p>
          <w:p>
            <w:pPr>
              <w:spacing w:after="20"/>
              <w:ind w:left="20"/>
              <w:jc w:val="both"/>
            </w:pPr>
            <w:r>
              <w:rPr>
                <w:rFonts w:ascii="Times New Roman"/>
                <w:b w:val="false"/>
                <w:i w:val="false"/>
                <w:color w:val="000000"/>
                <w:sz w:val="20"/>
              </w:rPr>
              <w:t>
6) без ведения ежедневных регистрационных листков режима труда и отдыха водителей (в случае неисправности контрольного устройства)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 перевозке опасного груза следующих сопроводительных документов:</w:t>
            </w:r>
          </w:p>
          <w:p>
            <w:pPr>
              <w:spacing w:after="20"/>
              <w:ind w:left="20"/>
              <w:jc w:val="both"/>
            </w:pPr>
            <w:r>
              <w:rPr>
                <w:rFonts w:ascii="Times New Roman"/>
                <w:b w:val="false"/>
                <w:i w:val="false"/>
                <w:color w:val="000000"/>
                <w:sz w:val="20"/>
              </w:rPr>
              <w:t>
1) регистрационные документы на автотранспортное средство;</w:t>
            </w:r>
          </w:p>
          <w:p>
            <w:pPr>
              <w:spacing w:after="20"/>
              <w:ind w:left="20"/>
              <w:jc w:val="both"/>
            </w:pPr>
            <w:r>
              <w:rPr>
                <w:rFonts w:ascii="Times New Roman"/>
                <w:b w:val="false"/>
                <w:i w:val="false"/>
                <w:color w:val="000000"/>
                <w:sz w:val="20"/>
              </w:rPr>
              <w:t>
2) путевой лист с указанием маршрута перевозки, с отметкой "Опасный груз", за исключением зарегистрированного в единой системе управления транспортными документами;</w:t>
            </w:r>
          </w:p>
          <w:p>
            <w:pPr>
              <w:spacing w:after="20"/>
              <w:ind w:left="20"/>
              <w:jc w:val="both"/>
            </w:pPr>
            <w:r>
              <w:rPr>
                <w:rFonts w:ascii="Times New Roman"/>
                <w:b w:val="false"/>
                <w:i w:val="false"/>
                <w:color w:val="000000"/>
                <w:sz w:val="20"/>
              </w:rPr>
              <w:t>
3) инструкцию для водителя;</w:t>
            </w:r>
          </w:p>
          <w:p>
            <w:pPr>
              <w:spacing w:after="20"/>
              <w:ind w:left="20"/>
              <w:jc w:val="both"/>
            </w:pPr>
            <w:r>
              <w:rPr>
                <w:rFonts w:ascii="Times New Roman"/>
                <w:b w:val="false"/>
                <w:i w:val="false"/>
                <w:color w:val="000000"/>
                <w:sz w:val="20"/>
              </w:rPr>
              <w:t>
 4) свидетельство о допуске водителя к перевозке опасного груза по территории Республики Казахстан;</w:t>
            </w:r>
          </w:p>
          <w:p>
            <w:pPr>
              <w:spacing w:after="20"/>
              <w:ind w:left="20"/>
              <w:jc w:val="both"/>
            </w:pPr>
            <w:r>
              <w:rPr>
                <w:rFonts w:ascii="Times New Roman"/>
                <w:b w:val="false"/>
                <w:i w:val="false"/>
                <w:color w:val="000000"/>
                <w:sz w:val="20"/>
              </w:rPr>
              <w:t>
5) бланк маршрута перевозки опасного груза классов 1, 6 и 7, согласно перечню опасных грузов, допускаемых к перевозкам автотранспортными средствами на территории Республики Казахстан;</w:t>
            </w:r>
          </w:p>
          <w:p>
            <w:pPr>
              <w:spacing w:after="20"/>
              <w:ind w:left="20"/>
              <w:jc w:val="both"/>
            </w:pPr>
            <w:r>
              <w:rPr>
                <w:rFonts w:ascii="Times New Roman"/>
                <w:b w:val="false"/>
                <w:i w:val="false"/>
                <w:color w:val="000000"/>
                <w:sz w:val="20"/>
              </w:rPr>
              <w:t>
 6) товарно-транспортную накладную, за исключением зарегистрированной в единой системе управления транспортными документами;</w:t>
            </w:r>
          </w:p>
          <w:p>
            <w:pPr>
              <w:spacing w:after="20"/>
              <w:ind w:left="20"/>
              <w:jc w:val="both"/>
            </w:pPr>
            <w:r>
              <w:rPr>
                <w:rFonts w:ascii="Times New Roman"/>
                <w:b w:val="false"/>
                <w:i w:val="false"/>
                <w:color w:val="000000"/>
                <w:sz w:val="20"/>
              </w:rPr>
              <w:t>
7) план действий в аварийной ситуации, разработанный грузоотправителем;</w:t>
            </w:r>
          </w:p>
          <w:p>
            <w:pPr>
              <w:spacing w:after="20"/>
              <w:ind w:left="20"/>
              <w:jc w:val="both"/>
            </w:pPr>
            <w:r>
              <w:rPr>
                <w:rFonts w:ascii="Times New Roman"/>
                <w:b w:val="false"/>
                <w:i w:val="false"/>
                <w:color w:val="000000"/>
                <w:sz w:val="20"/>
              </w:rPr>
              <w:t>
8) адреса и телефоны перевозчика, грузоотправителя, грузополучателя, уполномоченных органов по контролю за обеспечением безопасной эксплуатации транспорта, безопасности дорожного движения, в сфере гражданской защите, расположенных по маршруту движения.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перевозчиком проведения предрейсового инструктажа для водителя, осуществляющего перевозку опасного груза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перевозчиком хранения путевых листов автотранспортного средства и товарно-транспортных накладных с журналами учета движения путевых листов и товарно-транспортных накладных в течение пяти лет или обеспечение перевозчиком</w:t>
            </w:r>
          </w:p>
          <w:p>
            <w:pPr>
              <w:spacing w:after="20"/>
              <w:ind w:left="20"/>
              <w:jc w:val="both"/>
            </w:pPr>
            <w:r>
              <w:rPr>
                <w:rFonts w:ascii="Times New Roman"/>
                <w:b w:val="false"/>
                <w:i w:val="false"/>
                <w:color w:val="000000"/>
                <w:sz w:val="20"/>
              </w:rPr>
              <w:t>
регистрации товарно-транспортной накладной (акта замера или взвешивания), путевого листа в Единой системе управления транспортными документами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Необорудование автотранспортных средств, перевозящих опасные грузы локальной системой оповещения населения на случаи бесконтрольного разлива, выброса опасного груза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516" w:id="556"/>
      <w:r>
        <w:rPr>
          <w:rFonts w:ascii="Times New Roman"/>
          <w:b w:val="false"/>
          <w:i w:val="false"/>
          <w:color w:val="000000"/>
          <w:sz w:val="28"/>
        </w:rPr>
        <w:t>
      Должностное (ые) лицо (а) ___________________________ _______________</w:t>
      </w:r>
    </w:p>
    <w:bookmarkEnd w:id="556"/>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 ______________________ _______________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w:t>
            </w:r>
            <w:r>
              <w:br/>
            </w:r>
            <w:r>
              <w:rPr>
                <w:rFonts w:ascii="Times New Roman"/>
                <w:b w:val="false"/>
                <w:i w:val="false"/>
                <w:color w:val="000000"/>
                <w:sz w:val="20"/>
              </w:rPr>
              <w:t>к совместному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по инвестициям</w:t>
            </w:r>
            <w:r>
              <w:br/>
            </w:r>
            <w:r>
              <w:rPr>
                <w:rFonts w:ascii="Times New Roman"/>
                <w:b w:val="false"/>
                <w:i w:val="false"/>
                <w:color w:val="000000"/>
                <w:sz w:val="20"/>
              </w:rPr>
              <w:t>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декабря 2015 года № 1205</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823</w:t>
            </w:r>
          </w:p>
        </w:tc>
      </w:tr>
    </w:tbl>
    <w:bookmarkStart w:name="z5517" w:id="557"/>
    <w:p>
      <w:pPr>
        <w:spacing w:after="0"/>
        <w:ind w:left="0"/>
        <w:jc w:val="left"/>
      </w:pPr>
      <w:r>
        <w:rPr>
          <w:rFonts w:ascii="Times New Roman"/>
          <w:b/>
          <w:i w:val="false"/>
          <w:color w:val="000000"/>
        </w:rPr>
        <w:t xml:space="preserve"> Проверочный лист в сфере государственного контроля в области автомобильного транспорта</w:t>
      </w:r>
    </w:p>
    <w:bookmarkEnd w:id="557"/>
    <w:p>
      <w:pPr>
        <w:spacing w:after="0"/>
        <w:ind w:left="0"/>
        <w:jc w:val="both"/>
      </w:pPr>
      <w:r>
        <w:rPr>
          <w:rFonts w:ascii="Times New Roman"/>
          <w:b w:val="false"/>
          <w:i w:val="false"/>
          <w:color w:val="ff0000"/>
          <w:sz w:val="28"/>
        </w:rPr>
        <w:t xml:space="preserve">
      Сноска. Приложение 3-4 - в редакции </w:t>
      </w:r>
      <w:r>
        <w:rPr>
          <w:rFonts w:ascii="Times New Roman"/>
          <w:b w:val="false"/>
          <w:i w:val="false"/>
          <w:color w:val="ff0000"/>
          <w:sz w:val="28"/>
        </w:rPr>
        <w:t>cовместного приказа</w:t>
      </w:r>
      <w:r>
        <w:rPr>
          <w:rFonts w:ascii="Times New Roman"/>
          <w:b w:val="false"/>
          <w:i w:val="false"/>
          <w:color w:val="ff0000"/>
          <w:sz w:val="28"/>
        </w:rPr>
        <w:t xml:space="preserve"> Министра индустрии и инфраструктурного развития РК от 28.04.2023 № 304 и Министра национальной экономики РК от 02.05.2023 № 55 (вводится в действие после дня его первого официального опубликования).</w:t>
      </w:r>
    </w:p>
    <w:p>
      <w:pPr>
        <w:spacing w:after="0"/>
        <w:ind w:left="0"/>
        <w:jc w:val="both"/>
      </w:pPr>
      <w:bookmarkStart w:name="z5518" w:id="558"/>
      <w:r>
        <w:rPr>
          <w:rFonts w:ascii="Times New Roman"/>
          <w:b w:val="false"/>
          <w:i w:val="false"/>
          <w:color w:val="000000"/>
          <w:sz w:val="28"/>
        </w:rPr>
        <w:t xml:space="preserve">
      в соответствии со </w:t>
      </w:r>
      <w:r>
        <w:rPr>
          <w:rFonts w:ascii="Times New Roman"/>
          <w:b w:val="false"/>
          <w:i w:val="false"/>
          <w:color w:val="000000"/>
          <w:sz w:val="28"/>
        </w:rPr>
        <w:t>статьей 138</w:t>
      </w:r>
      <w:r>
        <w:rPr>
          <w:rFonts w:ascii="Times New Roman"/>
          <w:b w:val="false"/>
          <w:i w:val="false"/>
          <w:color w:val="000000"/>
          <w:sz w:val="28"/>
        </w:rPr>
        <w:t xml:space="preserve"> Предпринимательского кодекса Республики Казахстан</w:t>
      </w:r>
    </w:p>
    <w:bookmarkEnd w:id="558"/>
    <w:p>
      <w:pPr>
        <w:spacing w:after="0"/>
        <w:ind w:left="0"/>
        <w:jc w:val="both"/>
      </w:pPr>
      <w:r>
        <w:rPr>
          <w:rFonts w:ascii="Times New Roman"/>
          <w:b w:val="false"/>
          <w:i w:val="false"/>
          <w:color w:val="000000"/>
          <w:sz w:val="28"/>
        </w:rPr>
        <w:t>в отношении автомобильных перевозчиков, осуществляющих и (или)</w:t>
      </w:r>
    </w:p>
    <w:p>
      <w:pPr>
        <w:spacing w:after="0"/>
        <w:ind w:left="0"/>
        <w:jc w:val="both"/>
      </w:pPr>
      <w:r>
        <w:rPr>
          <w:rFonts w:ascii="Times New Roman"/>
          <w:b w:val="false"/>
          <w:i w:val="false"/>
          <w:color w:val="000000"/>
          <w:sz w:val="28"/>
        </w:rPr>
        <w:t>предоставляющих услуги по перевозке грузов, а также перевозке крупногабаритных</w:t>
      </w:r>
    </w:p>
    <w:p>
      <w:pPr>
        <w:spacing w:after="0"/>
        <w:ind w:left="0"/>
        <w:jc w:val="both"/>
      </w:pPr>
      <w:r>
        <w:rPr>
          <w:rFonts w:ascii="Times New Roman"/>
          <w:b w:val="false"/>
          <w:i w:val="false"/>
          <w:color w:val="000000"/>
          <w:sz w:val="28"/>
        </w:rPr>
        <w:t>и (или) тяжеловесных грузов</w:t>
      </w:r>
    </w:p>
    <w:p>
      <w:pPr>
        <w:spacing w:after="0"/>
        <w:ind w:left="0"/>
        <w:jc w:val="both"/>
      </w:pPr>
      <w:r>
        <w:rPr>
          <w:rFonts w:ascii="Times New Roman"/>
          <w:b w:val="false"/>
          <w:i w:val="false"/>
          <w:color w:val="000000"/>
          <w:sz w:val="28"/>
        </w:rPr>
        <w:t>наименование однородной группы субъектов (объектов) контроля</w:t>
      </w:r>
    </w:p>
    <w:p>
      <w:pPr>
        <w:spacing w:after="0"/>
        <w:ind w:left="0"/>
        <w:jc w:val="both"/>
      </w:pPr>
      <w:r>
        <w:rPr>
          <w:rFonts w:ascii="Times New Roman"/>
          <w:b w:val="false"/>
          <w:i w:val="false"/>
          <w:color w:val="000000"/>
          <w:sz w:val="28"/>
        </w:rPr>
        <w:t>Государственный орган, назначивший проверку/профилактического контроля</w:t>
      </w:r>
    </w:p>
    <w:p>
      <w:pPr>
        <w:spacing w:after="0"/>
        <w:ind w:left="0"/>
        <w:jc w:val="both"/>
      </w:pPr>
      <w:r>
        <w:rPr>
          <w:rFonts w:ascii="Times New Roman"/>
          <w:b w:val="false"/>
          <w:i w:val="false"/>
          <w:color w:val="000000"/>
          <w:sz w:val="28"/>
        </w:rPr>
        <w:t>с посещением субъекта (объекта) контроля 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w:t>
      </w:r>
    </w:p>
    <w:p>
      <w:pPr>
        <w:spacing w:after="0"/>
        <w:ind w:left="0"/>
        <w:jc w:val="both"/>
      </w:pPr>
      <w:r>
        <w:rPr>
          <w:rFonts w:ascii="Times New Roman"/>
          <w:b w:val="false"/>
          <w:i w:val="false"/>
          <w:color w:val="000000"/>
          <w:sz w:val="28"/>
        </w:rPr>
        <w:t>субъекта(объекта) контроля _____________________________________________</w:t>
      </w:r>
    </w:p>
    <w:p>
      <w:pPr>
        <w:spacing w:after="0"/>
        <w:ind w:left="0"/>
        <w:jc w:val="both"/>
      </w:pPr>
      <w:r>
        <w:rPr>
          <w:rFonts w:ascii="Times New Roman"/>
          <w:b w:val="false"/>
          <w:i w:val="false"/>
          <w:color w:val="000000"/>
          <w:sz w:val="28"/>
        </w:rPr>
        <w:t>______________________________________________________________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перевозчиком в процессе эксплуатации автотранспортных средств, прохождение предрейсового технического осмотра автотранспортных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Необорудование крупногабаритных и (или) тяжеловесных автотранспортных средств, а также автомобилей прикрытия специальными световыми сигналами (проблесковыми маячками) оранжевого или желтого цвета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крупногабаритного и (или) тяжеловесного автотранспортного средства с грузом, не являющимся неделимым грузом либо жидким грузом, перевозимом в специализированных автомобилях-цистернах со специальным разрешением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519" w:id="559"/>
      <w:r>
        <w:rPr>
          <w:rFonts w:ascii="Times New Roman"/>
          <w:b w:val="false"/>
          <w:i w:val="false"/>
          <w:color w:val="000000"/>
          <w:sz w:val="28"/>
        </w:rPr>
        <w:t>
      Должностное (ые) лицо (а) ___________________________ _______________</w:t>
      </w:r>
    </w:p>
    <w:bookmarkEnd w:id="559"/>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 ______________________ _______________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3-5</w:t>
            </w:r>
            <w:r>
              <w:br/>
            </w:r>
            <w:r>
              <w:rPr>
                <w:rFonts w:ascii="Times New Roman"/>
                <w:b w:val="false"/>
                <w:i w:val="false"/>
                <w:color w:val="000000"/>
                <w:sz w:val="20"/>
              </w:rPr>
              <w:t>к совместному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по инвестициям</w:t>
            </w:r>
            <w:r>
              <w:br/>
            </w:r>
            <w:r>
              <w:rPr>
                <w:rFonts w:ascii="Times New Roman"/>
                <w:b w:val="false"/>
                <w:i w:val="false"/>
                <w:color w:val="000000"/>
                <w:sz w:val="20"/>
              </w:rPr>
              <w:t>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декабря 2015 года № 1205</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823</w:t>
            </w:r>
          </w:p>
        </w:tc>
      </w:tr>
    </w:tbl>
    <w:bookmarkStart w:name="z5520" w:id="560"/>
    <w:p>
      <w:pPr>
        <w:spacing w:after="0"/>
        <w:ind w:left="0"/>
        <w:jc w:val="left"/>
      </w:pPr>
      <w:r>
        <w:rPr>
          <w:rFonts w:ascii="Times New Roman"/>
          <w:b/>
          <w:i w:val="false"/>
          <w:color w:val="000000"/>
        </w:rPr>
        <w:t xml:space="preserve"> Проверочный лист в сфере государственного контроля в области автомобильного транспорта</w:t>
      </w:r>
    </w:p>
    <w:bookmarkEnd w:id="560"/>
    <w:p>
      <w:pPr>
        <w:spacing w:after="0"/>
        <w:ind w:left="0"/>
        <w:jc w:val="both"/>
      </w:pPr>
      <w:r>
        <w:rPr>
          <w:rFonts w:ascii="Times New Roman"/>
          <w:b w:val="false"/>
          <w:i w:val="false"/>
          <w:color w:val="ff0000"/>
          <w:sz w:val="28"/>
        </w:rPr>
        <w:t xml:space="preserve">
      Сноска. Приказ дополнен приложением 3-5 в соответствии с совместным приказом Министра по инвестициям и развитию РК от 31.10.2018 </w:t>
      </w:r>
      <w:r>
        <w:rPr>
          <w:rFonts w:ascii="Times New Roman"/>
          <w:b w:val="false"/>
          <w:i w:val="false"/>
          <w:color w:val="ff0000"/>
          <w:sz w:val="28"/>
        </w:rPr>
        <w:t>№ 755</w:t>
      </w:r>
      <w:r>
        <w:rPr>
          <w:rFonts w:ascii="Times New Roman"/>
          <w:b w:val="false"/>
          <w:i w:val="false"/>
          <w:color w:val="ff0000"/>
          <w:sz w:val="28"/>
        </w:rPr>
        <w:t xml:space="preserve"> и Министра национальной экономики РК от 31.10.2018 № 37 (вводится в действие по истечении десяти календарных дней после дня его первого официального опубликования); в редакции </w:t>
      </w:r>
      <w:r>
        <w:rPr>
          <w:rFonts w:ascii="Times New Roman"/>
          <w:b w:val="false"/>
          <w:i w:val="false"/>
          <w:color w:val="ff0000"/>
          <w:sz w:val="28"/>
        </w:rPr>
        <w:t>cовместного приказа</w:t>
      </w:r>
      <w:r>
        <w:rPr>
          <w:rFonts w:ascii="Times New Roman"/>
          <w:b w:val="false"/>
          <w:i w:val="false"/>
          <w:color w:val="ff0000"/>
          <w:sz w:val="28"/>
        </w:rPr>
        <w:t xml:space="preserve"> Министра индустрии и инфраструктурного развития РК от 28.04.2023 № 304 и Министра национальной экономики РК от 02.05.2023 № 55 (вводится в действие после дня его первого официального опубликования).</w:t>
      </w:r>
    </w:p>
    <w:p>
      <w:pPr>
        <w:spacing w:after="0"/>
        <w:ind w:left="0"/>
        <w:jc w:val="both"/>
      </w:pPr>
      <w:bookmarkStart w:name="z5521" w:id="561"/>
      <w:r>
        <w:rPr>
          <w:rFonts w:ascii="Times New Roman"/>
          <w:b w:val="false"/>
          <w:i w:val="false"/>
          <w:color w:val="000000"/>
          <w:sz w:val="28"/>
        </w:rPr>
        <w:t xml:space="preserve">
      в соответствии со </w:t>
      </w:r>
      <w:r>
        <w:rPr>
          <w:rFonts w:ascii="Times New Roman"/>
          <w:b w:val="false"/>
          <w:i w:val="false"/>
          <w:color w:val="000000"/>
          <w:sz w:val="28"/>
        </w:rPr>
        <w:t>статьей 138</w:t>
      </w:r>
      <w:r>
        <w:rPr>
          <w:rFonts w:ascii="Times New Roman"/>
          <w:b w:val="false"/>
          <w:i w:val="false"/>
          <w:color w:val="000000"/>
          <w:sz w:val="28"/>
        </w:rPr>
        <w:t xml:space="preserve"> Предпринимательского кодекса Республики Казахстан</w:t>
      </w:r>
    </w:p>
    <w:bookmarkEnd w:id="561"/>
    <w:p>
      <w:pPr>
        <w:spacing w:after="0"/>
        <w:ind w:left="0"/>
        <w:jc w:val="both"/>
      </w:pPr>
      <w:r>
        <w:rPr>
          <w:rFonts w:ascii="Times New Roman"/>
          <w:b w:val="false"/>
          <w:i w:val="false"/>
          <w:color w:val="000000"/>
          <w:sz w:val="28"/>
        </w:rPr>
        <w:t>в отношении лиц, выступающих в качестве грузоотправителей и (или) грузополучателей</w:t>
      </w:r>
    </w:p>
    <w:p>
      <w:pPr>
        <w:spacing w:after="0"/>
        <w:ind w:left="0"/>
        <w:jc w:val="both"/>
      </w:pPr>
      <w:r>
        <w:rPr>
          <w:rFonts w:ascii="Times New Roman"/>
          <w:b w:val="false"/>
          <w:i w:val="false"/>
          <w:color w:val="000000"/>
          <w:sz w:val="28"/>
        </w:rPr>
        <w:t>наименование однородной группы субъектов (объектов) контроля</w:t>
      </w:r>
    </w:p>
    <w:p>
      <w:pPr>
        <w:spacing w:after="0"/>
        <w:ind w:left="0"/>
        <w:jc w:val="both"/>
      </w:pPr>
      <w:r>
        <w:rPr>
          <w:rFonts w:ascii="Times New Roman"/>
          <w:b w:val="false"/>
          <w:i w:val="false"/>
          <w:color w:val="000000"/>
          <w:sz w:val="28"/>
        </w:rPr>
        <w:t>Государственный орган, назначивший проверку/профилактического контроля</w:t>
      </w:r>
    </w:p>
    <w:p>
      <w:pPr>
        <w:spacing w:after="0"/>
        <w:ind w:left="0"/>
        <w:jc w:val="both"/>
      </w:pPr>
      <w:r>
        <w:rPr>
          <w:rFonts w:ascii="Times New Roman"/>
          <w:b w:val="false"/>
          <w:i w:val="false"/>
          <w:color w:val="000000"/>
          <w:sz w:val="28"/>
        </w:rPr>
        <w:t>с посещением субъекта (объекта) контроля 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w:t>
      </w:r>
    </w:p>
    <w:p>
      <w:pPr>
        <w:spacing w:after="0"/>
        <w:ind w:left="0"/>
        <w:jc w:val="both"/>
      </w:pPr>
      <w:r>
        <w:rPr>
          <w:rFonts w:ascii="Times New Roman"/>
          <w:b w:val="false"/>
          <w:i w:val="false"/>
          <w:color w:val="000000"/>
          <w:sz w:val="28"/>
        </w:rPr>
        <w:t>субъекта(объекта) контроля _____________________________________________</w:t>
      </w:r>
    </w:p>
    <w:p>
      <w:pPr>
        <w:spacing w:after="0"/>
        <w:ind w:left="0"/>
        <w:jc w:val="both"/>
      </w:pPr>
      <w:r>
        <w:rPr>
          <w:rFonts w:ascii="Times New Roman"/>
          <w:b w:val="false"/>
          <w:i w:val="false"/>
          <w:color w:val="000000"/>
          <w:sz w:val="28"/>
        </w:rPr>
        <w:t>______________________________________________________________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грузоотправителем в карьерах:</w:t>
            </w:r>
          </w:p>
          <w:p>
            <w:pPr>
              <w:spacing w:after="20"/>
              <w:ind w:left="20"/>
              <w:jc w:val="both"/>
            </w:pPr>
            <w:r>
              <w:rPr>
                <w:rFonts w:ascii="Times New Roman"/>
                <w:b w:val="false"/>
                <w:i w:val="false"/>
                <w:color w:val="000000"/>
                <w:sz w:val="20"/>
              </w:rPr>
              <w:t>
1) ограждения проезжей части дороги внутри карьера со стороны нижнего откоса земляным валом или защитной стенкой высотой не менее 0,7 метров;</w:t>
            </w:r>
          </w:p>
          <w:p>
            <w:pPr>
              <w:spacing w:after="20"/>
              <w:ind w:left="20"/>
              <w:jc w:val="both"/>
            </w:pPr>
            <w:r>
              <w:rPr>
                <w:rFonts w:ascii="Times New Roman"/>
                <w:b w:val="false"/>
                <w:i w:val="false"/>
                <w:color w:val="000000"/>
                <w:sz w:val="20"/>
              </w:rPr>
              <w:t>
2) при наличии уклона дороги внутри карьера более 8 градусов, оборудования участка дороги длиной 50 – 100 метров с нулевым уклоном, на расстоянии, не превышающем 100 метров, от начала подъема дороги;</w:t>
            </w:r>
          </w:p>
          <w:p>
            <w:pPr>
              <w:spacing w:after="20"/>
              <w:ind w:left="20"/>
              <w:jc w:val="both"/>
            </w:pPr>
            <w:r>
              <w:rPr>
                <w:rFonts w:ascii="Times New Roman"/>
                <w:b w:val="false"/>
                <w:i w:val="false"/>
                <w:color w:val="000000"/>
                <w:sz w:val="20"/>
              </w:rPr>
              <w:t>
3) на погрузочных площадках, имеющих уклоны, установление упор под колеса автотранспортного средства;</w:t>
            </w:r>
          </w:p>
          <w:p>
            <w:pPr>
              <w:spacing w:after="20"/>
              <w:ind w:left="20"/>
              <w:jc w:val="both"/>
            </w:pPr>
            <w:r>
              <w:rPr>
                <w:rFonts w:ascii="Times New Roman"/>
                <w:b w:val="false"/>
                <w:i w:val="false"/>
                <w:color w:val="000000"/>
                <w:sz w:val="20"/>
              </w:rPr>
              <w:t>
4) уборки кусков угля, руды и других полезных ископаемых, препятствующих движению автотранспортного средства;</w:t>
            </w:r>
          </w:p>
          <w:p>
            <w:pPr>
              <w:spacing w:after="20"/>
              <w:ind w:left="20"/>
              <w:jc w:val="both"/>
            </w:pPr>
            <w:r>
              <w:rPr>
                <w:rFonts w:ascii="Times New Roman"/>
                <w:b w:val="false"/>
                <w:i w:val="false"/>
                <w:color w:val="000000"/>
                <w:sz w:val="20"/>
              </w:rPr>
              <w:t>
5) поливки при необходимости дороги внутри карьера для удаления пыли;</w:t>
            </w:r>
          </w:p>
          <w:p>
            <w:pPr>
              <w:spacing w:after="20"/>
              <w:ind w:left="20"/>
              <w:jc w:val="both"/>
            </w:pPr>
            <w:r>
              <w:rPr>
                <w:rFonts w:ascii="Times New Roman"/>
                <w:b w:val="false"/>
                <w:i w:val="false"/>
                <w:color w:val="000000"/>
                <w:sz w:val="20"/>
              </w:rPr>
              <w:t>
6) установление освещения мест работы внутри карьера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грузоотправителем (грузополучателем) отметки в товарно-транспортной накладной и (или) путевом листе времени прибытия (убытия) автотранспортного средства в (из) пункт погрузки (разгрузки)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Превышение грузоотправителем допустимых весовых и габаритных параметров в процессе загрузки автотранспортного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грузов без оформления товарно-транспортных накладных, а в случаях перевозки некоторых видов грузов, перевозимых насыпью (навалом), акта замера или акта взвешивания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грузоотправителем (грузополучателем) наличия в пунктах погрузки и разгрузки подъездных путей, обеспечивающих свободный и безопасный проезд автотранспортных средств к месту погрузки (разгрузки) при любых погодных условиях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грузоотправителем (грузополучателем) наличия в пунктах погрузки и разгрузки контрольно-пропускных пунктов, весового и другого оборудования, позволяющего определить массу отправляемого и поступающего груза, а также специальных мест для производства работ по очистке, промывке и дезинфекции кузовов автотранспортных средств после выгрузки грузов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договора на осуществление перевозки опасного груза, заключенного между грузоотправителем (грузополучателем) и перевозчиком, подтверждаемого составлением товарно-транспортной накладной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грузоотправителем перевозчику вместе с оформленной им товарно-транспортной накладной документов, необходимых для перевозки скоропортящихся грузов, с указанием в них фактической температуры груза перед погрузкой, а также качественного состояния грузов и упаковки, также наименования помологических сортов при перевозке овощей и фруктов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грузоотправителем хранения товарно-транспортных накладных с журналами учета движения товарно-транспортных накладных в течение пяти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522" w:id="562"/>
      <w:r>
        <w:rPr>
          <w:rFonts w:ascii="Times New Roman"/>
          <w:b w:val="false"/>
          <w:i w:val="false"/>
          <w:color w:val="000000"/>
          <w:sz w:val="28"/>
        </w:rPr>
        <w:t>
      Должностное (ые) лицо (а) ___________________________ _______________</w:t>
      </w:r>
    </w:p>
    <w:bookmarkEnd w:id="562"/>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 ______________________ _______________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3-6</w:t>
            </w:r>
            <w:r>
              <w:br/>
            </w:r>
            <w:r>
              <w:rPr>
                <w:rFonts w:ascii="Times New Roman"/>
                <w:b w:val="false"/>
                <w:i w:val="false"/>
                <w:color w:val="000000"/>
                <w:sz w:val="20"/>
              </w:rPr>
              <w:t>к совместному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по инвестициям</w:t>
            </w:r>
            <w:r>
              <w:br/>
            </w:r>
            <w:r>
              <w:rPr>
                <w:rFonts w:ascii="Times New Roman"/>
                <w:b w:val="false"/>
                <w:i w:val="false"/>
                <w:color w:val="000000"/>
                <w:sz w:val="20"/>
              </w:rPr>
              <w:t>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декабря 2015 года № 1205</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823</w:t>
            </w:r>
          </w:p>
        </w:tc>
      </w:tr>
    </w:tbl>
    <w:bookmarkStart w:name="z5523" w:id="563"/>
    <w:p>
      <w:pPr>
        <w:spacing w:after="0"/>
        <w:ind w:left="0"/>
        <w:jc w:val="left"/>
      </w:pPr>
      <w:r>
        <w:rPr>
          <w:rFonts w:ascii="Times New Roman"/>
          <w:b/>
          <w:i w:val="false"/>
          <w:color w:val="000000"/>
        </w:rPr>
        <w:t xml:space="preserve"> Проверочный лист в сфере государственного контроля в области автомобильного транспорта</w:t>
      </w:r>
    </w:p>
    <w:bookmarkEnd w:id="563"/>
    <w:p>
      <w:pPr>
        <w:spacing w:after="0"/>
        <w:ind w:left="0"/>
        <w:jc w:val="both"/>
      </w:pPr>
      <w:r>
        <w:rPr>
          <w:rFonts w:ascii="Times New Roman"/>
          <w:b w:val="false"/>
          <w:i w:val="false"/>
          <w:color w:val="ff0000"/>
          <w:sz w:val="28"/>
        </w:rPr>
        <w:t xml:space="preserve">
      Сноска. Приказ дополнен приложением 3-6 в соответствии с совместным приказом Министра по инвестициям и развитию РК от 31.10.2018 </w:t>
      </w:r>
      <w:r>
        <w:rPr>
          <w:rFonts w:ascii="Times New Roman"/>
          <w:b w:val="false"/>
          <w:i w:val="false"/>
          <w:color w:val="ff0000"/>
          <w:sz w:val="28"/>
        </w:rPr>
        <w:t>№ 755</w:t>
      </w:r>
      <w:r>
        <w:rPr>
          <w:rFonts w:ascii="Times New Roman"/>
          <w:b w:val="false"/>
          <w:i w:val="false"/>
          <w:color w:val="ff0000"/>
          <w:sz w:val="28"/>
        </w:rPr>
        <w:t xml:space="preserve"> и Министра национальной экономики РК от 31.10.2018 № 37 (вводится в действие по истечении десяти календарных дней после дня его первого официального опубликования); в редакции </w:t>
      </w:r>
      <w:r>
        <w:rPr>
          <w:rFonts w:ascii="Times New Roman"/>
          <w:b w:val="false"/>
          <w:i w:val="false"/>
          <w:color w:val="ff0000"/>
          <w:sz w:val="28"/>
        </w:rPr>
        <w:t>cовместного приказа</w:t>
      </w:r>
      <w:r>
        <w:rPr>
          <w:rFonts w:ascii="Times New Roman"/>
          <w:b w:val="false"/>
          <w:i w:val="false"/>
          <w:color w:val="ff0000"/>
          <w:sz w:val="28"/>
        </w:rPr>
        <w:t xml:space="preserve"> Министра индустрии и инфраструктурного развития РК от 28.04.2023 № 304 и Министра национальной экономики РК от 02.05.2023 № 55 (вводится в действие после дня его первого официального опубликования).</w:t>
      </w:r>
    </w:p>
    <w:p>
      <w:pPr>
        <w:spacing w:after="0"/>
        <w:ind w:left="0"/>
        <w:jc w:val="both"/>
      </w:pPr>
      <w:bookmarkStart w:name="z5524" w:id="564"/>
      <w:r>
        <w:rPr>
          <w:rFonts w:ascii="Times New Roman"/>
          <w:b w:val="false"/>
          <w:i w:val="false"/>
          <w:color w:val="000000"/>
          <w:sz w:val="28"/>
        </w:rPr>
        <w:t xml:space="preserve">
      в соответствии со </w:t>
      </w:r>
      <w:r>
        <w:rPr>
          <w:rFonts w:ascii="Times New Roman"/>
          <w:b w:val="false"/>
          <w:i w:val="false"/>
          <w:color w:val="000000"/>
          <w:sz w:val="28"/>
        </w:rPr>
        <w:t>статьей 138</w:t>
      </w:r>
      <w:r>
        <w:rPr>
          <w:rFonts w:ascii="Times New Roman"/>
          <w:b w:val="false"/>
          <w:i w:val="false"/>
          <w:color w:val="000000"/>
          <w:sz w:val="28"/>
        </w:rPr>
        <w:t xml:space="preserve"> Предпринимательского кодекса Республики Казахстан</w:t>
      </w:r>
    </w:p>
    <w:bookmarkEnd w:id="564"/>
    <w:p>
      <w:pPr>
        <w:spacing w:after="0"/>
        <w:ind w:left="0"/>
        <w:jc w:val="both"/>
      </w:pPr>
      <w:r>
        <w:rPr>
          <w:rFonts w:ascii="Times New Roman"/>
          <w:b w:val="false"/>
          <w:i w:val="false"/>
          <w:color w:val="000000"/>
          <w:sz w:val="28"/>
        </w:rPr>
        <w:t>в отношении автомобильных перевозчиков, осуществляющих международные</w:t>
      </w:r>
    </w:p>
    <w:p>
      <w:pPr>
        <w:spacing w:after="0"/>
        <w:ind w:left="0"/>
        <w:jc w:val="both"/>
      </w:pPr>
      <w:r>
        <w:rPr>
          <w:rFonts w:ascii="Times New Roman"/>
          <w:b w:val="false"/>
          <w:i w:val="false"/>
          <w:color w:val="000000"/>
          <w:sz w:val="28"/>
        </w:rPr>
        <w:t>автомобильные перевозки</w:t>
      </w:r>
    </w:p>
    <w:p>
      <w:pPr>
        <w:spacing w:after="0"/>
        <w:ind w:left="0"/>
        <w:jc w:val="both"/>
      </w:pPr>
      <w:r>
        <w:rPr>
          <w:rFonts w:ascii="Times New Roman"/>
          <w:b w:val="false"/>
          <w:i w:val="false"/>
          <w:color w:val="000000"/>
          <w:sz w:val="28"/>
        </w:rPr>
        <w:t>наименование однородной группы субъектов (объектов) контроля</w:t>
      </w:r>
    </w:p>
    <w:p>
      <w:pPr>
        <w:spacing w:after="0"/>
        <w:ind w:left="0"/>
        <w:jc w:val="both"/>
      </w:pPr>
      <w:r>
        <w:rPr>
          <w:rFonts w:ascii="Times New Roman"/>
          <w:b w:val="false"/>
          <w:i w:val="false"/>
          <w:color w:val="000000"/>
          <w:sz w:val="28"/>
        </w:rPr>
        <w:t>Государственный орган, назначивший проверку/профилактического контроля</w:t>
      </w:r>
    </w:p>
    <w:p>
      <w:pPr>
        <w:spacing w:after="0"/>
        <w:ind w:left="0"/>
        <w:jc w:val="both"/>
      </w:pPr>
      <w:r>
        <w:rPr>
          <w:rFonts w:ascii="Times New Roman"/>
          <w:b w:val="false"/>
          <w:i w:val="false"/>
          <w:color w:val="000000"/>
          <w:sz w:val="28"/>
        </w:rPr>
        <w:t>с посещением субъекта (объекта) контроля 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w:t>
      </w:r>
    </w:p>
    <w:p>
      <w:pPr>
        <w:spacing w:after="0"/>
        <w:ind w:left="0"/>
        <w:jc w:val="both"/>
      </w:pPr>
      <w:r>
        <w:rPr>
          <w:rFonts w:ascii="Times New Roman"/>
          <w:b w:val="false"/>
          <w:i w:val="false"/>
          <w:color w:val="000000"/>
          <w:sz w:val="28"/>
        </w:rPr>
        <w:t>субъекта(объекта) контроля _____________________________________________</w:t>
      </w:r>
    </w:p>
    <w:p>
      <w:pPr>
        <w:spacing w:after="0"/>
        <w:ind w:left="0"/>
        <w:jc w:val="both"/>
      </w:pPr>
      <w:r>
        <w:rPr>
          <w:rFonts w:ascii="Times New Roman"/>
          <w:b w:val="false"/>
          <w:i w:val="false"/>
          <w:color w:val="000000"/>
          <w:sz w:val="28"/>
        </w:rPr>
        <w:t>_____________________________________________________________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грузовых, в том числе специализированных автомобилей при осуществлении международных автомобильных перевозок грузов:</w:t>
            </w:r>
          </w:p>
          <w:p>
            <w:pPr>
              <w:spacing w:after="20"/>
              <w:ind w:left="20"/>
              <w:jc w:val="both"/>
            </w:pPr>
            <w:r>
              <w:rPr>
                <w:rFonts w:ascii="Times New Roman"/>
                <w:b w:val="false"/>
                <w:i w:val="false"/>
                <w:color w:val="000000"/>
                <w:sz w:val="20"/>
              </w:rPr>
              <w:t>
1) без контрольных устройств регистрации режима труда и отдыха водителей (тахографов);</w:t>
            </w:r>
          </w:p>
          <w:p>
            <w:pPr>
              <w:spacing w:after="20"/>
              <w:ind w:left="20"/>
              <w:jc w:val="both"/>
            </w:pPr>
            <w:r>
              <w:rPr>
                <w:rFonts w:ascii="Times New Roman"/>
                <w:b w:val="false"/>
                <w:i w:val="false"/>
                <w:color w:val="000000"/>
                <w:sz w:val="20"/>
              </w:rPr>
              <w:t>
2) с выключенным исправным тахографом;</w:t>
            </w:r>
          </w:p>
          <w:p>
            <w:pPr>
              <w:spacing w:after="20"/>
              <w:ind w:left="20"/>
              <w:jc w:val="both"/>
            </w:pPr>
            <w:r>
              <w:rPr>
                <w:rFonts w:ascii="Times New Roman"/>
                <w:b w:val="false"/>
                <w:i w:val="false"/>
                <w:color w:val="000000"/>
                <w:sz w:val="20"/>
              </w:rPr>
              <w:t>
3) с незаполненными диаграммными дисками;</w:t>
            </w:r>
          </w:p>
          <w:p>
            <w:pPr>
              <w:spacing w:after="20"/>
              <w:ind w:left="20"/>
              <w:jc w:val="both"/>
            </w:pPr>
            <w:r>
              <w:rPr>
                <w:rFonts w:ascii="Times New Roman"/>
                <w:b w:val="false"/>
                <w:i w:val="false"/>
                <w:color w:val="000000"/>
                <w:sz w:val="20"/>
              </w:rPr>
              <w:t>
4) с применением ранее использованных диаграммных дисков;</w:t>
            </w:r>
          </w:p>
          <w:p>
            <w:pPr>
              <w:spacing w:after="20"/>
              <w:ind w:left="20"/>
              <w:jc w:val="both"/>
            </w:pPr>
            <w:r>
              <w:rPr>
                <w:rFonts w:ascii="Times New Roman"/>
                <w:b w:val="false"/>
                <w:i w:val="false"/>
                <w:color w:val="000000"/>
                <w:sz w:val="20"/>
              </w:rPr>
              <w:t>
5) без использования электронных карточек в случае применения электронных (цифровых) тахографов;</w:t>
            </w:r>
          </w:p>
          <w:p>
            <w:pPr>
              <w:spacing w:after="20"/>
              <w:ind w:left="20"/>
              <w:jc w:val="both"/>
            </w:pPr>
            <w:r>
              <w:rPr>
                <w:rFonts w:ascii="Times New Roman"/>
                <w:b w:val="false"/>
                <w:i w:val="false"/>
                <w:color w:val="000000"/>
                <w:sz w:val="20"/>
              </w:rPr>
              <w:t>
6) без ведения ежедневных регистрационных листков режима труда и отдыха водителей (в случае неисправности контрольного устройства)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перевозчиком хранения заполненных диаграммных дисков каждого водителя в течение не менее чем 12 месяцев со дня последней записи и сертификатов о поверке тахографов вместе со свидетельствами о периодической проверке тахографа – в течение одного года со дня их выдачи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перевозок грузов автотранспортными средствами без путевого листа и товарно-транспортной накладной, зарегистрированных в журналах учета движения путевых листов и товарно-транспортных накладных, необеспечение перевозчиком хранения путевых листов, товарно-транспортных накладных и журнала их учета в течение пяти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525" w:id="565"/>
      <w:r>
        <w:rPr>
          <w:rFonts w:ascii="Times New Roman"/>
          <w:b w:val="false"/>
          <w:i w:val="false"/>
          <w:color w:val="000000"/>
          <w:sz w:val="28"/>
        </w:rPr>
        <w:t>
      Должностное (ые) лицо (а) ___________________________ ______________</w:t>
      </w:r>
    </w:p>
    <w:bookmarkEnd w:id="565"/>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 ______________________ 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3-7</w:t>
            </w:r>
            <w:r>
              <w:br/>
            </w:r>
            <w:r>
              <w:rPr>
                <w:rFonts w:ascii="Times New Roman"/>
                <w:b w:val="false"/>
                <w:i w:val="false"/>
                <w:color w:val="000000"/>
                <w:sz w:val="20"/>
              </w:rPr>
              <w:t>к совместному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по инвестициям</w:t>
            </w:r>
            <w:r>
              <w:br/>
            </w:r>
            <w:r>
              <w:rPr>
                <w:rFonts w:ascii="Times New Roman"/>
                <w:b w:val="false"/>
                <w:i w:val="false"/>
                <w:color w:val="000000"/>
                <w:sz w:val="20"/>
              </w:rPr>
              <w:t>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декабря 2015 года № 1205</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823</w:t>
            </w:r>
          </w:p>
        </w:tc>
      </w:tr>
    </w:tbl>
    <w:bookmarkStart w:name="z4990" w:id="566"/>
    <w:p>
      <w:pPr>
        <w:spacing w:after="0"/>
        <w:ind w:left="0"/>
        <w:jc w:val="left"/>
      </w:pPr>
      <w:r>
        <w:rPr>
          <w:rFonts w:ascii="Times New Roman"/>
          <w:b/>
          <w:i w:val="false"/>
          <w:color w:val="000000"/>
        </w:rPr>
        <w:t xml:space="preserve"> Проверочный лист в сфере государственного контроля в области автомобильного транспорта</w:t>
      </w:r>
    </w:p>
    <w:bookmarkEnd w:id="566"/>
    <w:p>
      <w:pPr>
        <w:spacing w:after="0"/>
        <w:ind w:left="0"/>
        <w:jc w:val="both"/>
      </w:pPr>
      <w:r>
        <w:rPr>
          <w:rFonts w:ascii="Times New Roman"/>
          <w:b w:val="false"/>
          <w:i w:val="false"/>
          <w:color w:val="ff0000"/>
          <w:sz w:val="28"/>
        </w:rPr>
        <w:t xml:space="preserve">
      Сноска. Приложение 3-7 - в редакции </w:t>
      </w:r>
      <w:r>
        <w:rPr>
          <w:rFonts w:ascii="Times New Roman"/>
          <w:b w:val="false"/>
          <w:i w:val="false"/>
          <w:color w:val="ff0000"/>
          <w:sz w:val="28"/>
        </w:rPr>
        <w:t>cовместного приказа</w:t>
      </w:r>
      <w:r>
        <w:rPr>
          <w:rFonts w:ascii="Times New Roman"/>
          <w:b w:val="false"/>
          <w:i w:val="false"/>
          <w:color w:val="ff0000"/>
          <w:sz w:val="28"/>
        </w:rPr>
        <w:t xml:space="preserve"> Министра индустрии и инфраструктурного развития РК от 28.04.2023 № 304 и Министра национальной экономики РК от 02.05.2023 № 55 (вводится в действие после дня его первого официального опубликования).</w:t>
      </w:r>
    </w:p>
    <w:p>
      <w:pPr>
        <w:spacing w:after="0"/>
        <w:ind w:left="0"/>
        <w:jc w:val="both"/>
      </w:pPr>
      <w:bookmarkStart w:name="z5526" w:id="567"/>
      <w:r>
        <w:rPr>
          <w:rFonts w:ascii="Times New Roman"/>
          <w:b w:val="false"/>
          <w:i w:val="false"/>
          <w:color w:val="000000"/>
          <w:sz w:val="28"/>
        </w:rPr>
        <w:t xml:space="preserve">
      в соответствии со </w:t>
      </w:r>
      <w:r>
        <w:rPr>
          <w:rFonts w:ascii="Times New Roman"/>
          <w:b w:val="false"/>
          <w:i w:val="false"/>
          <w:color w:val="000000"/>
          <w:sz w:val="28"/>
        </w:rPr>
        <w:t>статьей 138</w:t>
      </w:r>
      <w:r>
        <w:rPr>
          <w:rFonts w:ascii="Times New Roman"/>
          <w:b w:val="false"/>
          <w:i w:val="false"/>
          <w:color w:val="000000"/>
          <w:sz w:val="28"/>
        </w:rPr>
        <w:t xml:space="preserve"> Предпринимательского кодекса Республики Казахстан</w:t>
      </w:r>
    </w:p>
    <w:bookmarkEnd w:id="567"/>
    <w:p>
      <w:pPr>
        <w:spacing w:after="0"/>
        <w:ind w:left="0"/>
        <w:jc w:val="both"/>
      </w:pPr>
      <w:r>
        <w:rPr>
          <w:rFonts w:ascii="Times New Roman"/>
          <w:b w:val="false"/>
          <w:i w:val="false"/>
          <w:color w:val="000000"/>
          <w:sz w:val="28"/>
        </w:rPr>
        <w:t>в отношении операторов технического осмотра</w:t>
      </w:r>
    </w:p>
    <w:p>
      <w:pPr>
        <w:spacing w:after="0"/>
        <w:ind w:left="0"/>
        <w:jc w:val="both"/>
      </w:pPr>
      <w:r>
        <w:rPr>
          <w:rFonts w:ascii="Times New Roman"/>
          <w:b w:val="false"/>
          <w:i w:val="false"/>
          <w:color w:val="000000"/>
          <w:sz w:val="28"/>
        </w:rPr>
        <w:t>наименование однородной группы субъектов (объектов) контроля</w:t>
      </w:r>
    </w:p>
    <w:p>
      <w:pPr>
        <w:spacing w:after="0"/>
        <w:ind w:left="0"/>
        <w:jc w:val="both"/>
      </w:pPr>
      <w:r>
        <w:rPr>
          <w:rFonts w:ascii="Times New Roman"/>
          <w:b w:val="false"/>
          <w:i w:val="false"/>
          <w:color w:val="000000"/>
          <w:sz w:val="28"/>
        </w:rPr>
        <w:t>Государственный орган, назначивший проверку/профилактического контроля</w:t>
      </w:r>
    </w:p>
    <w:p>
      <w:pPr>
        <w:spacing w:after="0"/>
        <w:ind w:left="0"/>
        <w:jc w:val="both"/>
      </w:pPr>
      <w:r>
        <w:rPr>
          <w:rFonts w:ascii="Times New Roman"/>
          <w:b w:val="false"/>
          <w:i w:val="false"/>
          <w:color w:val="000000"/>
          <w:sz w:val="28"/>
        </w:rPr>
        <w:t>с посещением субъекта (объекта) контроля 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w:t>
      </w:r>
    </w:p>
    <w:p>
      <w:pPr>
        <w:spacing w:after="0"/>
        <w:ind w:left="0"/>
        <w:jc w:val="both"/>
      </w:pPr>
      <w:r>
        <w:rPr>
          <w:rFonts w:ascii="Times New Roman"/>
          <w:b w:val="false"/>
          <w:i w:val="false"/>
          <w:color w:val="000000"/>
          <w:sz w:val="28"/>
        </w:rPr>
        <w:t>субъекта(объекта) контроля _____________________________________________</w:t>
      </w:r>
    </w:p>
    <w:p>
      <w:pPr>
        <w:spacing w:after="0"/>
        <w:ind w:left="0"/>
        <w:jc w:val="both"/>
      </w:pPr>
      <w:r>
        <w:rPr>
          <w:rFonts w:ascii="Times New Roman"/>
          <w:b w:val="false"/>
          <w:i w:val="false"/>
          <w:color w:val="000000"/>
          <w:sz w:val="28"/>
        </w:rPr>
        <w:t>______________________________________________________________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оператора технического осмотра составления графика выезда для проведения обязательного технического осмотра транспортных средств в пределах региона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обязательного технического осмотра без использования стационарных и (или) мобильных линий технического осмотра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оператором технического осмотра обязательного технического осмотра транспортных средств за пределами региона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оператором технического осмотра внесения данных свидетельства о государственной регистрации транспортного средства и сведений, содержащихся в диагностической карте технического осмотра, в единую информационную систему обязательного технического осмотра механических транспортных средств и прицепов к ним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Невыдача оператором технического осмотра владельцу транспортного средства диагностической карты технического осмотра, с указанием срока прохождения следующего обязательного технического осмотра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Совмещение оказания услуг по проведению обязательного технического осмотра и ремонту, техническому обслуживанию транспортных средств на территории оператора технического осмотра транспортных средств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информирования населения о графике проведения обязательного технического осмотра в регионе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обязательного технического осмотра в столице, городах республиканского и областного значения без использования стационарных линий технического осмотра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Необоснованный отказ оператором технического осмотра в прохождении обязательного технического осмотра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оператором технического осмотра недостоверной информации при включении в реестр операторов технического осмотра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обязательного технического осмотра без применения контрольно-диагностического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неисправного и (или) не прошедшего поверку контрольно-диагностического оборудования при проведении обязательного технического осмотра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оператором технического осмотра проверки тормозной системы транспортного средства на роликовом тормозном стенде с фотофиксацией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Неразмещение оператором технического осмотра средства фотофиксации в месте, с которого обеспечивается одновременный обзор государственного регистрационного номерного знака и передней оси транспортного средства или задней оси прицепа (полприцепа), находящейся на роликах тормозного стенда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оператором технического осмотра фиксирования процесса проведения обязательного технического осмотра посредством фото и видеофиксации, обеспечивающим идентификацию транспортного средства по государственному регистрационному номерному знаку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Неразмещение оператором технического осмотра средства видеофиксации на месте, с которого обеспечивается обзор всей линии технического осмотра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оператором технического осмотра архивного хранения видеофайла ежедневной записи всей процедуры проверок обязательного технического осмотра транспортных средств и фотофиксации в течение шести месяцев с момента проведения обязательного технического осмотра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передачи оператором технического осмотра информации о результатах проведения обязательного технического осмотра транспортных средств в единую информационную систему обязательного технического осмотра со следующей периодичностью:</w:t>
            </w:r>
          </w:p>
          <w:p>
            <w:pPr>
              <w:spacing w:after="20"/>
              <w:ind w:left="20"/>
              <w:jc w:val="both"/>
            </w:pPr>
            <w:r>
              <w:rPr>
                <w:rFonts w:ascii="Times New Roman"/>
                <w:b w:val="false"/>
                <w:i w:val="false"/>
                <w:color w:val="000000"/>
                <w:sz w:val="20"/>
              </w:rPr>
              <w:t>
1) для стационарной линии технического осмотра - ежедневно в режиме реального времени;</w:t>
            </w:r>
          </w:p>
          <w:p>
            <w:pPr>
              <w:spacing w:after="20"/>
              <w:ind w:left="20"/>
              <w:jc w:val="both"/>
            </w:pPr>
            <w:r>
              <w:rPr>
                <w:rFonts w:ascii="Times New Roman"/>
                <w:b w:val="false"/>
                <w:i w:val="false"/>
                <w:color w:val="000000"/>
                <w:sz w:val="20"/>
              </w:rPr>
              <w:t>
2) для мобильной линии технического осмотра - один раз в два календарных дня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выполнения специализированным программным обеспечением следующих функций:</w:t>
            </w:r>
          </w:p>
          <w:p>
            <w:pPr>
              <w:spacing w:after="20"/>
              <w:ind w:left="20"/>
              <w:jc w:val="both"/>
            </w:pPr>
            <w:r>
              <w:rPr>
                <w:rFonts w:ascii="Times New Roman"/>
                <w:b w:val="false"/>
                <w:i w:val="false"/>
                <w:color w:val="000000"/>
                <w:sz w:val="20"/>
              </w:rPr>
              <w:t>
1) авторизации в единую информационную систему обязательного технического осмотра механических транспортных средств и прицепов к ним (далее – ЕИС);</w:t>
            </w:r>
          </w:p>
          <w:p>
            <w:pPr>
              <w:spacing w:after="20"/>
              <w:ind w:left="20"/>
              <w:jc w:val="both"/>
            </w:pPr>
            <w:r>
              <w:rPr>
                <w:rFonts w:ascii="Times New Roman"/>
                <w:b w:val="false"/>
                <w:i w:val="false"/>
                <w:color w:val="000000"/>
                <w:sz w:val="20"/>
              </w:rPr>
              <w:t>
2) распознования государственного регистрационного номерного знака;</w:t>
            </w:r>
          </w:p>
          <w:p>
            <w:pPr>
              <w:spacing w:after="20"/>
              <w:ind w:left="20"/>
              <w:jc w:val="both"/>
            </w:pPr>
            <w:r>
              <w:rPr>
                <w:rFonts w:ascii="Times New Roman"/>
                <w:b w:val="false"/>
                <w:i w:val="false"/>
                <w:color w:val="000000"/>
                <w:sz w:val="20"/>
              </w:rPr>
              <w:t>
3) передачи параметров технического состояния механических транспортных средств и прицепов к ним с диагностических оборудований;</w:t>
            </w:r>
          </w:p>
          <w:p>
            <w:pPr>
              <w:spacing w:after="20"/>
              <w:ind w:left="20"/>
              <w:jc w:val="both"/>
            </w:pPr>
            <w:r>
              <w:rPr>
                <w:rFonts w:ascii="Times New Roman"/>
                <w:b w:val="false"/>
                <w:i w:val="false"/>
                <w:color w:val="000000"/>
                <w:sz w:val="20"/>
              </w:rPr>
              <w:t>
4) автоматического установления срока прохождения последующего обязательного технического осмотра согласно периодичности прохождения обязательного технического осмотра;</w:t>
            </w:r>
          </w:p>
          <w:p>
            <w:pPr>
              <w:spacing w:after="20"/>
              <w:ind w:left="20"/>
              <w:jc w:val="both"/>
            </w:pPr>
            <w:r>
              <w:rPr>
                <w:rFonts w:ascii="Times New Roman"/>
                <w:b w:val="false"/>
                <w:i w:val="false"/>
                <w:color w:val="000000"/>
                <w:sz w:val="20"/>
              </w:rPr>
              <w:t>
5) предоставления сведений в ЕИС по результатам проведения обязательного технического осмотра в режиме реального времени;</w:t>
            </w:r>
          </w:p>
          <w:p>
            <w:pPr>
              <w:spacing w:after="20"/>
              <w:ind w:left="20"/>
              <w:jc w:val="both"/>
            </w:pPr>
            <w:r>
              <w:rPr>
                <w:rFonts w:ascii="Times New Roman"/>
                <w:b w:val="false"/>
                <w:i w:val="false"/>
                <w:color w:val="000000"/>
                <w:sz w:val="20"/>
              </w:rPr>
              <w:t>
6) формирования диагностической карты технического осмотра по результатам проверки механических транспортных средств и прицепов к ним;</w:t>
            </w:r>
          </w:p>
          <w:p>
            <w:pPr>
              <w:spacing w:after="20"/>
              <w:ind w:left="20"/>
              <w:jc w:val="both"/>
            </w:pPr>
            <w:r>
              <w:rPr>
                <w:rFonts w:ascii="Times New Roman"/>
                <w:b w:val="false"/>
                <w:i w:val="false"/>
                <w:color w:val="000000"/>
                <w:sz w:val="20"/>
              </w:rPr>
              <w:t>
7) автоматического отказа на формирование и отправку диагностической карты технического осмотра в ЕИС при отсутствии подключения контрольно-диагностического оборудования к ней и получении фотографии с иных типов камер, кроме предустановленных администратором при конфигурировании;</w:t>
            </w:r>
          </w:p>
          <w:p>
            <w:pPr>
              <w:spacing w:after="20"/>
              <w:ind w:left="20"/>
              <w:jc w:val="both"/>
            </w:pPr>
            <w:r>
              <w:rPr>
                <w:rFonts w:ascii="Times New Roman"/>
                <w:b w:val="false"/>
                <w:i w:val="false"/>
                <w:color w:val="000000"/>
                <w:sz w:val="20"/>
              </w:rPr>
              <w:t>
8) вывода на экран и на печать диагностическую карту технического осмотра на государственном и русском языках и протокола измерений, а также на второй лист диагностической карты, пункты по которым транспортное средство не соответствует установленным нормативам с указанием отклонений;</w:t>
            </w:r>
          </w:p>
          <w:p>
            <w:pPr>
              <w:spacing w:after="20"/>
              <w:ind w:left="20"/>
              <w:jc w:val="both"/>
            </w:pPr>
            <w:r>
              <w:rPr>
                <w:rFonts w:ascii="Times New Roman"/>
                <w:b w:val="false"/>
                <w:i w:val="false"/>
                <w:color w:val="000000"/>
                <w:sz w:val="20"/>
              </w:rPr>
              <w:t>
9) обеспечения съемки транспортного средства с фотокамеры при снятии показаний тормозной системы передней оси или задней оси прицепа (полуприцепа) на роликовом тормозном стенде;</w:t>
            </w:r>
          </w:p>
          <w:p>
            <w:pPr>
              <w:spacing w:after="20"/>
              <w:ind w:left="20"/>
              <w:jc w:val="both"/>
            </w:pPr>
            <w:r>
              <w:rPr>
                <w:rFonts w:ascii="Times New Roman"/>
                <w:b w:val="false"/>
                <w:i w:val="false"/>
                <w:color w:val="000000"/>
                <w:sz w:val="20"/>
              </w:rPr>
              <w:t>
10) недопущения корректировки данных полученных с контрольно-диагностических оборудований, фотокамеры и видеокамеры;</w:t>
            </w:r>
          </w:p>
          <w:p>
            <w:pPr>
              <w:spacing w:after="20"/>
              <w:ind w:left="20"/>
              <w:jc w:val="both"/>
            </w:pPr>
            <w:r>
              <w:rPr>
                <w:rFonts w:ascii="Times New Roman"/>
                <w:b w:val="false"/>
                <w:i w:val="false"/>
                <w:color w:val="000000"/>
                <w:sz w:val="20"/>
              </w:rPr>
              <w:t>
11) создания резервных копии баз данных;</w:t>
            </w:r>
          </w:p>
          <w:p>
            <w:pPr>
              <w:spacing w:after="20"/>
              <w:ind w:left="20"/>
              <w:jc w:val="both"/>
            </w:pPr>
            <w:r>
              <w:rPr>
                <w:rFonts w:ascii="Times New Roman"/>
                <w:b w:val="false"/>
                <w:i w:val="false"/>
                <w:color w:val="000000"/>
                <w:sz w:val="20"/>
              </w:rPr>
              <w:t>
12) восстановления базы данных из резервных копий;</w:t>
            </w:r>
          </w:p>
          <w:p>
            <w:pPr>
              <w:spacing w:after="20"/>
              <w:ind w:left="20"/>
              <w:jc w:val="both"/>
            </w:pPr>
            <w:r>
              <w:rPr>
                <w:rFonts w:ascii="Times New Roman"/>
                <w:b w:val="false"/>
                <w:i w:val="false"/>
                <w:color w:val="000000"/>
                <w:sz w:val="20"/>
              </w:rPr>
              <w:t>
13) проверки целостности базы данных в случае выхода из строя HDD диска;</w:t>
            </w:r>
          </w:p>
          <w:p>
            <w:pPr>
              <w:spacing w:after="20"/>
              <w:ind w:left="20"/>
              <w:jc w:val="both"/>
            </w:pPr>
            <w:r>
              <w:rPr>
                <w:rFonts w:ascii="Times New Roman"/>
                <w:b w:val="false"/>
                <w:i w:val="false"/>
                <w:color w:val="000000"/>
                <w:sz w:val="20"/>
              </w:rPr>
              <w:t>
14) поддержки установки автоматических обновлений;</w:t>
            </w:r>
          </w:p>
          <w:p>
            <w:pPr>
              <w:spacing w:after="20"/>
              <w:ind w:left="20"/>
              <w:jc w:val="both"/>
            </w:pPr>
            <w:r>
              <w:rPr>
                <w:rFonts w:ascii="Times New Roman"/>
                <w:b w:val="false"/>
                <w:i w:val="false"/>
                <w:color w:val="000000"/>
                <w:sz w:val="20"/>
              </w:rPr>
              <w:t>
15) логирования (фиксирования) информаций об обновлении СПО;</w:t>
            </w:r>
          </w:p>
          <w:p>
            <w:pPr>
              <w:spacing w:after="20"/>
              <w:ind w:left="20"/>
              <w:jc w:val="both"/>
            </w:pPr>
            <w:r>
              <w:rPr>
                <w:rFonts w:ascii="Times New Roman"/>
                <w:b w:val="false"/>
                <w:i w:val="false"/>
                <w:color w:val="000000"/>
                <w:sz w:val="20"/>
              </w:rPr>
              <w:t>
16) поддержки работы IP, Web и аналоговых камер;</w:t>
            </w:r>
          </w:p>
          <w:p>
            <w:pPr>
              <w:spacing w:after="20"/>
              <w:ind w:left="20"/>
              <w:jc w:val="both"/>
            </w:pPr>
            <w:r>
              <w:rPr>
                <w:rFonts w:ascii="Times New Roman"/>
                <w:b w:val="false"/>
                <w:i w:val="false"/>
                <w:color w:val="000000"/>
                <w:sz w:val="20"/>
              </w:rPr>
              <w:t>
17) смены пароля 1 (один) раз в месяц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установленных требований по обеспечению защиты специализированного программного обеспечения от несанкционированного доступа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в единую информационную систему "Техосмотр" и в диагностическую карту технического осмотра недостоверных сведений о государственном регистрационном номерном знаке, марки, модели и категории транспортного средства, дате следующего прохождения обязательного технического осмотра, а также недостоверных сведений по проверяемым параметрам транспортного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тормозного управления транспортного средства на роликовом тормозном стенде, не соответствующего категории транспортного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фотофиксации транспортного средства и не обеспечение одновременного обзора государственного регистрационного номерного знака и передней оси автомобиля, находящегося на роликах тормозного стенда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527" w:id="568"/>
      <w:r>
        <w:rPr>
          <w:rFonts w:ascii="Times New Roman"/>
          <w:b w:val="false"/>
          <w:i w:val="false"/>
          <w:color w:val="000000"/>
          <w:sz w:val="28"/>
        </w:rPr>
        <w:t>
      Должностное (ые) лицо (а) ___________________________ _______________</w:t>
      </w:r>
    </w:p>
    <w:bookmarkEnd w:id="568"/>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 ______________________ _______________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3-8</w:t>
            </w:r>
            <w:r>
              <w:br/>
            </w:r>
            <w:r>
              <w:rPr>
                <w:rFonts w:ascii="Times New Roman"/>
                <w:b w:val="false"/>
                <w:i w:val="false"/>
                <w:color w:val="000000"/>
                <w:sz w:val="20"/>
              </w:rPr>
              <w:t>к совместному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по инвестициям</w:t>
            </w:r>
            <w:r>
              <w:br/>
            </w:r>
            <w:r>
              <w:rPr>
                <w:rFonts w:ascii="Times New Roman"/>
                <w:b w:val="false"/>
                <w:i w:val="false"/>
                <w:color w:val="000000"/>
                <w:sz w:val="20"/>
              </w:rPr>
              <w:t>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декабря 2015 года № 1205</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823</w:t>
            </w:r>
          </w:p>
        </w:tc>
      </w:tr>
    </w:tbl>
    <w:bookmarkStart w:name="z5528" w:id="569"/>
    <w:p>
      <w:pPr>
        <w:spacing w:after="0"/>
        <w:ind w:left="0"/>
        <w:jc w:val="left"/>
      </w:pPr>
      <w:r>
        <w:rPr>
          <w:rFonts w:ascii="Times New Roman"/>
          <w:b/>
          <w:i w:val="false"/>
          <w:color w:val="000000"/>
        </w:rPr>
        <w:t xml:space="preserve"> Проверочный лист в сфере государственного контроля в области автомобильного транспорта</w:t>
      </w:r>
    </w:p>
    <w:bookmarkEnd w:id="569"/>
    <w:p>
      <w:pPr>
        <w:spacing w:after="0"/>
        <w:ind w:left="0"/>
        <w:jc w:val="both"/>
      </w:pPr>
      <w:r>
        <w:rPr>
          <w:rFonts w:ascii="Times New Roman"/>
          <w:b w:val="false"/>
          <w:i w:val="false"/>
          <w:color w:val="ff0000"/>
          <w:sz w:val="28"/>
        </w:rPr>
        <w:t xml:space="preserve">
      Сноска. Совместный приказ дополнен приложением 3-8 в соответствии с совместным приказом Министра индустрии и инфраструктурного развития РК от 03.09.2019 </w:t>
      </w:r>
      <w:r>
        <w:rPr>
          <w:rFonts w:ascii="Times New Roman"/>
          <w:b w:val="false"/>
          <w:i w:val="false"/>
          <w:color w:val="ff0000"/>
          <w:sz w:val="28"/>
        </w:rPr>
        <w:t>№ 692</w:t>
      </w:r>
      <w:r>
        <w:rPr>
          <w:rFonts w:ascii="Times New Roman"/>
          <w:b w:val="false"/>
          <w:i w:val="false"/>
          <w:color w:val="ff0000"/>
          <w:sz w:val="28"/>
        </w:rPr>
        <w:t xml:space="preserve"> и Министра национальной экономики РК от 04.09.2019 № 79 (вводится в действие по истечении десяти календарных дней после дня его первого официального опубликования); в редакции </w:t>
      </w:r>
      <w:r>
        <w:rPr>
          <w:rFonts w:ascii="Times New Roman"/>
          <w:b w:val="false"/>
          <w:i w:val="false"/>
          <w:color w:val="ff0000"/>
          <w:sz w:val="28"/>
        </w:rPr>
        <w:t>cовместного приказа</w:t>
      </w:r>
      <w:r>
        <w:rPr>
          <w:rFonts w:ascii="Times New Roman"/>
          <w:b w:val="false"/>
          <w:i w:val="false"/>
          <w:color w:val="ff0000"/>
          <w:sz w:val="28"/>
        </w:rPr>
        <w:t xml:space="preserve"> Министра индустрии и инфраструктурного развития РК от 28.04.2023 № 304 и Министра национальной экономики РК от 02.05.2023 № 55 (вводится в действие после дня его первого официального опубликования).</w:t>
      </w:r>
    </w:p>
    <w:p>
      <w:pPr>
        <w:spacing w:after="0"/>
        <w:ind w:left="0"/>
        <w:jc w:val="both"/>
      </w:pPr>
      <w:bookmarkStart w:name="z5529" w:id="570"/>
      <w:r>
        <w:rPr>
          <w:rFonts w:ascii="Times New Roman"/>
          <w:b w:val="false"/>
          <w:i w:val="false"/>
          <w:color w:val="000000"/>
          <w:sz w:val="28"/>
        </w:rPr>
        <w:t xml:space="preserve">
      в соответствии со </w:t>
      </w:r>
      <w:r>
        <w:rPr>
          <w:rFonts w:ascii="Times New Roman"/>
          <w:b w:val="false"/>
          <w:i w:val="false"/>
          <w:color w:val="000000"/>
          <w:sz w:val="28"/>
        </w:rPr>
        <w:t>статьей 138</w:t>
      </w:r>
      <w:r>
        <w:rPr>
          <w:rFonts w:ascii="Times New Roman"/>
          <w:b w:val="false"/>
          <w:i w:val="false"/>
          <w:color w:val="000000"/>
          <w:sz w:val="28"/>
        </w:rPr>
        <w:t xml:space="preserve"> Предпринимательского кодекса Республики Казахстан</w:t>
      </w:r>
    </w:p>
    <w:bookmarkEnd w:id="570"/>
    <w:p>
      <w:pPr>
        <w:spacing w:after="0"/>
        <w:ind w:left="0"/>
        <w:jc w:val="both"/>
      </w:pPr>
      <w:r>
        <w:rPr>
          <w:rFonts w:ascii="Times New Roman"/>
          <w:b w:val="false"/>
          <w:i w:val="false"/>
          <w:color w:val="000000"/>
          <w:sz w:val="28"/>
        </w:rPr>
        <w:t>в отношении автомобильных перевозчиков, предоставляющих услуги по перевозке</w:t>
      </w:r>
    </w:p>
    <w:p>
      <w:pPr>
        <w:spacing w:after="0"/>
        <w:ind w:left="0"/>
        <w:jc w:val="both"/>
      </w:pPr>
      <w:r>
        <w:rPr>
          <w:rFonts w:ascii="Times New Roman"/>
          <w:b w:val="false"/>
          <w:i w:val="false"/>
          <w:color w:val="000000"/>
          <w:sz w:val="28"/>
        </w:rPr>
        <w:t>скоропортящихся грузов</w:t>
      </w:r>
    </w:p>
    <w:p>
      <w:pPr>
        <w:spacing w:after="0"/>
        <w:ind w:left="0"/>
        <w:jc w:val="both"/>
      </w:pPr>
      <w:r>
        <w:rPr>
          <w:rFonts w:ascii="Times New Roman"/>
          <w:b w:val="false"/>
          <w:i w:val="false"/>
          <w:color w:val="000000"/>
          <w:sz w:val="28"/>
        </w:rPr>
        <w:t>наименование однородной группы субъектов (объектов) контроля</w:t>
      </w:r>
    </w:p>
    <w:p>
      <w:pPr>
        <w:spacing w:after="0"/>
        <w:ind w:left="0"/>
        <w:jc w:val="both"/>
      </w:pPr>
      <w:r>
        <w:rPr>
          <w:rFonts w:ascii="Times New Roman"/>
          <w:b w:val="false"/>
          <w:i w:val="false"/>
          <w:color w:val="000000"/>
          <w:sz w:val="28"/>
        </w:rPr>
        <w:t>Государственный орган, назначивший проверку/профилактического контроля</w:t>
      </w:r>
    </w:p>
    <w:p>
      <w:pPr>
        <w:spacing w:after="0"/>
        <w:ind w:left="0"/>
        <w:jc w:val="both"/>
      </w:pPr>
      <w:r>
        <w:rPr>
          <w:rFonts w:ascii="Times New Roman"/>
          <w:b w:val="false"/>
          <w:i w:val="false"/>
          <w:color w:val="000000"/>
          <w:sz w:val="28"/>
        </w:rPr>
        <w:t>с посещением субъекта (объекта) контроля 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w:t>
      </w:r>
    </w:p>
    <w:p>
      <w:pPr>
        <w:spacing w:after="0"/>
        <w:ind w:left="0"/>
        <w:jc w:val="both"/>
      </w:pPr>
      <w:r>
        <w:rPr>
          <w:rFonts w:ascii="Times New Roman"/>
          <w:b w:val="false"/>
          <w:i w:val="false"/>
          <w:color w:val="000000"/>
          <w:sz w:val="28"/>
        </w:rPr>
        <w:t>субъекта(объекта) контроля _____________________________________________</w:t>
      </w:r>
    </w:p>
    <w:p>
      <w:pPr>
        <w:spacing w:after="0"/>
        <w:ind w:left="0"/>
        <w:jc w:val="both"/>
      </w:pPr>
      <w:r>
        <w:rPr>
          <w:rFonts w:ascii="Times New Roman"/>
          <w:b w:val="false"/>
          <w:i w:val="false"/>
          <w:color w:val="000000"/>
          <w:sz w:val="28"/>
        </w:rPr>
        <w:t>______________________________________________________________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заключения органов санитарно-эпидемиологического надзора о допуске автотранспортных средств к международной перевозке пассажиров и пищевых продуктов, а также грузов, при перевозке которых требуются заключения указанных государственных органов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свидетельства на автотранспортные средства, зарегистрированные в Республике Казахстан, предназначенные для международных перевозок скоропортящихся грузов, выдаваемого уполномоченным органом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ремонтной и производственной базы, технических средств, погрузочно-разгрузочных механизмов, контрольно-измерительной аппаратуры, оборудованного служебного помещения и несоответствие технической эксплуатации автотранспортных средств установленным требованиям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530" w:id="571"/>
      <w:r>
        <w:rPr>
          <w:rFonts w:ascii="Times New Roman"/>
          <w:b w:val="false"/>
          <w:i w:val="false"/>
          <w:color w:val="000000"/>
          <w:sz w:val="28"/>
        </w:rPr>
        <w:t>
      Должностное (ые) лицо (а) ___________________________ _______________</w:t>
      </w:r>
    </w:p>
    <w:bookmarkEnd w:id="571"/>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 ______________________ _______________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3-9</w:t>
            </w:r>
            <w:r>
              <w:br/>
            </w:r>
            <w:r>
              <w:rPr>
                <w:rFonts w:ascii="Times New Roman"/>
                <w:b w:val="false"/>
                <w:i w:val="false"/>
                <w:color w:val="000000"/>
                <w:sz w:val="20"/>
              </w:rPr>
              <w:t>к совместному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по инвестициям</w:t>
            </w:r>
            <w:r>
              <w:br/>
            </w:r>
            <w:r>
              <w:rPr>
                <w:rFonts w:ascii="Times New Roman"/>
                <w:b w:val="false"/>
                <w:i w:val="false"/>
                <w:color w:val="000000"/>
                <w:sz w:val="20"/>
              </w:rPr>
              <w:t>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декабря 2015 года № 1205</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823</w:t>
            </w:r>
          </w:p>
        </w:tc>
      </w:tr>
    </w:tbl>
    <w:bookmarkStart w:name="z5531" w:id="572"/>
    <w:p>
      <w:pPr>
        <w:spacing w:after="0"/>
        <w:ind w:left="0"/>
        <w:jc w:val="left"/>
      </w:pPr>
      <w:r>
        <w:rPr>
          <w:rFonts w:ascii="Times New Roman"/>
          <w:b/>
          <w:i w:val="false"/>
          <w:color w:val="000000"/>
        </w:rPr>
        <w:t xml:space="preserve"> Проверочный лист в сфере государственного контроля в области автомобильного транспорта</w:t>
      </w:r>
    </w:p>
    <w:bookmarkEnd w:id="572"/>
    <w:p>
      <w:pPr>
        <w:spacing w:after="0"/>
        <w:ind w:left="0"/>
        <w:jc w:val="both"/>
      </w:pPr>
      <w:r>
        <w:rPr>
          <w:rFonts w:ascii="Times New Roman"/>
          <w:b w:val="false"/>
          <w:i w:val="false"/>
          <w:color w:val="ff0000"/>
          <w:sz w:val="28"/>
        </w:rPr>
        <w:t xml:space="preserve">
      Сноска. Приложение 3-9 - в редакции </w:t>
      </w:r>
      <w:r>
        <w:rPr>
          <w:rFonts w:ascii="Times New Roman"/>
          <w:b w:val="false"/>
          <w:i w:val="false"/>
          <w:color w:val="ff0000"/>
          <w:sz w:val="28"/>
        </w:rPr>
        <w:t>cовместного приказа</w:t>
      </w:r>
      <w:r>
        <w:rPr>
          <w:rFonts w:ascii="Times New Roman"/>
          <w:b w:val="false"/>
          <w:i w:val="false"/>
          <w:color w:val="ff0000"/>
          <w:sz w:val="28"/>
        </w:rPr>
        <w:t xml:space="preserve"> Министра индустрии и инфраструктурного развития РК от 28.04.2023 № 304 и Министра национальной экономики РК от 02.05.2023 № 55 (вводится в действие после дня его первого официального опубликования).</w:t>
      </w:r>
    </w:p>
    <w:p>
      <w:pPr>
        <w:spacing w:after="0"/>
        <w:ind w:left="0"/>
        <w:jc w:val="both"/>
      </w:pPr>
      <w:bookmarkStart w:name="z5532" w:id="573"/>
      <w:r>
        <w:rPr>
          <w:rFonts w:ascii="Times New Roman"/>
          <w:b w:val="false"/>
          <w:i w:val="false"/>
          <w:color w:val="000000"/>
          <w:sz w:val="28"/>
        </w:rPr>
        <w:t xml:space="preserve">
      в соответствии со </w:t>
      </w:r>
      <w:r>
        <w:rPr>
          <w:rFonts w:ascii="Times New Roman"/>
          <w:b w:val="false"/>
          <w:i w:val="false"/>
          <w:color w:val="000000"/>
          <w:sz w:val="28"/>
        </w:rPr>
        <w:t>статьей 138</w:t>
      </w:r>
      <w:r>
        <w:rPr>
          <w:rFonts w:ascii="Times New Roman"/>
          <w:b w:val="false"/>
          <w:i w:val="false"/>
          <w:color w:val="000000"/>
          <w:sz w:val="28"/>
        </w:rPr>
        <w:t xml:space="preserve"> Предпринимательского кодекса Республики Казахстан</w:t>
      </w:r>
    </w:p>
    <w:bookmarkEnd w:id="573"/>
    <w:p>
      <w:pPr>
        <w:spacing w:after="0"/>
        <w:ind w:left="0"/>
        <w:jc w:val="both"/>
      </w:pPr>
      <w:r>
        <w:rPr>
          <w:rFonts w:ascii="Times New Roman"/>
          <w:b w:val="false"/>
          <w:i w:val="false"/>
          <w:color w:val="000000"/>
          <w:sz w:val="28"/>
        </w:rPr>
        <w:t>в отношении лиц, осуществляющих деятельность по установке и обслуживанию</w:t>
      </w:r>
    </w:p>
    <w:p>
      <w:pPr>
        <w:spacing w:after="0"/>
        <w:ind w:left="0"/>
        <w:jc w:val="both"/>
      </w:pPr>
      <w:r>
        <w:rPr>
          <w:rFonts w:ascii="Times New Roman"/>
          <w:b w:val="false"/>
          <w:i w:val="false"/>
          <w:color w:val="000000"/>
          <w:sz w:val="28"/>
        </w:rPr>
        <w:t>тахографов, изготовлению и выдаче электронных карточек к электронным</w:t>
      </w:r>
    </w:p>
    <w:p>
      <w:pPr>
        <w:spacing w:after="0"/>
        <w:ind w:left="0"/>
        <w:jc w:val="both"/>
      </w:pPr>
      <w:r>
        <w:rPr>
          <w:rFonts w:ascii="Times New Roman"/>
          <w:b w:val="false"/>
          <w:i w:val="false"/>
          <w:color w:val="000000"/>
          <w:sz w:val="28"/>
        </w:rPr>
        <w:t>(цифровым) тахографам</w:t>
      </w:r>
    </w:p>
    <w:p>
      <w:pPr>
        <w:spacing w:after="0"/>
        <w:ind w:left="0"/>
        <w:jc w:val="both"/>
      </w:pPr>
      <w:r>
        <w:rPr>
          <w:rFonts w:ascii="Times New Roman"/>
          <w:b w:val="false"/>
          <w:i w:val="false"/>
          <w:color w:val="000000"/>
          <w:sz w:val="28"/>
        </w:rPr>
        <w:t>наименование однородной группы субъектов (объектов) контроля</w:t>
      </w:r>
    </w:p>
    <w:p>
      <w:pPr>
        <w:spacing w:after="0"/>
        <w:ind w:left="0"/>
        <w:jc w:val="both"/>
      </w:pPr>
      <w:r>
        <w:rPr>
          <w:rFonts w:ascii="Times New Roman"/>
          <w:b w:val="false"/>
          <w:i w:val="false"/>
          <w:color w:val="000000"/>
          <w:sz w:val="28"/>
        </w:rPr>
        <w:t>Государственный орган, назначивший проверку/профилактического контроля</w:t>
      </w:r>
    </w:p>
    <w:p>
      <w:pPr>
        <w:spacing w:after="0"/>
        <w:ind w:left="0"/>
        <w:jc w:val="both"/>
      </w:pPr>
      <w:r>
        <w:rPr>
          <w:rFonts w:ascii="Times New Roman"/>
          <w:b w:val="false"/>
          <w:i w:val="false"/>
          <w:color w:val="000000"/>
          <w:sz w:val="28"/>
        </w:rPr>
        <w:t>с посещением субъекта (объекта) контроля 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w:t>
      </w:r>
    </w:p>
    <w:p>
      <w:pPr>
        <w:spacing w:after="0"/>
        <w:ind w:left="0"/>
        <w:jc w:val="both"/>
      </w:pPr>
      <w:r>
        <w:rPr>
          <w:rFonts w:ascii="Times New Roman"/>
          <w:b w:val="false"/>
          <w:i w:val="false"/>
          <w:color w:val="000000"/>
          <w:sz w:val="28"/>
        </w:rPr>
        <w:t>субъекта(объекта) контроля _____________________________________________</w:t>
      </w:r>
    </w:p>
    <w:p>
      <w:pPr>
        <w:spacing w:after="0"/>
        <w:ind w:left="0"/>
        <w:jc w:val="both"/>
      </w:pPr>
      <w:r>
        <w:rPr>
          <w:rFonts w:ascii="Times New Roman"/>
          <w:b w:val="false"/>
          <w:i w:val="false"/>
          <w:color w:val="000000"/>
          <w:sz w:val="28"/>
        </w:rPr>
        <w:t>______________________________________________________________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документов, необходимых для осуществления деятельности по установке и обслуживанию тахографов (аттестат аккредитации на право проведения работ по поверке тахографов, сертификат о поверке тахографа, свидетельство о периодической проверке тахографа, журнал учета работ с тахографами, техническая документация на производственное помещение)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Несоблюдения сроков хранения перенесенной информации из электронного (цифрового) тахографа - не менее 12 месяцев, из карточки сервисного центра - не менее 24 месяцев, а так же сроков хранения в сейфе резервных копий перенесенной информации или металлическом ящике сервисного центра – не менее 24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Необеспечение сервисными центрами подключения своих программно-технических средств к национальной базы данных по электронным (цифровым) тахографам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533" w:id="574"/>
      <w:r>
        <w:rPr>
          <w:rFonts w:ascii="Times New Roman"/>
          <w:b w:val="false"/>
          <w:i w:val="false"/>
          <w:color w:val="000000"/>
          <w:sz w:val="28"/>
        </w:rPr>
        <w:t>
      Должностное (ые) лицо (а) ___________________________ ________________</w:t>
      </w:r>
    </w:p>
    <w:bookmarkEnd w:id="574"/>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 ______________________ ________________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3-10</w:t>
            </w:r>
            <w:r>
              <w:br/>
            </w:r>
            <w:r>
              <w:rPr>
                <w:rFonts w:ascii="Times New Roman"/>
                <w:b w:val="false"/>
                <w:i w:val="false"/>
                <w:color w:val="000000"/>
                <w:sz w:val="20"/>
              </w:rPr>
              <w:t>к совместному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по инвестициям</w:t>
            </w:r>
            <w:r>
              <w:br/>
            </w:r>
            <w:r>
              <w:rPr>
                <w:rFonts w:ascii="Times New Roman"/>
                <w:b w:val="false"/>
                <w:i w:val="false"/>
                <w:color w:val="000000"/>
                <w:sz w:val="20"/>
              </w:rPr>
              <w:t>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декабря 2015 года № 1205</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823</w:t>
            </w:r>
          </w:p>
        </w:tc>
      </w:tr>
    </w:tbl>
    <w:bookmarkStart w:name="z5535" w:id="575"/>
    <w:p>
      <w:pPr>
        <w:spacing w:after="0"/>
        <w:ind w:left="0"/>
        <w:jc w:val="left"/>
      </w:pPr>
      <w:r>
        <w:rPr>
          <w:rFonts w:ascii="Times New Roman"/>
          <w:b/>
          <w:i w:val="false"/>
          <w:color w:val="000000"/>
        </w:rPr>
        <w:t xml:space="preserve"> Проверочный лист в сфере государственного контроля в области автомобильного транспорта для проведения проверки на соответствие квалификационным и разрешительным требованиям</w:t>
      </w:r>
    </w:p>
    <w:bookmarkEnd w:id="575"/>
    <w:p>
      <w:pPr>
        <w:spacing w:after="0"/>
        <w:ind w:left="0"/>
        <w:jc w:val="both"/>
      </w:pPr>
      <w:r>
        <w:rPr>
          <w:rFonts w:ascii="Times New Roman"/>
          <w:b w:val="false"/>
          <w:i w:val="false"/>
          <w:color w:val="ff0000"/>
          <w:sz w:val="28"/>
        </w:rPr>
        <w:t xml:space="preserve">
      Сноска. Совместный приказ дополнен приложением 3-10 в соответствии с </w:t>
      </w:r>
      <w:r>
        <w:rPr>
          <w:rFonts w:ascii="Times New Roman"/>
          <w:b w:val="false"/>
          <w:i w:val="false"/>
          <w:color w:val="ff0000"/>
          <w:sz w:val="28"/>
        </w:rPr>
        <w:t>совместным приказом</w:t>
      </w:r>
      <w:r>
        <w:rPr>
          <w:rFonts w:ascii="Times New Roman"/>
          <w:b w:val="false"/>
          <w:i w:val="false"/>
          <w:color w:val="ff0000"/>
          <w:sz w:val="28"/>
        </w:rPr>
        <w:t xml:space="preserve"> Министра индустрии и инфраструктурного развития РК от 28.04.2023 № 304 и Министра национальной экономики РК от 02.05.2023 № 55 (вводится в действие после дня его первого официального опубликования).</w:t>
      </w:r>
    </w:p>
    <w:p>
      <w:pPr>
        <w:spacing w:after="0"/>
        <w:ind w:left="0"/>
        <w:jc w:val="both"/>
      </w:pPr>
      <w:bookmarkStart w:name="z5536" w:id="576"/>
      <w:r>
        <w:rPr>
          <w:rFonts w:ascii="Times New Roman"/>
          <w:b w:val="false"/>
          <w:i w:val="false"/>
          <w:color w:val="000000"/>
          <w:sz w:val="28"/>
        </w:rPr>
        <w:t xml:space="preserve">
      в соответствии со </w:t>
      </w:r>
      <w:r>
        <w:rPr>
          <w:rFonts w:ascii="Times New Roman"/>
          <w:b w:val="false"/>
          <w:i w:val="false"/>
          <w:color w:val="000000"/>
          <w:sz w:val="28"/>
        </w:rPr>
        <w:t>статьей 138</w:t>
      </w:r>
      <w:r>
        <w:rPr>
          <w:rFonts w:ascii="Times New Roman"/>
          <w:b w:val="false"/>
          <w:i w:val="false"/>
          <w:color w:val="000000"/>
          <w:sz w:val="28"/>
        </w:rPr>
        <w:t xml:space="preserve"> Предпринимательского кодекса Республики Казахстан</w:t>
      </w:r>
    </w:p>
    <w:bookmarkEnd w:id="576"/>
    <w:p>
      <w:pPr>
        <w:spacing w:after="0"/>
        <w:ind w:left="0"/>
        <w:jc w:val="both"/>
      </w:pPr>
      <w:r>
        <w:rPr>
          <w:rFonts w:ascii="Times New Roman"/>
          <w:b w:val="false"/>
          <w:i w:val="false"/>
          <w:color w:val="000000"/>
          <w:sz w:val="28"/>
        </w:rPr>
        <w:t>в отношении перевозчиков такси и информационно-диспетчерских служб такси</w:t>
      </w:r>
    </w:p>
    <w:p>
      <w:pPr>
        <w:spacing w:after="0"/>
        <w:ind w:left="0"/>
        <w:jc w:val="both"/>
      </w:pPr>
      <w:r>
        <w:rPr>
          <w:rFonts w:ascii="Times New Roman"/>
          <w:b w:val="false"/>
          <w:i w:val="false"/>
          <w:color w:val="000000"/>
          <w:sz w:val="28"/>
        </w:rPr>
        <w:t>наименование однородной группы субъектов (объектов) контроля</w:t>
      </w:r>
    </w:p>
    <w:p>
      <w:pPr>
        <w:spacing w:after="0"/>
        <w:ind w:left="0"/>
        <w:jc w:val="both"/>
      </w:pPr>
      <w:r>
        <w:rPr>
          <w:rFonts w:ascii="Times New Roman"/>
          <w:b w:val="false"/>
          <w:i w:val="false"/>
          <w:color w:val="000000"/>
          <w:sz w:val="28"/>
        </w:rPr>
        <w:t>Государственный орган, назначивший проверку 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 _____________________________________________</w:t>
      </w:r>
    </w:p>
    <w:p>
      <w:pPr>
        <w:spacing w:after="0"/>
        <w:ind w:left="0"/>
        <w:jc w:val="both"/>
      </w:pPr>
      <w:r>
        <w:rPr>
          <w:rFonts w:ascii="Times New Roman"/>
          <w:b w:val="false"/>
          <w:i w:val="false"/>
          <w:color w:val="000000"/>
          <w:sz w:val="28"/>
        </w:rPr>
        <w:t>______________________________________________________________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деятельности в качестве перевозчика такси без направления в местный исполнительный орган уведомления о начале осуществления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537" w:id="577"/>
      <w:r>
        <w:rPr>
          <w:rFonts w:ascii="Times New Roman"/>
          <w:b w:val="false"/>
          <w:i w:val="false"/>
          <w:color w:val="000000"/>
          <w:sz w:val="28"/>
        </w:rPr>
        <w:t>
      Должностное (ые) лицо (а) ___________________________ ______________</w:t>
      </w:r>
    </w:p>
    <w:bookmarkEnd w:id="577"/>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 ______________________ 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3-11</w:t>
            </w:r>
            <w:r>
              <w:br/>
            </w:r>
            <w:r>
              <w:rPr>
                <w:rFonts w:ascii="Times New Roman"/>
                <w:b w:val="false"/>
                <w:i w:val="false"/>
                <w:color w:val="000000"/>
                <w:sz w:val="20"/>
              </w:rPr>
              <w:t>к совместному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по инвестициям</w:t>
            </w:r>
            <w:r>
              <w:br/>
            </w:r>
            <w:r>
              <w:rPr>
                <w:rFonts w:ascii="Times New Roman"/>
                <w:b w:val="false"/>
                <w:i w:val="false"/>
                <w:color w:val="000000"/>
                <w:sz w:val="20"/>
              </w:rPr>
              <w:t>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декабря 2015 года № 1205</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823</w:t>
            </w:r>
          </w:p>
        </w:tc>
      </w:tr>
    </w:tbl>
    <w:bookmarkStart w:name="z5539" w:id="578"/>
    <w:p>
      <w:pPr>
        <w:spacing w:after="0"/>
        <w:ind w:left="0"/>
        <w:jc w:val="left"/>
      </w:pPr>
      <w:r>
        <w:rPr>
          <w:rFonts w:ascii="Times New Roman"/>
          <w:b/>
          <w:i w:val="false"/>
          <w:color w:val="000000"/>
        </w:rPr>
        <w:t xml:space="preserve"> Проверочный лист в сфере государственного контроля в области автомобильного транспорта для проведения проверки на соответствие квалификационным и разрешительным требованиям</w:t>
      </w:r>
    </w:p>
    <w:bookmarkEnd w:id="578"/>
    <w:p>
      <w:pPr>
        <w:spacing w:after="0"/>
        <w:ind w:left="0"/>
        <w:jc w:val="both"/>
      </w:pPr>
      <w:r>
        <w:rPr>
          <w:rFonts w:ascii="Times New Roman"/>
          <w:b w:val="false"/>
          <w:i w:val="false"/>
          <w:color w:val="ff0000"/>
          <w:sz w:val="28"/>
        </w:rPr>
        <w:t xml:space="preserve">
      Сноска. Совместный приказ дополнен приложением 3-11 в соответствии с </w:t>
      </w:r>
      <w:r>
        <w:rPr>
          <w:rFonts w:ascii="Times New Roman"/>
          <w:b w:val="false"/>
          <w:i w:val="false"/>
          <w:color w:val="ff0000"/>
          <w:sz w:val="28"/>
        </w:rPr>
        <w:t>совместным приказом</w:t>
      </w:r>
      <w:r>
        <w:rPr>
          <w:rFonts w:ascii="Times New Roman"/>
          <w:b w:val="false"/>
          <w:i w:val="false"/>
          <w:color w:val="ff0000"/>
          <w:sz w:val="28"/>
        </w:rPr>
        <w:t xml:space="preserve"> Министра индустрии и инфраструктурного развития РК от 28.04.2023 № 304 и Министра национальной экономики РК от 02.05.2023 № 55 (вводится в действие после дня его первого официального опубликования).</w:t>
      </w:r>
    </w:p>
    <w:p>
      <w:pPr>
        <w:spacing w:after="0"/>
        <w:ind w:left="0"/>
        <w:jc w:val="both"/>
      </w:pPr>
      <w:bookmarkStart w:name="z5540" w:id="579"/>
      <w:r>
        <w:rPr>
          <w:rFonts w:ascii="Times New Roman"/>
          <w:b w:val="false"/>
          <w:i w:val="false"/>
          <w:color w:val="000000"/>
          <w:sz w:val="28"/>
        </w:rPr>
        <w:t xml:space="preserve">
      в соответствии со </w:t>
      </w:r>
      <w:r>
        <w:rPr>
          <w:rFonts w:ascii="Times New Roman"/>
          <w:b w:val="false"/>
          <w:i w:val="false"/>
          <w:color w:val="000000"/>
          <w:sz w:val="28"/>
        </w:rPr>
        <w:t>статьей 138</w:t>
      </w:r>
      <w:r>
        <w:rPr>
          <w:rFonts w:ascii="Times New Roman"/>
          <w:b w:val="false"/>
          <w:i w:val="false"/>
          <w:color w:val="000000"/>
          <w:sz w:val="28"/>
        </w:rPr>
        <w:t xml:space="preserve"> Предпринимательского кодекса Республики Казахстан</w:t>
      </w:r>
    </w:p>
    <w:bookmarkEnd w:id="579"/>
    <w:p>
      <w:pPr>
        <w:spacing w:after="0"/>
        <w:ind w:left="0"/>
        <w:jc w:val="both"/>
      </w:pPr>
      <w:r>
        <w:rPr>
          <w:rFonts w:ascii="Times New Roman"/>
          <w:b w:val="false"/>
          <w:i w:val="false"/>
          <w:color w:val="000000"/>
          <w:sz w:val="28"/>
        </w:rPr>
        <w:t>в отношении лиц, оказывающих услуги автовокзалов, автостанций и пунктов</w:t>
      </w:r>
    </w:p>
    <w:p>
      <w:pPr>
        <w:spacing w:after="0"/>
        <w:ind w:left="0"/>
        <w:jc w:val="both"/>
      </w:pPr>
      <w:r>
        <w:rPr>
          <w:rFonts w:ascii="Times New Roman"/>
          <w:b w:val="false"/>
          <w:i w:val="false"/>
          <w:color w:val="000000"/>
          <w:sz w:val="28"/>
        </w:rPr>
        <w:t>обслуживания пассажиров</w:t>
      </w:r>
    </w:p>
    <w:p>
      <w:pPr>
        <w:spacing w:after="0"/>
        <w:ind w:left="0"/>
        <w:jc w:val="both"/>
      </w:pPr>
      <w:r>
        <w:rPr>
          <w:rFonts w:ascii="Times New Roman"/>
          <w:b w:val="false"/>
          <w:i w:val="false"/>
          <w:color w:val="000000"/>
          <w:sz w:val="28"/>
        </w:rPr>
        <w:t>наименование однородной группы субъектов (объектов) контроля</w:t>
      </w:r>
    </w:p>
    <w:p>
      <w:pPr>
        <w:spacing w:after="0"/>
        <w:ind w:left="0"/>
        <w:jc w:val="both"/>
      </w:pPr>
      <w:r>
        <w:rPr>
          <w:rFonts w:ascii="Times New Roman"/>
          <w:b w:val="false"/>
          <w:i w:val="false"/>
          <w:color w:val="000000"/>
          <w:sz w:val="28"/>
        </w:rPr>
        <w:t>Государственный орган, назначивший проверку 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Акт о назначении проверки ____________________________________________</w:t>
      </w:r>
    </w:p>
    <w:p>
      <w:pPr>
        <w:spacing w:after="0"/>
        <w:ind w:left="0"/>
        <w:jc w:val="both"/>
      </w:pPr>
      <w:r>
        <w:rPr>
          <w:rFonts w:ascii="Times New Roman"/>
          <w:b w:val="false"/>
          <w:i w:val="false"/>
          <w:color w:val="000000"/>
          <w:sz w:val="28"/>
        </w:rPr>
        <w:t>_____________________________________________________________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физическими или юридическими лицами требований нормативных правовых актов по подаче уведомления о начале или прекращении деятельности автовокзалов, автостанций и пунктов обслуживания пассажиров в электронной или бумажной форме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541" w:id="580"/>
      <w:r>
        <w:rPr>
          <w:rFonts w:ascii="Times New Roman"/>
          <w:b w:val="false"/>
          <w:i w:val="false"/>
          <w:color w:val="000000"/>
          <w:sz w:val="28"/>
        </w:rPr>
        <w:t>
      Должностное (ые) лицо (а) ___________________________ _______________</w:t>
      </w:r>
    </w:p>
    <w:bookmarkEnd w:id="580"/>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 ______________________ _______________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3-12</w:t>
            </w:r>
            <w:r>
              <w:br/>
            </w:r>
            <w:r>
              <w:rPr>
                <w:rFonts w:ascii="Times New Roman"/>
                <w:b w:val="false"/>
                <w:i w:val="false"/>
                <w:color w:val="000000"/>
                <w:sz w:val="20"/>
              </w:rPr>
              <w:t>к совместному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по инвестициям</w:t>
            </w:r>
            <w:r>
              <w:br/>
            </w:r>
            <w:r>
              <w:rPr>
                <w:rFonts w:ascii="Times New Roman"/>
                <w:b w:val="false"/>
                <w:i w:val="false"/>
                <w:color w:val="000000"/>
                <w:sz w:val="20"/>
              </w:rPr>
              <w:t>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декабря 2015 года № 1205</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823</w:t>
            </w:r>
          </w:p>
        </w:tc>
      </w:tr>
    </w:tbl>
    <w:bookmarkStart w:name="z5543" w:id="581"/>
    <w:p>
      <w:pPr>
        <w:spacing w:after="0"/>
        <w:ind w:left="0"/>
        <w:jc w:val="left"/>
      </w:pPr>
      <w:r>
        <w:rPr>
          <w:rFonts w:ascii="Times New Roman"/>
          <w:b/>
          <w:i w:val="false"/>
          <w:color w:val="000000"/>
        </w:rPr>
        <w:t xml:space="preserve"> Проверочный лист в сфере государственного контроля в области автомобильного транспорта для проведения проверки на соответствие квалификационным и разрешительным требованиям</w:t>
      </w:r>
    </w:p>
    <w:bookmarkEnd w:id="581"/>
    <w:p>
      <w:pPr>
        <w:spacing w:after="0"/>
        <w:ind w:left="0"/>
        <w:jc w:val="both"/>
      </w:pPr>
      <w:r>
        <w:rPr>
          <w:rFonts w:ascii="Times New Roman"/>
          <w:b w:val="false"/>
          <w:i w:val="false"/>
          <w:color w:val="ff0000"/>
          <w:sz w:val="28"/>
        </w:rPr>
        <w:t xml:space="preserve">
      Сноска. Совместный приказ дополнен приложением 3-12 в соответствии с </w:t>
      </w:r>
      <w:r>
        <w:rPr>
          <w:rFonts w:ascii="Times New Roman"/>
          <w:b w:val="false"/>
          <w:i w:val="false"/>
          <w:color w:val="ff0000"/>
          <w:sz w:val="28"/>
        </w:rPr>
        <w:t>совместным приказом</w:t>
      </w:r>
      <w:r>
        <w:rPr>
          <w:rFonts w:ascii="Times New Roman"/>
          <w:b w:val="false"/>
          <w:i w:val="false"/>
          <w:color w:val="ff0000"/>
          <w:sz w:val="28"/>
        </w:rPr>
        <w:t xml:space="preserve"> Министра индустрии и инфраструктурного развития РК от 28.04.2023 № 304 и Министра национальной экономики РК от 02.05.2023 № 55 (вводится в действие после дня его первого официального опубликования).</w:t>
      </w:r>
    </w:p>
    <w:p>
      <w:pPr>
        <w:spacing w:after="0"/>
        <w:ind w:left="0"/>
        <w:jc w:val="both"/>
      </w:pPr>
      <w:bookmarkStart w:name="z5544" w:id="582"/>
      <w:r>
        <w:rPr>
          <w:rFonts w:ascii="Times New Roman"/>
          <w:b w:val="false"/>
          <w:i w:val="false"/>
          <w:color w:val="000000"/>
          <w:sz w:val="28"/>
        </w:rPr>
        <w:t xml:space="preserve">
      в соответствии со </w:t>
      </w:r>
      <w:r>
        <w:rPr>
          <w:rFonts w:ascii="Times New Roman"/>
          <w:b w:val="false"/>
          <w:i w:val="false"/>
          <w:color w:val="000000"/>
          <w:sz w:val="28"/>
        </w:rPr>
        <w:t>статьей 138</w:t>
      </w:r>
      <w:r>
        <w:rPr>
          <w:rFonts w:ascii="Times New Roman"/>
          <w:b w:val="false"/>
          <w:i w:val="false"/>
          <w:color w:val="000000"/>
          <w:sz w:val="28"/>
        </w:rPr>
        <w:t xml:space="preserve"> Предпринимательского кодекса Республики Казахстан</w:t>
      </w:r>
    </w:p>
    <w:bookmarkEnd w:id="582"/>
    <w:p>
      <w:pPr>
        <w:spacing w:after="0"/>
        <w:ind w:left="0"/>
        <w:jc w:val="both"/>
      </w:pPr>
      <w:r>
        <w:rPr>
          <w:rFonts w:ascii="Times New Roman"/>
          <w:b w:val="false"/>
          <w:i w:val="false"/>
          <w:color w:val="000000"/>
          <w:sz w:val="28"/>
        </w:rPr>
        <w:t>в отношении автомобильных перевозчиков, осуществляющих и (или) оказывающих</w:t>
      </w:r>
    </w:p>
    <w:p>
      <w:pPr>
        <w:spacing w:after="0"/>
        <w:ind w:left="0"/>
        <w:jc w:val="both"/>
      </w:pPr>
      <w:r>
        <w:rPr>
          <w:rFonts w:ascii="Times New Roman"/>
          <w:b w:val="false"/>
          <w:i w:val="false"/>
          <w:color w:val="000000"/>
          <w:sz w:val="28"/>
        </w:rPr>
        <w:t>услуги по перевозке пассажиров и багажа</w:t>
      </w:r>
    </w:p>
    <w:p>
      <w:pPr>
        <w:spacing w:after="0"/>
        <w:ind w:left="0"/>
        <w:jc w:val="both"/>
      </w:pPr>
      <w:r>
        <w:rPr>
          <w:rFonts w:ascii="Times New Roman"/>
          <w:b w:val="false"/>
          <w:i w:val="false"/>
          <w:color w:val="000000"/>
          <w:sz w:val="28"/>
        </w:rPr>
        <w:t>наименование однородной группы субъектов (объектов) контроля</w:t>
      </w:r>
    </w:p>
    <w:p>
      <w:pPr>
        <w:spacing w:after="0"/>
        <w:ind w:left="0"/>
        <w:jc w:val="both"/>
      </w:pPr>
      <w:r>
        <w:rPr>
          <w:rFonts w:ascii="Times New Roman"/>
          <w:b w:val="false"/>
          <w:i w:val="false"/>
          <w:color w:val="000000"/>
          <w:sz w:val="28"/>
        </w:rPr>
        <w:t>Государственный орган, назначивший проверку 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Акт о назначении проверки ____________________________________________</w:t>
      </w:r>
    </w:p>
    <w:p>
      <w:pPr>
        <w:spacing w:after="0"/>
        <w:ind w:left="0"/>
        <w:jc w:val="both"/>
      </w:pPr>
      <w:r>
        <w:rPr>
          <w:rFonts w:ascii="Times New Roman"/>
          <w:b w:val="false"/>
          <w:i w:val="false"/>
          <w:color w:val="000000"/>
          <w:sz w:val="28"/>
        </w:rPr>
        <w:t>_____________________________________________________________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нерегулярной перевозки пассажиров автобусами, микроавтобусами, а также регулярной перевозки пассажиров автобусами, микроавтобусами в международном сообщении, не указанными в приложении к лицензии, выданной лицензиару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свидетельства или копии заверенной уполномоченным органом в области автомобильного транспорта, на каждое используемое транспортное средство, подтверждающее право работы на маршруте регулярных внутриреспубликанских автомобильных перевозок пассажиров и багажа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Осуществления регулярных международных перевозок c нарушением расписания движения (самовольное изменение перевозчиком расписания и схемы движения) и не выполнение перевозок на маршруте в течение 15 календарных дней в период действия разрешительных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нерегулярных автомобильных перевозок пассажиров и багажа в международном сообщении перевозчиками, не имеющими лицензию на право занятие деятельностью по нерегулярной перевозке пассажиров автобусами, микроавтобусами в междугородном межобластном, межрайонном (междугородном внутриобластном) и международном сообщениях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545" w:id="583"/>
      <w:r>
        <w:rPr>
          <w:rFonts w:ascii="Times New Roman"/>
          <w:b w:val="false"/>
          <w:i w:val="false"/>
          <w:color w:val="000000"/>
          <w:sz w:val="28"/>
        </w:rPr>
        <w:t>
      Должностное (ые) лицо (а) ___________________________ _______________</w:t>
      </w:r>
    </w:p>
    <w:bookmarkEnd w:id="583"/>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 ______________________ _______________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3-13</w:t>
            </w:r>
            <w:r>
              <w:br/>
            </w:r>
            <w:r>
              <w:rPr>
                <w:rFonts w:ascii="Times New Roman"/>
                <w:b w:val="false"/>
                <w:i w:val="false"/>
                <w:color w:val="000000"/>
                <w:sz w:val="20"/>
              </w:rPr>
              <w:t>к совместному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по инвестициям</w:t>
            </w:r>
            <w:r>
              <w:br/>
            </w:r>
            <w:r>
              <w:rPr>
                <w:rFonts w:ascii="Times New Roman"/>
                <w:b w:val="false"/>
                <w:i w:val="false"/>
                <w:color w:val="000000"/>
                <w:sz w:val="20"/>
              </w:rPr>
              <w:t>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декабря 2015 года № 1205</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823</w:t>
            </w:r>
          </w:p>
        </w:tc>
      </w:tr>
    </w:tbl>
    <w:bookmarkStart w:name="z5547" w:id="584"/>
    <w:p>
      <w:pPr>
        <w:spacing w:after="0"/>
        <w:ind w:left="0"/>
        <w:jc w:val="left"/>
      </w:pPr>
      <w:r>
        <w:rPr>
          <w:rFonts w:ascii="Times New Roman"/>
          <w:b/>
          <w:i w:val="false"/>
          <w:color w:val="000000"/>
        </w:rPr>
        <w:t xml:space="preserve"> Проверочный лист в сфере государственного контроля в области автомобильного транспорта для проведения проверки на соответствие квалификационным и разрешительным требованиям</w:t>
      </w:r>
    </w:p>
    <w:bookmarkEnd w:id="584"/>
    <w:p>
      <w:pPr>
        <w:spacing w:after="0"/>
        <w:ind w:left="0"/>
        <w:jc w:val="both"/>
      </w:pPr>
      <w:r>
        <w:rPr>
          <w:rFonts w:ascii="Times New Roman"/>
          <w:b w:val="false"/>
          <w:i w:val="false"/>
          <w:color w:val="ff0000"/>
          <w:sz w:val="28"/>
        </w:rPr>
        <w:t xml:space="preserve">
      Сноска. Совместный приказ дополнен приложением 3-13 в соответствии с </w:t>
      </w:r>
      <w:r>
        <w:rPr>
          <w:rFonts w:ascii="Times New Roman"/>
          <w:b w:val="false"/>
          <w:i w:val="false"/>
          <w:color w:val="ff0000"/>
          <w:sz w:val="28"/>
        </w:rPr>
        <w:t>совместным приказом</w:t>
      </w:r>
      <w:r>
        <w:rPr>
          <w:rFonts w:ascii="Times New Roman"/>
          <w:b w:val="false"/>
          <w:i w:val="false"/>
          <w:color w:val="ff0000"/>
          <w:sz w:val="28"/>
        </w:rPr>
        <w:t xml:space="preserve"> Министра индустрии и инфраструктурного развития РК от 28.04.2023 № 304 и Министра национальной экономики РК от 02.05.2023 № 55 (вводится в действие после дня его первого официального опубликования).</w:t>
      </w:r>
    </w:p>
    <w:p>
      <w:pPr>
        <w:spacing w:after="0"/>
        <w:ind w:left="0"/>
        <w:jc w:val="both"/>
      </w:pPr>
      <w:bookmarkStart w:name="z5548" w:id="585"/>
      <w:r>
        <w:rPr>
          <w:rFonts w:ascii="Times New Roman"/>
          <w:b w:val="false"/>
          <w:i w:val="false"/>
          <w:color w:val="000000"/>
          <w:sz w:val="28"/>
        </w:rPr>
        <w:t xml:space="preserve">
      в соответствии со </w:t>
      </w:r>
      <w:r>
        <w:rPr>
          <w:rFonts w:ascii="Times New Roman"/>
          <w:b w:val="false"/>
          <w:i w:val="false"/>
          <w:color w:val="000000"/>
          <w:sz w:val="28"/>
        </w:rPr>
        <w:t>статьей 138</w:t>
      </w:r>
      <w:r>
        <w:rPr>
          <w:rFonts w:ascii="Times New Roman"/>
          <w:b w:val="false"/>
          <w:i w:val="false"/>
          <w:color w:val="000000"/>
          <w:sz w:val="28"/>
        </w:rPr>
        <w:t xml:space="preserve"> Предпринимательского кодекса Республики Казахстан</w:t>
      </w:r>
    </w:p>
    <w:bookmarkEnd w:id="585"/>
    <w:p>
      <w:pPr>
        <w:spacing w:after="0"/>
        <w:ind w:left="0"/>
        <w:jc w:val="both"/>
      </w:pPr>
      <w:r>
        <w:rPr>
          <w:rFonts w:ascii="Times New Roman"/>
          <w:b w:val="false"/>
          <w:i w:val="false"/>
          <w:color w:val="000000"/>
          <w:sz w:val="28"/>
        </w:rPr>
        <w:t>в отношении автомобильных перевозчиков, осуществляющих и (или)</w:t>
      </w:r>
    </w:p>
    <w:p>
      <w:pPr>
        <w:spacing w:after="0"/>
        <w:ind w:left="0"/>
        <w:jc w:val="both"/>
      </w:pPr>
      <w:r>
        <w:rPr>
          <w:rFonts w:ascii="Times New Roman"/>
          <w:b w:val="false"/>
          <w:i w:val="false"/>
          <w:color w:val="000000"/>
          <w:sz w:val="28"/>
        </w:rPr>
        <w:t>предоставляющих услуги по перевозке опасных грузов</w:t>
      </w:r>
    </w:p>
    <w:p>
      <w:pPr>
        <w:spacing w:after="0"/>
        <w:ind w:left="0"/>
        <w:jc w:val="both"/>
      </w:pPr>
      <w:r>
        <w:rPr>
          <w:rFonts w:ascii="Times New Roman"/>
          <w:b w:val="false"/>
          <w:i w:val="false"/>
          <w:color w:val="000000"/>
          <w:sz w:val="28"/>
        </w:rPr>
        <w:t>наименование однородной группы субъектов (объектов) контроля</w:t>
      </w:r>
    </w:p>
    <w:p>
      <w:pPr>
        <w:spacing w:after="0"/>
        <w:ind w:left="0"/>
        <w:jc w:val="both"/>
      </w:pPr>
      <w:r>
        <w:rPr>
          <w:rFonts w:ascii="Times New Roman"/>
          <w:b w:val="false"/>
          <w:i w:val="false"/>
          <w:color w:val="000000"/>
          <w:sz w:val="28"/>
        </w:rPr>
        <w:t>Государственный орган, назначивший проверку 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 ______________________________________________</w:t>
      </w:r>
    </w:p>
    <w:p>
      <w:pPr>
        <w:spacing w:after="0"/>
        <w:ind w:left="0"/>
        <w:jc w:val="both"/>
      </w:pPr>
      <w:r>
        <w:rPr>
          <w:rFonts w:ascii="Times New Roman"/>
          <w:b w:val="false"/>
          <w:i w:val="false"/>
          <w:color w:val="000000"/>
          <w:sz w:val="28"/>
        </w:rPr>
        <w:t>_______________________________________________________________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погрузки и разгрузки опасных грузов грузоотправителем, грузополучателем, не имеющим разрешение (допуск) на производство этих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перевозчика специального разрешения на перевозку опасного груза 1, 6 и 7 класса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549" w:id="586"/>
      <w:r>
        <w:rPr>
          <w:rFonts w:ascii="Times New Roman"/>
          <w:b w:val="false"/>
          <w:i w:val="false"/>
          <w:color w:val="000000"/>
          <w:sz w:val="28"/>
        </w:rPr>
        <w:t>
      Должностное (ые) лицо (а) ___________________________ ________________</w:t>
      </w:r>
    </w:p>
    <w:bookmarkEnd w:id="586"/>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 ______________________ ________________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3-14</w:t>
            </w:r>
            <w:r>
              <w:br/>
            </w:r>
            <w:r>
              <w:rPr>
                <w:rFonts w:ascii="Times New Roman"/>
                <w:b w:val="false"/>
                <w:i w:val="false"/>
                <w:color w:val="000000"/>
                <w:sz w:val="20"/>
              </w:rPr>
              <w:t>к совместному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по инвестициям</w:t>
            </w:r>
            <w:r>
              <w:br/>
            </w:r>
            <w:r>
              <w:rPr>
                <w:rFonts w:ascii="Times New Roman"/>
                <w:b w:val="false"/>
                <w:i w:val="false"/>
                <w:color w:val="000000"/>
                <w:sz w:val="20"/>
              </w:rPr>
              <w:t>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декабря 2015 года № 1205</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823</w:t>
            </w:r>
          </w:p>
        </w:tc>
      </w:tr>
    </w:tbl>
    <w:bookmarkStart w:name="z5551" w:id="587"/>
    <w:p>
      <w:pPr>
        <w:spacing w:after="0"/>
        <w:ind w:left="0"/>
        <w:jc w:val="left"/>
      </w:pPr>
      <w:r>
        <w:rPr>
          <w:rFonts w:ascii="Times New Roman"/>
          <w:b/>
          <w:i w:val="false"/>
          <w:color w:val="000000"/>
        </w:rPr>
        <w:t xml:space="preserve"> Проверочный лист в сфере государственного контроля в области автомобильного транспорта для проведения проверки на соответствие квалификационным и разрешительным требованиям</w:t>
      </w:r>
    </w:p>
    <w:bookmarkEnd w:id="587"/>
    <w:p>
      <w:pPr>
        <w:spacing w:after="0"/>
        <w:ind w:left="0"/>
        <w:jc w:val="both"/>
      </w:pPr>
      <w:r>
        <w:rPr>
          <w:rFonts w:ascii="Times New Roman"/>
          <w:b w:val="false"/>
          <w:i w:val="false"/>
          <w:color w:val="ff0000"/>
          <w:sz w:val="28"/>
        </w:rPr>
        <w:t xml:space="preserve">
      Сноска. Совместный приказ дополнен приложением 3-14 в соответствии с </w:t>
      </w:r>
      <w:r>
        <w:rPr>
          <w:rFonts w:ascii="Times New Roman"/>
          <w:b w:val="false"/>
          <w:i w:val="false"/>
          <w:color w:val="ff0000"/>
          <w:sz w:val="28"/>
        </w:rPr>
        <w:t>совместным приказом</w:t>
      </w:r>
      <w:r>
        <w:rPr>
          <w:rFonts w:ascii="Times New Roman"/>
          <w:b w:val="false"/>
          <w:i w:val="false"/>
          <w:color w:val="ff0000"/>
          <w:sz w:val="28"/>
        </w:rPr>
        <w:t xml:space="preserve"> Министра индустрии и инфраструктурного развития РК от 28.04.2023 № 304 и Министра национальной экономики РК от 02.05.2023 № 55 (вводится в действие после дня его первого официального опубликования).</w:t>
      </w:r>
    </w:p>
    <w:p>
      <w:pPr>
        <w:spacing w:after="0"/>
        <w:ind w:left="0"/>
        <w:jc w:val="both"/>
      </w:pPr>
      <w:bookmarkStart w:name="z5552" w:id="588"/>
      <w:r>
        <w:rPr>
          <w:rFonts w:ascii="Times New Roman"/>
          <w:b w:val="false"/>
          <w:i w:val="false"/>
          <w:color w:val="000000"/>
          <w:sz w:val="28"/>
        </w:rPr>
        <w:t xml:space="preserve">
      в соответствии со </w:t>
      </w:r>
      <w:r>
        <w:rPr>
          <w:rFonts w:ascii="Times New Roman"/>
          <w:b w:val="false"/>
          <w:i w:val="false"/>
          <w:color w:val="000000"/>
          <w:sz w:val="28"/>
        </w:rPr>
        <w:t>статьей 138</w:t>
      </w:r>
      <w:r>
        <w:rPr>
          <w:rFonts w:ascii="Times New Roman"/>
          <w:b w:val="false"/>
          <w:i w:val="false"/>
          <w:color w:val="000000"/>
          <w:sz w:val="28"/>
        </w:rPr>
        <w:t xml:space="preserve"> Предпринимательского кодекса Республики Казахстан</w:t>
      </w:r>
    </w:p>
    <w:bookmarkEnd w:id="588"/>
    <w:p>
      <w:pPr>
        <w:spacing w:after="0"/>
        <w:ind w:left="0"/>
        <w:jc w:val="both"/>
      </w:pPr>
      <w:r>
        <w:rPr>
          <w:rFonts w:ascii="Times New Roman"/>
          <w:b w:val="false"/>
          <w:i w:val="false"/>
          <w:color w:val="000000"/>
          <w:sz w:val="28"/>
        </w:rPr>
        <w:t>в отношении автомобильных перевозчиков, осуществляющих и (или)</w:t>
      </w:r>
    </w:p>
    <w:p>
      <w:pPr>
        <w:spacing w:after="0"/>
        <w:ind w:left="0"/>
        <w:jc w:val="both"/>
      </w:pPr>
      <w:r>
        <w:rPr>
          <w:rFonts w:ascii="Times New Roman"/>
          <w:b w:val="false"/>
          <w:i w:val="false"/>
          <w:color w:val="000000"/>
          <w:sz w:val="28"/>
        </w:rPr>
        <w:t>предоставляющих услуги по перевозке грузов, а также перевозке крупногабаритных</w:t>
      </w:r>
    </w:p>
    <w:p>
      <w:pPr>
        <w:spacing w:after="0"/>
        <w:ind w:left="0"/>
        <w:jc w:val="both"/>
      </w:pPr>
      <w:r>
        <w:rPr>
          <w:rFonts w:ascii="Times New Roman"/>
          <w:b w:val="false"/>
          <w:i w:val="false"/>
          <w:color w:val="000000"/>
          <w:sz w:val="28"/>
        </w:rPr>
        <w:t>и (или) тяжеловесных грузов</w:t>
      </w:r>
    </w:p>
    <w:p>
      <w:pPr>
        <w:spacing w:after="0"/>
        <w:ind w:left="0"/>
        <w:jc w:val="both"/>
      </w:pPr>
      <w:r>
        <w:rPr>
          <w:rFonts w:ascii="Times New Roman"/>
          <w:b w:val="false"/>
          <w:i w:val="false"/>
          <w:color w:val="000000"/>
          <w:sz w:val="28"/>
        </w:rPr>
        <w:t>наименование однородной группы субъектов (объектов) контроля</w:t>
      </w:r>
    </w:p>
    <w:p>
      <w:pPr>
        <w:spacing w:after="0"/>
        <w:ind w:left="0"/>
        <w:jc w:val="both"/>
      </w:pPr>
      <w:r>
        <w:rPr>
          <w:rFonts w:ascii="Times New Roman"/>
          <w:b w:val="false"/>
          <w:i w:val="false"/>
          <w:color w:val="000000"/>
          <w:sz w:val="28"/>
        </w:rPr>
        <w:t>Государственный орган, назначивший проверку 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Акт о назначении проверки ____________________________________________</w:t>
      </w:r>
    </w:p>
    <w:p>
      <w:pPr>
        <w:spacing w:after="0"/>
        <w:ind w:left="0"/>
        <w:jc w:val="both"/>
      </w:pPr>
      <w:r>
        <w:rPr>
          <w:rFonts w:ascii="Times New Roman"/>
          <w:b w:val="false"/>
          <w:i w:val="false"/>
          <w:color w:val="000000"/>
          <w:sz w:val="28"/>
        </w:rPr>
        <w:t>_____________________________________________________________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в специальное разрешение каких-либо изменений или дополнений при осуществлении проезда крупногабаритного и (или) тяжеловесного автотранспортного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от установленного маршрута движения при осуществлении проезда крупногабаритного и (или) тяжеловесного автотранспортного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Превышение одного из параметров крупногабаритного и (или) тяжеловесного автотранспортного средства над указанными в специальном разрешении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специальных разрешений на проезд по автомобильным дорогам Республики Казахстан крупногабаритных и (или) тяжеловесных транспортных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553" w:id="589"/>
      <w:r>
        <w:rPr>
          <w:rFonts w:ascii="Times New Roman"/>
          <w:b w:val="false"/>
          <w:i w:val="false"/>
          <w:color w:val="000000"/>
          <w:sz w:val="28"/>
        </w:rPr>
        <w:t>
      Должностное (ые) лицо (а) ___________________________ _______________</w:t>
      </w:r>
    </w:p>
    <w:bookmarkEnd w:id="589"/>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 ______________________ _______________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3-15</w:t>
            </w:r>
            <w:r>
              <w:br/>
            </w:r>
            <w:r>
              <w:rPr>
                <w:rFonts w:ascii="Times New Roman"/>
                <w:b w:val="false"/>
                <w:i w:val="false"/>
                <w:color w:val="000000"/>
                <w:sz w:val="20"/>
              </w:rPr>
              <w:t>к совместному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по инвестициям</w:t>
            </w:r>
            <w:r>
              <w:br/>
            </w:r>
            <w:r>
              <w:rPr>
                <w:rFonts w:ascii="Times New Roman"/>
                <w:b w:val="false"/>
                <w:i w:val="false"/>
                <w:color w:val="000000"/>
                <w:sz w:val="20"/>
              </w:rPr>
              <w:t>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декабря 2015 года № 1205</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823</w:t>
            </w:r>
          </w:p>
        </w:tc>
      </w:tr>
    </w:tbl>
    <w:bookmarkStart w:name="z5555" w:id="590"/>
    <w:p>
      <w:pPr>
        <w:spacing w:after="0"/>
        <w:ind w:left="0"/>
        <w:jc w:val="left"/>
      </w:pPr>
      <w:r>
        <w:rPr>
          <w:rFonts w:ascii="Times New Roman"/>
          <w:b/>
          <w:i w:val="false"/>
          <w:color w:val="000000"/>
        </w:rPr>
        <w:t xml:space="preserve"> Проверочный лист в сфере государственного контроля в области автомобильного транспорта для проведения проверки на соответствие квалификационным и разрешительным требованиям</w:t>
      </w:r>
    </w:p>
    <w:bookmarkEnd w:id="590"/>
    <w:p>
      <w:pPr>
        <w:spacing w:after="0"/>
        <w:ind w:left="0"/>
        <w:jc w:val="both"/>
      </w:pPr>
      <w:r>
        <w:rPr>
          <w:rFonts w:ascii="Times New Roman"/>
          <w:b w:val="false"/>
          <w:i w:val="false"/>
          <w:color w:val="ff0000"/>
          <w:sz w:val="28"/>
        </w:rPr>
        <w:t xml:space="preserve">
      Сноска. Совместный приказ дополнен приложением 3-15 в соответствии с </w:t>
      </w:r>
      <w:r>
        <w:rPr>
          <w:rFonts w:ascii="Times New Roman"/>
          <w:b w:val="false"/>
          <w:i w:val="false"/>
          <w:color w:val="ff0000"/>
          <w:sz w:val="28"/>
        </w:rPr>
        <w:t>совместным приказом</w:t>
      </w:r>
      <w:r>
        <w:rPr>
          <w:rFonts w:ascii="Times New Roman"/>
          <w:b w:val="false"/>
          <w:i w:val="false"/>
          <w:color w:val="ff0000"/>
          <w:sz w:val="28"/>
        </w:rPr>
        <w:t xml:space="preserve"> Министра индустрии и инфраструктурного развития РК от 28.04.2023 № 304 и Министра национальной экономики РК от 02.05.2023 № 55 (вводится в действие после дня его первого официального опубликования).</w:t>
      </w:r>
    </w:p>
    <w:p>
      <w:pPr>
        <w:spacing w:after="0"/>
        <w:ind w:left="0"/>
        <w:jc w:val="both"/>
      </w:pPr>
      <w:bookmarkStart w:name="z5556" w:id="591"/>
      <w:r>
        <w:rPr>
          <w:rFonts w:ascii="Times New Roman"/>
          <w:b w:val="false"/>
          <w:i w:val="false"/>
          <w:color w:val="000000"/>
          <w:sz w:val="28"/>
        </w:rPr>
        <w:t xml:space="preserve">
      в соответствии со </w:t>
      </w:r>
      <w:r>
        <w:rPr>
          <w:rFonts w:ascii="Times New Roman"/>
          <w:b w:val="false"/>
          <w:i w:val="false"/>
          <w:color w:val="000000"/>
          <w:sz w:val="28"/>
        </w:rPr>
        <w:t>статьей 138</w:t>
      </w:r>
      <w:r>
        <w:rPr>
          <w:rFonts w:ascii="Times New Roman"/>
          <w:b w:val="false"/>
          <w:i w:val="false"/>
          <w:color w:val="000000"/>
          <w:sz w:val="28"/>
        </w:rPr>
        <w:t xml:space="preserve"> Предпринимательского кодекса Республики Казахстан</w:t>
      </w:r>
    </w:p>
    <w:bookmarkEnd w:id="591"/>
    <w:p>
      <w:pPr>
        <w:spacing w:after="0"/>
        <w:ind w:left="0"/>
        <w:jc w:val="both"/>
      </w:pPr>
      <w:r>
        <w:rPr>
          <w:rFonts w:ascii="Times New Roman"/>
          <w:b w:val="false"/>
          <w:i w:val="false"/>
          <w:color w:val="000000"/>
          <w:sz w:val="28"/>
        </w:rPr>
        <w:t>в отношении автомобильных перевозчиков, осуществляющих международные</w:t>
      </w:r>
    </w:p>
    <w:p>
      <w:pPr>
        <w:spacing w:after="0"/>
        <w:ind w:left="0"/>
        <w:jc w:val="both"/>
      </w:pPr>
      <w:r>
        <w:rPr>
          <w:rFonts w:ascii="Times New Roman"/>
          <w:b w:val="false"/>
          <w:i w:val="false"/>
          <w:color w:val="000000"/>
          <w:sz w:val="28"/>
        </w:rPr>
        <w:t>автомобильные перевозки</w:t>
      </w:r>
    </w:p>
    <w:p>
      <w:pPr>
        <w:spacing w:after="0"/>
        <w:ind w:left="0"/>
        <w:jc w:val="both"/>
      </w:pPr>
      <w:r>
        <w:rPr>
          <w:rFonts w:ascii="Times New Roman"/>
          <w:b w:val="false"/>
          <w:i w:val="false"/>
          <w:color w:val="000000"/>
          <w:sz w:val="28"/>
        </w:rPr>
        <w:t>наименование однородной группы субъектов (объектов) контроля</w:t>
      </w:r>
    </w:p>
    <w:p>
      <w:pPr>
        <w:spacing w:after="0"/>
        <w:ind w:left="0"/>
        <w:jc w:val="both"/>
      </w:pPr>
      <w:r>
        <w:rPr>
          <w:rFonts w:ascii="Times New Roman"/>
          <w:b w:val="false"/>
          <w:i w:val="false"/>
          <w:color w:val="000000"/>
          <w:sz w:val="28"/>
        </w:rPr>
        <w:t>Государственный орган, назначивший проверку 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 _____________________________________________</w:t>
      </w:r>
    </w:p>
    <w:p>
      <w:pPr>
        <w:spacing w:after="0"/>
        <w:ind w:left="0"/>
        <w:jc w:val="both"/>
      </w:pPr>
      <w:r>
        <w:rPr>
          <w:rFonts w:ascii="Times New Roman"/>
          <w:b w:val="false"/>
          <w:i w:val="false"/>
          <w:color w:val="000000"/>
          <w:sz w:val="28"/>
        </w:rPr>
        <w:t>______________________________________________________________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иностранных разрешений на автотранспортное средство, не указанное в карточках допуска данного отечественного перевозчика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удостоверения допуска к осуществлению международных автомобильных перевозок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карточки допуска к осуществлению международных автомобильных перевозок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перевозчиком выданных ему иностранных разрешительных документов другому перевозчику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557" w:id="592"/>
      <w:r>
        <w:rPr>
          <w:rFonts w:ascii="Times New Roman"/>
          <w:b w:val="false"/>
          <w:i w:val="false"/>
          <w:color w:val="000000"/>
          <w:sz w:val="28"/>
        </w:rPr>
        <w:t>
      Должностное (ые) лицо (а) _________________________________ _________</w:t>
      </w:r>
    </w:p>
    <w:bookmarkEnd w:id="592"/>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 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3-16</w:t>
            </w:r>
            <w:r>
              <w:br/>
            </w:r>
            <w:r>
              <w:rPr>
                <w:rFonts w:ascii="Times New Roman"/>
                <w:b w:val="false"/>
                <w:i w:val="false"/>
                <w:color w:val="000000"/>
                <w:sz w:val="20"/>
              </w:rPr>
              <w:t>к совместному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по инвестициям</w:t>
            </w:r>
            <w:r>
              <w:br/>
            </w:r>
            <w:r>
              <w:rPr>
                <w:rFonts w:ascii="Times New Roman"/>
                <w:b w:val="false"/>
                <w:i w:val="false"/>
                <w:color w:val="000000"/>
                <w:sz w:val="20"/>
              </w:rPr>
              <w:t>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декабря 2015 года № 1205</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823</w:t>
            </w:r>
          </w:p>
        </w:tc>
      </w:tr>
    </w:tbl>
    <w:bookmarkStart w:name="z5559" w:id="593"/>
    <w:p>
      <w:pPr>
        <w:spacing w:after="0"/>
        <w:ind w:left="0"/>
        <w:jc w:val="left"/>
      </w:pPr>
      <w:r>
        <w:rPr>
          <w:rFonts w:ascii="Times New Roman"/>
          <w:b/>
          <w:i w:val="false"/>
          <w:color w:val="000000"/>
        </w:rPr>
        <w:t xml:space="preserve"> Проверочный лист в сфере государственного контроля в области автомобильного транспорта для проведения проверки на соответствие квалификационным и разрешительным требованиям</w:t>
      </w:r>
    </w:p>
    <w:bookmarkEnd w:id="593"/>
    <w:p>
      <w:pPr>
        <w:spacing w:after="0"/>
        <w:ind w:left="0"/>
        <w:jc w:val="both"/>
      </w:pPr>
      <w:r>
        <w:rPr>
          <w:rFonts w:ascii="Times New Roman"/>
          <w:b w:val="false"/>
          <w:i w:val="false"/>
          <w:color w:val="ff0000"/>
          <w:sz w:val="28"/>
        </w:rPr>
        <w:t xml:space="preserve">
      Сноска. Совместный приказ дополнен приложением 3-16 в соответствии с </w:t>
      </w:r>
      <w:r>
        <w:rPr>
          <w:rFonts w:ascii="Times New Roman"/>
          <w:b w:val="false"/>
          <w:i w:val="false"/>
          <w:color w:val="ff0000"/>
          <w:sz w:val="28"/>
        </w:rPr>
        <w:t>совместным приказом</w:t>
      </w:r>
      <w:r>
        <w:rPr>
          <w:rFonts w:ascii="Times New Roman"/>
          <w:b w:val="false"/>
          <w:i w:val="false"/>
          <w:color w:val="ff0000"/>
          <w:sz w:val="28"/>
        </w:rPr>
        <w:t xml:space="preserve"> Министра индустрии и инфраструктурного развития РК от 28.04.2023 № 304 и Министра национальной экономики РК от 02.05.2023 № 55 (вводится в действие после дня его первого официального опубликования).</w:t>
      </w:r>
    </w:p>
    <w:p>
      <w:pPr>
        <w:spacing w:after="0"/>
        <w:ind w:left="0"/>
        <w:jc w:val="both"/>
      </w:pPr>
      <w:bookmarkStart w:name="z5560" w:id="594"/>
      <w:r>
        <w:rPr>
          <w:rFonts w:ascii="Times New Roman"/>
          <w:b w:val="false"/>
          <w:i w:val="false"/>
          <w:color w:val="000000"/>
          <w:sz w:val="28"/>
        </w:rPr>
        <w:t xml:space="preserve">
      в соответствии со </w:t>
      </w:r>
      <w:r>
        <w:rPr>
          <w:rFonts w:ascii="Times New Roman"/>
          <w:b w:val="false"/>
          <w:i w:val="false"/>
          <w:color w:val="000000"/>
          <w:sz w:val="28"/>
        </w:rPr>
        <w:t>статьей 138</w:t>
      </w:r>
      <w:r>
        <w:rPr>
          <w:rFonts w:ascii="Times New Roman"/>
          <w:b w:val="false"/>
          <w:i w:val="false"/>
          <w:color w:val="000000"/>
          <w:sz w:val="28"/>
        </w:rPr>
        <w:t xml:space="preserve"> Предпринимательского кодекса Республики Казахстан</w:t>
      </w:r>
    </w:p>
    <w:bookmarkEnd w:id="594"/>
    <w:p>
      <w:pPr>
        <w:spacing w:after="0"/>
        <w:ind w:left="0"/>
        <w:jc w:val="both"/>
      </w:pPr>
      <w:r>
        <w:rPr>
          <w:rFonts w:ascii="Times New Roman"/>
          <w:b w:val="false"/>
          <w:i w:val="false"/>
          <w:color w:val="000000"/>
          <w:sz w:val="28"/>
        </w:rPr>
        <w:t>в отношении операторов технического осмотра наименование однородной группы</w:t>
      </w:r>
    </w:p>
    <w:p>
      <w:pPr>
        <w:spacing w:after="0"/>
        <w:ind w:left="0"/>
        <w:jc w:val="both"/>
      </w:pPr>
      <w:r>
        <w:rPr>
          <w:rFonts w:ascii="Times New Roman"/>
          <w:b w:val="false"/>
          <w:i w:val="false"/>
          <w:color w:val="000000"/>
          <w:sz w:val="28"/>
        </w:rPr>
        <w:t>субъектов (объектов) контроля</w:t>
      </w:r>
    </w:p>
    <w:p>
      <w:pPr>
        <w:spacing w:after="0"/>
        <w:ind w:left="0"/>
        <w:jc w:val="both"/>
      </w:pPr>
      <w:r>
        <w:rPr>
          <w:rFonts w:ascii="Times New Roman"/>
          <w:b w:val="false"/>
          <w:i w:val="false"/>
          <w:color w:val="000000"/>
          <w:sz w:val="28"/>
        </w:rPr>
        <w:t>наименование однородной группы субъектов (объектов) контроля</w:t>
      </w:r>
    </w:p>
    <w:p>
      <w:pPr>
        <w:spacing w:after="0"/>
        <w:ind w:left="0"/>
        <w:jc w:val="both"/>
      </w:pPr>
      <w:r>
        <w:rPr>
          <w:rFonts w:ascii="Times New Roman"/>
          <w:b w:val="false"/>
          <w:i w:val="false"/>
          <w:color w:val="000000"/>
          <w:sz w:val="28"/>
        </w:rPr>
        <w:t>Государственный орган, назначивший проверку 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Акт о назначении проверки ____________________________________________</w:t>
      </w:r>
    </w:p>
    <w:p>
      <w:pPr>
        <w:spacing w:after="0"/>
        <w:ind w:left="0"/>
        <w:jc w:val="both"/>
      </w:pPr>
      <w:r>
        <w:rPr>
          <w:rFonts w:ascii="Times New Roman"/>
          <w:b w:val="false"/>
          <w:i w:val="false"/>
          <w:color w:val="000000"/>
          <w:sz w:val="28"/>
        </w:rPr>
        <w:t>_____________________________________________________________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Неисполнение оператором технического осмотра обязанности по уведомлению в течение пяти календарных дней уполномоченного органа в области транспорта и коммуникаций об изменении места нахождения центра технического осмотра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обязательного технического осмотра транспортных средств операторами технического осмотра без подачи уведомления в уполномоченный орган в области транспорта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561" w:id="595"/>
      <w:r>
        <w:rPr>
          <w:rFonts w:ascii="Times New Roman"/>
          <w:b w:val="false"/>
          <w:i w:val="false"/>
          <w:color w:val="000000"/>
          <w:sz w:val="28"/>
        </w:rPr>
        <w:t>
      Должностное (ые) лицо (а) ___________________________ _______________</w:t>
      </w:r>
    </w:p>
    <w:bookmarkEnd w:id="595"/>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 ______________________ _______________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совместному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по инвестициям</w:t>
            </w:r>
            <w:r>
              <w:br/>
            </w:r>
            <w:r>
              <w:rPr>
                <w:rFonts w:ascii="Times New Roman"/>
                <w:b w:val="false"/>
                <w:i w:val="false"/>
                <w:color w:val="000000"/>
                <w:sz w:val="20"/>
              </w:rPr>
              <w:t>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декабря 2015 года № 1205</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823</w:t>
            </w:r>
          </w:p>
        </w:tc>
      </w:tr>
    </w:tbl>
    <w:bookmarkStart w:name="z5562" w:id="596"/>
    <w:p>
      <w:pPr>
        <w:spacing w:after="0"/>
        <w:ind w:left="0"/>
        <w:jc w:val="left"/>
      </w:pPr>
      <w:r>
        <w:rPr>
          <w:rFonts w:ascii="Times New Roman"/>
          <w:b/>
          <w:i w:val="false"/>
          <w:color w:val="000000"/>
        </w:rPr>
        <w:t xml:space="preserve"> Проверочный лист в области железнодорожного транспорта</w:t>
      </w:r>
    </w:p>
    <w:bookmarkEnd w:id="596"/>
    <w:p>
      <w:pPr>
        <w:spacing w:after="0"/>
        <w:ind w:left="0"/>
        <w:jc w:val="both"/>
      </w:pPr>
      <w:r>
        <w:rPr>
          <w:rFonts w:ascii="Times New Roman"/>
          <w:b w:val="false"/>
          <w:i w:val="false"/>
          <w:color w:val="ff0000"/>
          <w:sz w:val="28"/>
        </w:rPr>
        <w:t xml:space="preserve">
      Сноска. Приложение 4 - в редакции совместного приказа и.о. Министра транспорта РК от 02.09.2025 </w:t>
      </w:r>
      <w:r>
        <w:rPr>
          <w:rFonts w:ascii="Times New Roman"/>
          <w:b w:val="false"/>
          <w:i w:val="false"/>
          <w:color w:val="ff0000"/>
          <w:sz w:val="28"/>
        </w:rPr>
        <w:t>№ 290</w:t>
      </w:r>
      <w:r>
        <w:rPr>
          <w:rFonts w:ascii="Times New Roman"/>
          <w:b w:val="false"/>
          <w:i w:val="false"/>
          <w:color w:val="ff0000"/>
          <w:sz w:val="28"/>
        </w:rPr>
        <w:t xml:space="preserve"> и Заместителя Премьер-Министра - Министра национальной экономики РК от 24.09.2025 № 92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5563" w:id="597"/>
      <w:r>
        <w:rPr>
          <w:rFonts w:ascii="Times New Roman"/>
          <w:b w:val="false"/>
          <w:i w:val="false"/>
          <w:color w:val="000000"/>
          <w:sz w:val="28"/>
        </w:rPr>
        <w:t xml:space="preserve">
      в соответствии со </w:t>
      </w:r>
      <w:r>
        <w:rPr>
          <w:rFonts w:ascii="Times New Roman"/>
          <w:b w:val="false"/>
          <w:i w:val="false"/>
          <w:color w:val="000000"/>
          <w:sz w:val="28"/>
        </w:rPr>
        <w:t>статьей 138</w:t>
      </w:r>
      <w:r>
        <w:rPr>
          <w:rFonts w:ascii="Times New Roman"/>
          <w:b w:val="false"/>
          <w:i w:val="false"/>
          <w:color w:val="000000"/>
          <w:sz w:val="28"/>
        </w:rPr>
        <w:t xml:space="preserve"> Предпринимательского кодекса Республики Казахстан</w:t>
      </w:r>
    </w:p>
    <w:bookmarkEnd w:id="597"/>
    <w:p>
      <w:pPr>
        <w:spacing w:after="0"/>
        <w:ind w:left="0"/>
        <w:jc w:val="both"/>
      </w:pPr>
      <w:r>
        <w:rPr>
          <w:rFonts w:ascii="Times New Roman"/>
          <w:b w:val="false"/>
          <w:i w:val="false"/>
          <w:color w:val="000000"/>
          <w:sz w:val="28"/>
        </w:rPr>
        <w:t>в отношении ветвевладельцев</w:t>
      </w:r>
    </w:p>
    <w:p>
      <w:pPr>
        <w:spacing w:after="0"/>
        <w:ind w:left="0"/>
        <w:jc w:val="both"/>
      </w:pPr>
      <w:r>
        <w:rPr>
          <w:rFonts w:ascii="Times New Roman"/>
          <w:b w:val="false"/>
          <w:i w:val="false"/>
          <w:color w:val="000000"/>
          <w:sz w:val="28"/>
        </w:rPr>
        <w:t>наименование однородной группы субъектов (объектов) контроля</w:t>
      </w:r>
    </w:p>
    <w:p>
      <w:pPr>
        <w:spacing w:after="0"/>
        <w:ind w:left="0"/>
        <w:jc w:val="both"/>
      </w:pPr>
      <w:r>
        <w:rPr>
          <w:rFonts w:ascii="Times New Roman"/>
          <w:b w:val="false"/>
          <w:i w:val="false"/>
          <w:color w:val="000000"/>
          <w:sz w:val="28"/>
        </w:rPr>
        <w:t>Государственный орган, назначивший проверку/профилактического контроля</w:t>
      </w:r>
    </w:p>
    <w:p>
      <w:pPr>
        <w:spacing w:after="0"/>
        <w:ind w:left="0"/>
        <w:jc w:val="both"/>
      </w:pPr>
      <w:r>
        <w:rPr>
          <w:rFonts w:ascii="Times New Roman"/>
          <w:b w:val="false"/>
          <w:i w:val="false"/>
          <w:color w:val="000000"/>
          <w:sz w:val="28"/>
        </w:rPr>
        <w:t>с посещением субъекта (объекта) контроля 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___________________________________________________</w:t>
      </w:r>
    </w:p>
    <w:p>
      <w:pPr>
        <w:spacing w:after="0"/>
        <w:ind w:left="0"/>
        <w:jc w:val="both"/>
      </w:pPr>
      <w:r>
        <w:rPr>
          <w:rFonts w:ascii="Times New Roman"/>
          <w:b w:val="false"/>
          <w:i w:val="false"/>
          <w:color w:val="000000"/>
          <w:sz w:val="28"/>
        </w:rPr>
        <w:t>___________________________________________________________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габарита сооружений и устройств при проведении любых ремонтных, строительных и других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при эксплуатации всех элементов железнодорожного пути (земляное полотно, верхнее строение и искусственные сооружения) безопасного и плавного движения поездов со скоростями, установленными на данном участке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величины отклонений от номинальных размеров ширины колеи на прямых и кривых участках пути: в сторону сужения -4 мм., уширения +8 мм., а на участках, где установлены скорости движения 50 км/час и менее, в сторону: сужения -4 мм., уширения +10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величины отклонений от номинальных размеров ширины колеи менее 1512 мм. и более 1548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эксплуатаций пути на прямых участках по величине отклонения уровня одной рельсовой нити относительно другой на 6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Возвышение наружной рельсовой нити на кривых участках с превышением 150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пересечениях, у которых допущено разъединение стрелочных остряков и подвижных сердечников крестовин с тягами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пересечениях, у которых допущено отставание остряка от рамного рельса, подвижного сердечника крестовины от усовика на 4 мм. и более, измеряемое у остряка и сердечника тупой крестовины против первой тяги, у сердечника острой крестовины - в острие сердечника при запертом положении стрелки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пересечениях, у которых допущена выкрашивание остряка или подвижного сердечника, при котором создается опасность набегания гребня, и во всех случаях выкрашивание длиной на главных путях 200 мм.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пересечениях, у которых допущена выкрашивание остряка или подвижного сердечника, при котором создается опасность набегания гребня, и во всех случаях выкрашивание длиной на приемоотправочных путях 300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пересечениях, у которых допущена выкрашивание остряка или подвижного сердечника, при котором создается опасность набегания гребня, и во всех случаях выкрашивание длиной на прочих станционных путях 400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пересечениях, у которых допущена понижение остряка против рамного рельса и подвижного сердечника против усовика на 2 мм. и более, измеряемое в сечении, где ширина головки остряка или подвижного сердечника поверху 50 мм.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пересечениях, у которых допущено расстояние между рабочей гранью сердечника крестовины и рабочей гранью головки контррельса менее 1472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пересечениях, у которых допущено расстояние между рабочими гранями головки контррельса и усовика более 1435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пересечениях, у которых допущен излом остряка или рамного рельса, излом крестовины (сердечника, усовика или контррельса)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пересечениях, у которых допущен разрыв контррельсового болта в одноболтовом или обоих в двух болтовом вкладыше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предельных столбиков посередине междупутья в том месте, где расстояние между осями сходящихся путей составляет 4100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на перегрузочных путях с суженым междупутьем предельного столбика в том месте, где ширина междупутья достигает 3600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зонах проезда и перехода через железнодорожные пути: подкладывание, сбрасывание и оставления на железнодорожных путях предметов, которые могут вызвать нарушение движения железнодорожного транспорта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первыми руководителями организаций - участников перевозочного процесса, полноты ведения первичного учета и правильности классификации случаев нарушений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уполномоченному органу участниками перевозочного процесса и владельцами железнодорожного подвижного состава информации о проведенном плановом ремонте железнодорожного подвижного состава, а также магистральных, станционных, подъездных путей с момента завершения ремонта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информирование уполномоченного органа и его территориальные подразделения, участниками перевозочного процесса и вспомогательными службами железнодорожного транспорта о нарушениях безопасности движения на магистральных, станционных и подъездных путях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габаритных ворот для проверки правильности размещения грузов в пределах указанного габарита в местах массовой погрузки (на железнодорожных подъездных путях, в морских и речных портах, на станциях перегрузки)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инструкции о порядке обслуживания и организации движения на подъездном пути, разработанной ветвевладельцем и утвержденной Национальным оператором инфраструктуры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укладывание и не закрепление грузов, выгруженных или подготовленных к погрузке около пути так, чтобы габарит приближения строений не нарушался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Нахождение грузов (кроме балласта, выгружаемого для путевых работ) при высоте до 1200 мм. от наружной грани головки крайнего рельса не ближе 2,0 м., а при большой высоте - не ближе 2,5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железнодорожного пути в отношении радиусов кривых, сопряжение прямых и кривых, крутизны уклонов плану и профилю линии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пути кроме случаев обнаружения на звеньевом пути зазоров между рельсом и подкладкой, при которых подошва рельса оказывается выше реборд подкладок, и превышают 5 шпал или брусьев подряд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предохранительных тупиков, охранных стрелок, сбрасывающих башмаков, сбрасывающих остряков или сбрасывающих стрелок в местах примыкания железнодорожных подъездных и соединительных путей к приемоотправочным и другим станционным путям, для предотвращения самопроизвольного выхода подвижного состава на станцию или перегон. Наличие полезной длины предохранительных тупиков не менее 50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и осуществление ветвевладельцем технического содержания и ремонта подъездных путей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у ветвевладельца на каждый подъездной путь двух экземпляров пакетов технического паспорта с продольным профилем пути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у ветвевладельца на каждый подъездной путь двух экземпляров пакетов чертежей искусственных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у ветвевладельца на каждый подъездной путь двух экземпляров пакетов масштабной схемы-плана с нанесенными на ней местами погрузки-выгрузки (разгрузки), с указанием специализации путей и складских площадей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 техническом паспорте соответствующих изменений, после ввода в эксплуатацию новых объектов или их закрытия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инструментальной проверки плана и профиля подъездного пути проведенной один раз в десять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ветвевладельцем освещения подъездных путей в пределах занимаемой ими территории, а также проведение очистки подъездных путей от мусора и снега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Очистка крыши, загрузочных люков крытых и специализированных вагонов от остатков погруженного груза, протирает трафаретные надписи на вагоне, также раму и ходовые части вагона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договорами на подачу-уборку вагонов – между перевозчиком и ветвевладельцемпри обслуживании их локомотивами национального оператора инфраструктуры или перевозчика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пути, у которых допущен просвет между рабочей гранью упорных накладок и шейкой остряка, подвижного (поворотного) сердечника более 2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пути, у которых допущена величина вертикальной и горизонтальной ступеньки более 5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пути, у которых допущен на стыках зазор более 35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пути, у которых при срезе всех болтов на конце рельса (одностороннее сбалчивание стыка)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пути, у которых допущено при выходе подошвы рельса из реборд подкладок на пяти шпалах или брусьях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пути, у которых обнаружено более 6-ти негодных (кустовая гнилость) деревянных шпал подряд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при среднем ремонте пути: сплошной очистки щебеночного балласта на глубину под шпалой не менее 25 см. с добавлением нового балласта, обновление загрязненного балласта других видов на глубину не менее 15 см. под подошвой шпал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при среднем ремонте пути работы: замены всех негодных элементов скреплений, подрельсовых прокладок в уравнительных пролетах и концах плетей длиной 50 - 75 м. и в зоне сварных стыков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при среднем ремонте пути: одиночной замены дефектных рельсов, замены всех негодных шпал, а также дефектных шпал, требующих ремонта в мастерских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при среднем ремонте пути: правки сварных стыков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при среднем ремонте пути: ликвидация пучин и выправка пути в плане и профиле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при среднем ремонте пути: ремонта настилов переездов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ветвевладельцами текущее содержание пути, планово-предупредительные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ширины проезжей части переезда устанавливается по ширине проезжей части автомобильной дороги, но не менее 6 м., а ширина настила в местах прогона скота - не менее 4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Концы контррельса длиной 50 см. загибаются на 25 см. внутрь колеи. Ширина желоба между рабочими гранями путевого рельса и контррельса 75-110 мм.), а глубина - не менее 45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переездах с дежурными по переезду внутри колеи каждого железнодорожного пути (на однопутных участках - с обеих сторон железнодорожного пути) на расстоянии 0,75-1,0 м. от настила закрепляют приспособления в виде металлических трубок для установки переносных сигналов остановки поезда (красного щита, фонаря), а также приспособления для обнаружения нижней негабаритности подвижного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Стойки шлагбаумов, мачты светофоров переездной сигнализации, ограждения, перила и направляющие столбики располагаются на расстоянии не менее 0,75 м. от кромки проезжей части автомобильной дороги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для прогона скота на переездах перила или ограждения барьерного типа из железобетона, дерева, металла, высотой 1,2 м., а к механизированным шлагбаумам подвешиваются заградительные сетки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переезда, оборудованные УЗП от несанкционированного въезда на переезд транспортного средства, имеют пешеходные дорожки и звуковую сигнализацию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подходах к переездам согласно схеме расположения обустройств переезда со шлагбаумами. По схеме расположения обустройств переезда без шлагбаумов со стороны железной дороги устанавливаются постоянные предупредительные сигнальные знаки "С" – о подаче машинистами поездов свистка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сигнальных знаков "С" с правой стороны по ходу движения поездов, на расстоянии 500 - 1500 м. от переездов, а на перегонах, на которых поезда обращаются со скоростями более 120 километров в час, - на расстоянии 800 - 1500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на подходах к месту прогона скота на расстоянии 20 м. от крайних рельсов таблички с надписями на государственном и русском языках: "Берегись поезда! Место прогона скота", на расстоянии 3-4 м. от крайнего рельса, поперек дорожек для прогона скота - столбики для предотвращения выезда на путь транспортных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переездах с интенсивным движением транспортных средств, а также со скоростным движением пассажирских поездов применяется специальные УЗП для предотвращения несанкционированного въезда транспортных средств на переезды, УЗП полностью перекрывает проезжую часть автомобильной дороги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механизированных шлагбаумов перекрывающий всю проезжую часть дороги и сигнальные фонари, применяемые в темное время суток, а также днем при плохой видимости (тумане, метели и других неблагоприятных условиях)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шлагбаума с обеих сторон переезда, на обочине автомобильной дороги с правой стороны по ходу движения автотранспорта так, чтобы их брусья при закрытом положении располагались на высоте 1-1,25 м. от поверхности проезжей части дороги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заградительных брусьев шлагбаумов (основных и запасных), имеющих окраску чередующимися полосами красного и белого цвета, наклоненными (если смотреть со стороны автомобильной дороги) вправо по горизонтали под углом 45-50°. Ширина полос - 500 - 600 мм. Конец заградительного бруса имеет красную полосу шириной 250 - 300 мм. Брусья шлагбаумов оборудуются светоотражающими устройствами красного цвета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оборудованы электрическим освещением все переезды I и II категорий, а также III и IV категорий при наличии продольных линий электроснабжения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переездных светофоров с правой стороны по направлению движения транспортных средств. В отдельных случаях (ограничение видимости, интенсивность движения) переездные светофоры устанавливают и на противоположной стороне автомобильной дороги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зимой переездов постоянным запасом инертного материала (песок) для посыпания проезжей части переезда и пешеходных дорожек в границах переезда вовремя гололеда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обследования всех остальных искусственных сооружений не реже одного раза в 10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сплошной замены мостовых брусьев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замены без балластных плит и элементов мостового полотна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возобновления окраски, замены гидроизоляции балластных корыт искусственных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замены дефектных пролетных строений искусственных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устранение негабаритности искусственных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содержание верхнего строения пути в пределах искусственных сооружений и на подходах к ним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Стрелки и подвижные сердечники крестовин (кроме расположенных на горочных и сортировочных путях), в том числе централизованные и имеющие контрольные замки, оборудуются типовыми приспособлениями для возможности запирания их навесными замками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ветвевладельцем (контрагентом) участникам перевозочного процесса услуги подъездных путей не на договорной основе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приостанавление ветвевладельцем эксплуатация подъездных путей в случаях выполнения плановых и внеплановых работ, обнаружения неисправностей подъездного пути, угрожающих безопасности движения и сохранности подвижного состава, контейнеров, грузов, а также на основании акта органа государственного транспортного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проведение внеплановых работ на основании акта о выявленных нарушениях органа государственного транспортного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весовых приборов для взвешивания перевозимых грузов на подъездных путях владельцами указанных путей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знака "Граница подъездного пути" в месте примыкания к другим подъездным, магистральным и станционным путям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у ветвевладельца утвержденного графика ремонтных работ подъездных путей, в котором указываются сроки начала и окончания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тормозных башмаков непосредственно перед рельсовым стыком (1 м. и менее) и на рельсовом стыке (если он не сварен) при торможении вагонов на станционных путях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тормозных башмаков перед крестовиной стрелочного перевода при торможении вагонов на станционных путях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тормозных башмаков на рамный рельс стрелочного перевода, к которому прилегает остряк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тормозных башмаков на наружный рельс кривой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неисправных тормозных башмаков (лопнувшая головка, покоробленная и изогнутая подошва)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Тормозные башмаки должны быть окрашены (в цвет, при котором они более заметны), иметь установленное клеймо и храниться на специальных тумбочках на междупутьях и стеллажах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564" w:id="598"/>
      <w:r>
        <w:rPr>
          <w:rFonts w:ascii="Times New Roman"/>
          <w:b w:val="false"/>
          <w:i w:val="false"/>
          <w:color w:val="000000"/>
          <w:sz w:val="28"/>
        </w:rPr>
        <w:t>
      Должностное (ые) лицо (а) ____________________________________________</w:t>
      </w:r>
    </w:p>
    <w:bookmarkEnd w:id="598"/>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 ______________________________________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w:t>
            </w:r>
            <w:r>
              <w:br/>
            </w:r>
            <w:r>
              <w:rPr>
                <w:rFonts w:ascii="Times New Roman"/>
                <w:b w:val="false"/>
                <w:i w:val="false"/>
                <w:color w:val="000000"/>
                <w:sz w:val="20"/>
              </w:rPr>
              <w:t>к совместному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по инвестициям</w:t>
            </w:r>
            <w:r>
              <w:br/>
            </w:r>
            <w:r>
              <w:rPr>
                <w:rFonts w:ascii="Times New Roman"/>
                <w:b w:val="false"/>
                <w:i w:val="false"/>
                <w:color w:val="000000"/>
                <w:sz w:val="20"/>
              </w:rPr>
              <w:t>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декабря 2015 года № 1205</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823</w:t>
            </w:r>
          </w:p>
        </w:tc>
      </w:tr>
    </w:tbl>
    <w:bookmarkStart w:name="z5565" w:id="599"/>
    <w:p>
      <w:pPr>
        <w:spacing w:after="0"/>
        <w:ind w:left="0"/>
        <w:jc w:val="left"/>
      </w:pPr>
      <w:r>
        <w:rPr>
          <w:rFonts w:ascii="Times New Roman"/>
          <w:b/>
          <w:i w:val="false"/>
          <w:color w:val="000000"/>
        </w:rPr>
        <w:t xml:space="preserve"> Проверочный лист в области железнодорожного транспорта</w:t>
      </w:r>
      <w:r>
        <w:br/>
      </w:r>
      <w:r>
        <w:rPr>
          <w:rFonts w:ascii="Times New Roman"/>
          <w:b/>
          <w:i w:val="false"/>
          <w:color w:val="000000"/>
        </w:rPr>
        <w:t>в соответствии со статьей 138 Предпринимательского кодекса Республики Казахстан</w:t>
      </w:r>
      <w:r>
        <w:br/>
      </w:r>
      <w:r>
        <w:rPr>
          <w:rFonts w:ascii="Times New Roman"/>
          <w:b/>
          <w:i w:val="false"/>
          <w:color w:val="000000"/>
        </w:rPr>
        <w:t>в отношении вспомогательной службы железнодорожного транспорта наименование</w:t>
      </w:r>
      <w:r>
        <w:br/>
      </w:r>
      <w:r>
        <w:rPr>
          <w:rFonts w:ascii="Times New Roman"/>
          <w:b/>
          <w:i w:val="false"/>
          <w:color w:val="000000"/>
        </w:rPr>
        <w:t>однородной группы субъектов (объектов) контроля</w:t>
      </w:r>
      <w:r>
        <w:br/>
      </w:r>
      <w:r>
        <w:rPr>
          <w:rFonts w:ascii="Times New Roman"/>
          <w:b/>
          <w:i w:val="false"/>
          <w:color w:val="000000"/>
        </w:rPr>
        <w:t>Государственный орган, назначивший проверку/профилактического контроля</w:t>
      </w:r>
      <w:r>
        <w:br/>
      </w:r>
      <w:r>
        <w:rPr>
          <w:rFonts w:ascii="Times New Roman"/>
          <w:b/>
          <w:i w:val="false"/>
          <w:color w:val="000000"/>
        </w:rPr>
        <w:t>с посещением субъекта (объекта) контроля ________________________</w:t>
      </w:r>
    </w:p>
    <w:bookmarkEnd w:id="599"/>
    <w:p>
      <w:pPr>
        <w:spacing w:after="0"/>
        <w:ind w:left="0"/>
        <w:jc w:val="both"/>
      </w:pPr>
      <w:r>
        <w:rPr>
          <w:rFonts w:ascii="Times New Roman"/>
          <w:b w:val="false"/>
          <w:i w:val="false"/>
          <w:color w:val="ff0000"/>
          <w:sz w:val="28"/>
        </w:rPr>
        <w:t xml:space="preserve">
      Сноска. Приложение 4-1 - в редакции совместного приказа и.о. Министра транспорта РК от 02.09.2025 </w:t>
      </w:r>
      <w:r>
        <w:rPr>
          <w:rFonts w:ascii="Times New Roman"/>
          <w:b w:val="false"/>
          <w:i w:val="false"/>
          <w:color w:val="ff0000"/>
          <w:sz w:val="28"/>
        </w:rPr>
        <w:t>№ 290</w:t>
      </w:r>
      <w:r>
        <w:rPr>
          <w:rFonts w:ascii="Times New Roman"/>
          <w:b w:val="false"/>
          <w:i w:val="false"/>
          <w:color w:val="ff0000"/>
          <w:sz w:val="28"/>
        </w:rPr>
        <w:t xml:space="preserve"> и Заместителя Премьер-Министра - Министра национальной экономики РК от 24.09.2025 № 92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5566" w:id="600"/>
      <w:r>
        <w:rPr>
          <w:rFonts w:ascii="Times New Roman"/>
          <w:b w:val="false"/>
          <w:i w:val="false"/>
          <w:color w:val="000000"/>
          <w:sz w:val="28"/>
        </w:rPr>
        <w:t>
      ____________________________________________________________________</w:t>
      </w:r>
    </w:p>
    <w:bookmarkEnd w:id="600"/>
    <w:p>
      <w:pPr>
        <w:spacing w:after="0"/>
        <w:ind w:left="0"/>
        <w:jc w:val="both"/>
      </w:pPr>
      <w:r>
        <w:rPr>
          <w:rFonts w:ascii="Times New Roman"/>
          <w:b w:val="false"/>
          <w:i w:val="false"/>
          <w:color w:val="000000"/>
          <w:sz w:val="28"/>
        </w:rPr>
        <w:t>      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____________________________________________________</w:t>
      </w:r>
    </w:p>
    <w:p>
      <w:pPr>
        <w:spacing w:after="0"/>
        <w:ind w:left="0"/>
        <w:jc w:val="both"/>
      </w:pPr>
      <w:r>
        <w:rPr>
          <w:rFonts w:ascii="Times New Roman"/>
          <w:b w:val="false"/>
          <w:i w:val="false"/>
          <w:color w:val="000000"/>
          <w:sz w:val="28"/>
        </w:rPr>
        <w:t>____________________________________________________________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Оставление стоящих в рабочем состоянии локомотивов, моторвагонного и СПС под наблюдением работника, знающего правила их обслуживания, а на станционных путях – машиниста, водителя СПС или их помощников на деповских путях и путях хозяйствующих субъектов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выпуска в эксплуатацию и к следованию в поездах подвижного состава, в том числе СПС, имеющий неисправности, угрожающие безопасности движения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подвижного состава и СПС сцепным устройством, исключающим самопроизвольное разъединение единиц железнодорожного подвижного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высоты оси автосцепки над уровнем верха головок рельсов у локомотивов, пассажирских и грузовых порожних вагонов - не более 1080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высоты оси автосцепки над уровнем верха головок рельсов у локомотивов и пассажирских вагонов с людьми - не менее 980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высоты оси автосцепки над уровнем верха головок рельсов у грузовых вагонов (груженых) - не менее 950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высоты оси автосцепки над уровнем верха головок рельсов у СПС в порожнем состоянии - не более 1080 мм., в груженом - не менее 980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габарита сооружений и устройств при проведении любых ремонтных, строительных и других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внесения изменений в конструкцию эксплуатируемого железнодорожного подвижного состава, влияющих на его эксплуатационные характеристики, при условии соблюдения требований эксплуатационной документации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элементы вагонов по прочности, устойчивости и техническому состоянию обеспечивают безопасное и плавное движение поездов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ограничителей вертикальных перемещений на автосцепках пассажирских вагонов, а также на автосцепках СПС, локомотива, работающего по технологии совместно в сцепе с пассажирским поездом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расстояния между внутренними гранями колес у ненагруженной колесной пары 1440 мм. У локомотивов и вагонов, а также специального самоходного подвижного состава, обращающихся в поездах со скоростью свыше 120 км/час до 140 км/час, допущения отклонения в сторону увеличения не более 3 мм. и в сторону уменьшения не более 1 мм., при скоростях до 120 км/час допущения отклонения в сторону увеличения и уменьшения не более 3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допущение выпуска в эксплуатацию и к следованию в поездах подвижной состав, включая СПС с трещиной в любой части оси колесной пары или трещиной в ободе, бандаже, диске и ступице колеса, при наличии остроконечного наката на гребне колесной пары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между внутренними гранями колес пассажирских вагонов производства компании "PatentesTalgoS.L." 1440 мм., обращающихся в поездах со скоростью до 160 км.в час, отклонения допускаются в сторону увеличения не более 3 мм. и в сторону уменьшения не более 1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Толщина гребня колес пассажирских вагонов производства компании "PatentesTalgoS.L." не менее 28 мм., толщина обода колеса – не менее 40 мм., прокат по кругу катания - не более 3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 диаметров колес пассажирских вагонов производства компании "PatentesTalgoS.L." по кругу катания при обточке с выкаткой колесной пары - не более 0,5 мм., без выкатки - не более 1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 диаметров колес пассажирских вагонов производства компании "PatentesTalgoS.L." между тележками смежных вагонов – не более 5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превышение скорости движения 140 км/час приналичие ползунов (выщербин) на поверхности катания колес пассажирских вагонов производства компании "PatentesTalgoS.L." глубиной до 0,5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превышение скорости движения 120 км/час при наличии ползунов (выщербин) на поверхности катания колес пассажирских вагонов производства компании "PatentesTalgoS.L." глубиной от 0,5 мм. до 1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 по высоте между продольными осями автосцепок не более 100 мм. в грузовом поезде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 по высоте между продольными осями автосцепок не более 110 мм. между локомотивом и первым груженым вагоном грузового поезда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 по высоте между продольными осями автосцепок не более 100 мм. между локомотивом и первым вагоном пассажирского поезда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 по высоте между продольными осями автосцепок не более 70 мм. в пассажирском поезде, следующем со скоростью до 120 км/час.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 по высоте между продольными осями автосцепок не более 50 мм. то же со скоростью 121-140 км/час.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 по высоте между продольными осями автосцепок не более 100 мм. между локомотивом и подвижными единицами СПС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пассажирских поездов, следующих со скоростью 161 км/час. и более беззазорной автосцепкой между вагонами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Периодический осмотр локомотивных, а также установленных на пассажирском, моторвагонном и специальном подвижном составе устройств безопасности и поездной радиосвязи на контрольном пункте с проверкой действия и регулировкой этих устройств, также владельцами инфраструктуры и железнодорожного подвижного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испытание и не освидетельствование устройств электрической защиты, средств пожаротушения, пожарной сигнализации и автоматики, манометров, предохранительных клапанов, воздушных резервуаров на локомотивах и моторвагонном подвижном составе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в исправном состоянии и эффективное использование средств дефектоскопии и систем диагностики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Невыполнение деповского и капитального ремонта вагонов с истекшим сроком службы после диагностирования их технического состояния по Техническому решению, при этом не превышение 5 лет продлеваемого срока службы, общий установленный срок службы вагонов, с учетом продления, не превышение полуторного назначенного срока службы, указанного в Технических условиях завода-изготовителя на базовый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предохранительных устройств всех частей рычажной тормозной передачи, разъединение или излом которых вызывает выход из габарита или падение на путь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проведения видов ремонта и установления нового назначенного срока службы, тяговые транспортные средства с истекшим сроком службы не эксплуатируется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продлению срока службы СПС выполняются юридическими лицами, имеющих технологическую оснащенность и компетентный персонал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проведения техническое обслуживание и сервисное обслуживание локомотивов локомотиворемонтные предприятия имеют подготовленный персонал, допущенный к выполнению регламентных работ и оснащены соответствующим технологическим оборудованием и оснасткой, средствами контроля и диагностики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и ремонт вагонов производятся в соответствии с технологическим процессом и графиком движения поездов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Заполнение книги натурного осмотра вагонов (форма ВУ-15) при повреждении или отсутствии деталей, узлов и неисправности, обнаруженные у вагонов в случае передачи их с подъездных путей предприятий и организаций.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каждой колесной паре на оси четкого знака о времени и месте формирования и полного освидетельствования колесной пары, а также клейма о приемке ее при формировании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информирование уполномоченного органа и его территориальные подразделения, участниками перевозочного процесса и вспомогательными службами железнодорожного транспорта о нарушениях безопасности движения на магистральных, станционных и подъездных путях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обеспечение владельцами железнодорожного подвижного состава и работниками железнодорожного транспорта, непосредственно его обслуживающие исправного технического состояния, технического обслуживания, ремонта и соблюдения установленных сроков службы железнодорожного подвижного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567" w:id="601"/>
      <w:r>
        <w:rPr>
          <w:rFonts w:ascii="Times New Roman"/>
          <w:b w:val="false"/>
          <w:i w:val="false"/>
          <w:color w:val="000000"/>
          <w:sz w:val="28"/>
        </w:rPr>
        <w:t>
      Должностное (ые) лицо (а) __________________________________________</w:t>
      </w:r>
    </w:p>
    <w:bookmarkEnd w:id="601"/>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 ______________________________________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4-2</w:t>
            </w:r>
            <w:r>
              <w:br/>
            </w:r>
            <w:r>
              <w:rPr>
                <w:rFonts w:ascii="Times New Roman"/>
                <w:b w:val="false"/>
                <w:i w:val="false"/>
                <w:color w:val="000000"/>
                <w:sz w:val="20"/>
              </w:rPr>
              <w:t>к совместному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по инвестициям</w:t>
            </w:r>
            <w:r>
              <w:br/>
            </w:r>
            <w:r>
              <w:rPr>
                <w:rFonts w:ascii="Times New Roman"/>
                <w:b w:val="false"/>
                <w:i w:val="false"/>
                <w:color w:val="000000"/>
                <w:sz w:val="20"/>
              </w:rPr>
              <w:t>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декабря 2015 года № 1205</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823</w:t>
            </w:r>
          </w:p>
        </w:tc>
      </w:tr>
    </w:tbl>
    <w:bookmarkStart w:name="z5568" w:id="602"/>
    <w:p>
      <w:pPr>
        <w:spacing w:after="0"/>
        <w:ind w:left="0"/>
        <w:jc w:val="left"/>
      </w:pPr>
      <w:r>
        <w:rPr>
          <w:rFonts w:ascii="Times New Roman"/>
          <w:b/>
          <w:i w:val="false"/>
          <w:color w:val="000000"/>
        </w:rPr>
        <w:t xml:space="preserve"> Проверочный лист в области железнодорожного транспорта в соответствии со </w:t>
      </w:r>
      <w:r>
        <w:rPr>
          <w:rFonts w:ascii="Times New Roman"/>
          <w:b/>
          <w:i w:val="false"/>
          <w:color w:val="000000"/>
        </w:rPr>
        <w:t>статьей 138</w:t>
      </w:r>
      <w:r>
        <w:rPr>
          <w:rFonts w:ascii="Times New Roman"/>
          <w:b/>
          <w:i w:val="false"/>
          <w:color w:val="000000"/>
        </w:rPr>
        <w:t xml:space="preserve"> Предпринимательского кодекса Республики Казахстан</w:t>
      </w:r>
    </w:p>
    <w:bookmarkEnd w:id="602"/>
    <w:p>
      <w:pPr>
        <w:spacing w:after="0"/>
        <w:ind w:left="0"/>
        <w:jc w:val="both"/>
      </w:pPr>
      <w:r>
        <w:rPr>
          <w:rFonts w:ascii="Times New Roman"/>
          <w:b w:val="false"/>
          <w:i w:val="false"/>
          <w:color w:val="ff0000"/>
          <w:sz w:val="28"/>
        </w:rPr>
        <w:t xml:space="preserve">
      Сноска. Приложение 4-2 - в редакции совместного приказа и.о. Министра транспорта РК от 02.09.2025 </w:t>
      </w:r>
      <w:r>
        <w:rPr>
          <w:rFonts w:ascii="Times New Roman"/>
          <w:b w:val="false"/>
          <w:i w:val="false"/>
          <w:color w:val="ff0000"/>
          <w:sz w:val="28"/>
        </w:rPr>
        <w:t>№ 290</w:t>
      </w:r>
      <w:r>
        <w:rPr>
          <w:rFonts w:ascii="Times New Roman"/>
          <w:b w:val="false"/>
          <w:i w:val="false"/>
          <w:color w:val="ff0000"/>
          <w:sz w:val="28"/>
        </w:rPr>
        <w:t xml:space="preserve"> и Заместителя Премьер-Министра - Министра национальной экономики РК от 24.09.2025 № 92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5569" w:id="603"/>
      <w:r>
        <w:rPr>
          <w:rFonts w:ascii="Times New Roman"/>
          <w:b w:val="false"/>
          <w:i w:val="false"/>
          <w:color w:val="000000"/>
          <w:sz w:val="28"/>
        </w:rPr>
        <w:t>
      в отношении национального оператора инфраструктуры наименование однородной</w:t>
      </w:r>
    </w:p>
    <w:bookmarkEnd w:id="603"/>
    <w:p>
      <w:pPr>
        <w:spacing w:after="0"/>
        <w:ind w:left="0"/>
        <w:jc w:val="both"/>
      </w:pPr>
      <w:r>
        <w:rPr>
          <w:rFonts w:ascii="Times New Roman"/>
          <w:b w:val="false"/>
          <w:i w:val="false"/>
          <w:color w:val="000000"/>
          <w:sz w:val="28"/>
        </w:rPr>
        <w:t>группы субъектов (объектов) контроля</w:t>
      </w:r>
    </w:p>
    <w:p>
      <w:pPr>
        <w:spacing w:after="0"/>
        <w:ind w:left="0"/>
        <w:jc w:val="both"/>
      </w:pPr>
      <w:r>
        <w:rPr>
          <w:rFonts w:ascii="Times New Roman"/>
          <w:b w:val="false"/>
          <w:i w:val="false"/>
          <w:color w:val="000000"/>
          <w:sz w:val="28"/>
        </w:rPr>
        <w:t>Государственный орган, назначивший проверку/профилактического контроля</w:t>
      </w:r>
    </w:p>
    <w:p>
      <w:pPr>
        <w:spacing w:after="0"/>
        <w:ind w:left="0"/>
        <w:jc w:val="both"/>
      </w:pPr>
      <w:r>
        <w:rPr>
          <w:rFonts w:ascii="Times New Roman"/>
          <w:b w:val="false"/>
          <w:i w:val="false"/>
          <w:color w:val="000000"/>
          <w:sz w:val="28"/>
        </w:rPr>
        <w:t>с посещением субъекта (объекта) контроля 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___________________________________________________</w:t>
      </w:r>
    </w:p>
    <w:p>
      <w:pPr>
        <w:spacing w:after="0"/>
        <w:ind w:left="0"/>
        <w:jc w:val="both"/>
      </w:pPr>
      <w:r>
        <w:rPr>
          <w:rFonts w:ascii="Times New Roman"/>
          <w:b w:val="false"/>
          <w:i w:val="false"/>
          <w:color w:val="000000"/>
          <w:sz w:val="28"/>
        </w:rPr>
        <w:t>____________________________________________________________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прохождения подвижного состава и специального подвижного состава планово-предупредительных видов ремонта и технического обслуживания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выпуска в эксплуатацию и к следованию в поездах подвижного состава, в том числе СПС, имеющий неисправности, угрожающие безопасности движения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подвижного состава, в том числе специального самоходного подвижного состава автоматическими тормозами, кроме того, не оборудование пассажирских вагонов, моторвагонного подвижного состава и локомотивов, предназначенных для вождения пассажирских поездов электропневматическими тормозами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подвижного состава и СПС сцепным устройством, исключающим самопроизвольное разъединение единиц железнодорожного подвижного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габарита сооружений и устройств при проведении любых ремонтных, строительных и других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при эксплуатации всех элементов железнодорожного пути (земляное полотно, верхнее строение и искусственные сооружения) безопасного и плавного движения поездов со скоростями, установленными на данном участке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величины отклонений от номинальных размеров ширины колеи на прямых и кривых участках пути: в сторону сужения -4 мм., уширения +8 мм., а на участках, где установлены скорости движения 50 км/час и менее, в сторону: сужения -4 мм., уширения +10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величины отклонений от номинальных размеров ширины колеи менее 1512 мм. и более 1548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эксплуатаций пути на прямых участках по величине отклонения уровня одной рельсовой нити относительно другой на 6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Возвышение наружной рельсовой нити на кривых участках с превышением 150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пересечениях, у которых допущено разъединение стрелочных остряков и подвижных сердечников крестовин с тягами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пересечениях, у которых допущено отставание остряка от рамного рельса, подвижного сердечника крестовины от усовика на 4 мм. и более, измеряемое у остряка и сердечника тупой крестовины против первой тяги, у сердечника острой крестовины - в острие сердечника при запертом положении стрелки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пересечениях, у которых допущена выкрашивание остряка или подвижного сердечника, при котором создается опасность набегания гребня, и во всех случаях выкрашивание длиной на главных путях 200 мм.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пересечениях, у которых допущена выкрашивание остряка или подвижного сердечника, при котором создается опасность набегания гребня, и во всех случаях выкрашивание длиной на приемоотправочных путях 300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пересечениях, у которых допущена выкрашивание остряка или подвижного сердечника, при котором создается опасность набегания гребня, и во всех случаях выкрашивание длиной на прочих станционных путях 400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пересечениях, у которых допущена понижение остряка против рамного рельса и подвижного сердечника против усовика на 2 мм. и более, измеряемое в сечении, где ширина головки остряка или подвижного сердечника поверху 50 мм.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пересечениях, у которых допущено расстояние между рабочей гранью сердечника крестовины и рабочей гранью головки контррельса менее 1472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пересечениях, у которых допущено расстояние между рабочими гранями головки контррельса и усовика более 1435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пересечениях, у которых допущен излом остряка или рамного рельса, излом крестовины (сердечника, усовика или контррельса)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пересечениях, у которых допущен разрыв контррельсового болта в одноболтовом или обоих в двухболтовом вкладыше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предельных столбиков посередине междупутья в том месте, где расстояние между осями сходящихся путей составляет 4100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на перегрузочных путях с суженым междупутьем предельного столбика в том месте, где ширина междупутья достигает 3600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зонах проезда и перехода через железнодорожные пути: подкладывание, сбрасывание и оставления на железнодорожных путях предметов, которые могут вызвать нарушение движения железнодорожного транспорта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первыми руководителями организаций - участников перевозочного процесса, полноты ведения первичного учета и правильности классификации случаев нарушений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уполномоченному органу участниками перевозочного процесса и владельцами железнодорожного подвижного состава информации о проведенном плановом ремонте железнодорожного подвижного состава, а также магистральных, станционных, подъездных путей с момента завершения ремонта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внесения изменений в конструкцию эксплуатируемого железнодорожного подвижного состава, влияющих на его эксплуатационные характеристики, при условии соблюдения требований эксплуатационной документации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Невыдача за счет работодателя форменной одежды (без погон) с соответствующими знаками различия работников железнодорожного транспорта, связанных с обслуживанием пассажиров, грузоотправителей и грузополучателей, а также непосредственно связанных с движением поездов.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информирование уполномоченного органа и его территориальные подразделения, участниками перевозочного процесса и вспомогательными службами железнодорожного транспорта о нарушениях безопасности движения на магистральных, станционных и подъездных путях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на каждый локомотив, вагон и единицу моторвагонного подвижного состава и СПС технического паспорта завода-изготовителя, содержащего технические и эксплуатационные характеристики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актов еженедельных проверок по тематике "День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эксплуатаций железнодорожного подвижного состава с истекшим сроком службы, а также исключенный (списанный) на своих осях, на магистральной железнодорожной сети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Выпас скота в зонах повышенной опасности железнодорожного транспорта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Беспрепятственный пропуск в зону повышенной опасности боевых расчетов пожарных и аварийно-спасательных команд для ликвидации пожаров, аварий и других стихийных бедствий, бригады скорой и неотложной медицинской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письменного разрешения Национального оператора инфраструктуры на размещение объектов и проведение работ в зонах повышенной опасности железнодорожного транспорта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технически исправным инструментом и техническими средствами в соответствии со спецификой проводимых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 грузовых вагонах, включаемые в хозяйственные, пригородные поезда для перевозки людей, стоп-крана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между осями путей на перегонах двухпутных линий на прямых участках не менее 4100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Расстояния между осями путей на трехпутных и четырехпутных линиях расстояние между осями второго и третьего путей на прямых участках не менее 5000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между осями смежных путей на железнодорожных станциях (далее - станции) на прямых участках не менее 4800 мм., на второстепенных путях и путях грузовых районов - не менее 4500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4100 мм. при расположении главных путей крайними на станциях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между осями путей, предназначенных для непосредственной перегрузки грузов из вагона в вагон, 3600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у Национального оператора инфраструктуры чертежей и описания всех имеющихся на дистанции сооружений и устройств путевого хозяйств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у Национального оператора инфраструктуры масштабные и схематические планы станций, продольные профили всех главных и станционных путей, сортировочных горок, а также железнодорожных подъездных путей, где обращаются локомотивы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ширины земляного полотна, поверху на прямых участках пути верхнему строению пути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Допущение на существующих линиях до их реконструкции ширины земляного полотна не менее: на однопутных линиях - 5,5 м., двухпутных - 9,6 м., а в скальных и дренирующих грунтах на однопутных линиях не менее – 5,0 м., двухпутных - 9,1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минимальной ширины обочины земляного полотна поверху 0,4 м. с каждой стороны пути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номинального размера ширины колеи между внутренними гранями головок-рельсов на прямых участках пути и на кривых радиусу 350 м. и более - 1520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колеи на более крутых кривых предусмотрена 1530 мм. - при радиусе от 349 до 300 м. на деревянных шпалах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колеи на более крутых кривых предусмотрена 1520 мм. - при радиусе от 349 до 300 м. на железобетонных шпалах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колеи на более крутых кривых предусмотрена 1535 мм. - при радиусе 299 м. и менее для всех видов шпал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участков железнодорожных путей шириной колеи - 1524 мм. на прямых и кривых участках пути радиусом более 650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Ограждения мостов и тоннелей контрольно-габаритными устройствами, оборудование оповестительной сигнализацией и заградительными светофорами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Снабжение искусственных сооружений противопожарными средствами и приспособлениями для осмотра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применение путеизмерительных вагонов и тележек, вагон-дефектоскопов, дефектоскопных автомотрис, дефектоскопных тележек, лаборатории по дефектоскопии, мостовых, тоннельных, путевых обследовательских, габарито-обследовательских, испытательных, ремонтно-обследовательско-водолазных станции для контроля за состоянием пути и сооружений на магистральной железнодорожной сети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ограждающих устройств на станциях и в местах, близко расположенных к населенным пунктам, выпаса скота, для обеспечения безопасности движения поездов на железнодорожных путях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условиям эксплуатации (грузонапряженности, осевым нагрузкам и скоростям движения поездов) рельсов и стрелочных переводов на главных и станционных путях по мощности и состоянию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перед остряками всех противошерстных стрелочных переводов на главных путях отбойных брусьев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Укладка вновь стрелочных переводов в главные пути на кривых участках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централизованных стрелок в зависимости от климатических условий устройствами механизированной очистки или снеготаяния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нецентрализованных стрелок контрольными стрелочными замками расположенные на путях, по которым производится прием и отправление поездов, а также охранные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нецентрализованных стрелок контрольными стрелочными замками ведущие на пути, выделенные для стоянки вагонов с опасными грузами класса 1 (взрывчатыми материалами)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нецентрализованных стрелок контрольными стрелочными замками ведущие на пути, предназначенные для стоянки восстановительных и пожарных поездов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нецентрализованных стрелок контрольными стрелочными замками ведущие в предохранительные и улавливающие тупики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нецентрализованных стрелок контрольными стрелочными замками ведущие на пути, выделенные для отстоя вагонов-дефектоскопов, путеизмерительных вагонов, железнодорожно-строительных машин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стрелок и подвижных сердечников крестовин (кроме расположенных на горочных и сортировочных путях), в том числе централизованных и имеющих контрольные замки типовыми приспособлениями для возможности запирания их навесными замками. Обеспечение этих приспособлении плотным прилеганием остряка к рамному рельсу, подвижного сердечника крестовины к усовику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 предохранительных тупиков или охранных стрелок в местах пересечения магистральной железнодорожной сети в одном уровне, а также примыкания линий, железнодорожных подъездных и соединительных путей к главным путям на перегонах и станциях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улавливающих тупиков на перегонах, имеющих затяжные спуски, а также на станциях, ограничивающих такие перегоны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у главных путей сигнальных и путевых знаков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у стрелочных переводов и в других местах соединения путей предельных столбиков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особых путевых знаков для указания границ железнодорожной полосы отвода, а также для обозначения на поверхности земли скрытых сооружений земляного полотна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Сохранение расстояния 3810 мм. на существующих станционных путях, по которым не обращается подвижной состав, построенный по габариту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пешеходных переходов в одном уровне с железнодорожными путями, заменой пешеходными тоннелями, пешеходными мостами или отведение под ближайшее искусственное сооружение (трубу, малый мост)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Сохранение на период строительства существующих пешеходных дорожек через пути с оборудованием их сигнализацией, предупреждающей о приближении поезда, предохранительными барьерами, щитами с предупредительными надписями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дежурным работником переездов, по которым осуществляется скоростное движение пассажирских поездов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Прекращение движения через переезд транспортных средств и закрытие шлагбаума за 5 минут до прохода скоростного пассажирского поезда дежурным по переезду или работниками, выполняющие его обязанности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Пропуск через железнодорожный переезд крупногабаритных и тяжеловесных транспортных средств с грузом или без груза, тихоходных машин и автопоездов менее чем за 1 час до прохода скоростного пассажирского поезда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ограждение сигналами с обеих сторон всякого препятствия для движения (место, требующее остановки) на перегоне и станции, а также место производства работ, опасное для движения, требующее остановки или уменьшения скорости, независимо от того, ожидается поезд (маневровый состав) или 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Ограждение сигналами препятствия или места производства работ, опасного для движения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сигналов, ограждающих препятствие или место производства работ, до устранения препятствий, полного окончания работ, проверок состояния пути, контактной сети и соблюдения габаритов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заявки о выдаче предупреждений в связи с предстоящим производством предвиденных работ дорожными мастерами, начальниками и электромеханиками районов контактной сети, электромеханиками дистанций сигнализации и связи - на время производства работ, но не более чем на 12 часов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заявки о выдаче предупреждений в связи с предстоящим производством предвиденных работ директорами дистанции пути, сигнализации и связи, дистанций электроснабжения - на срок до 5 суток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 через железнодорожные пути обеспечивается в установленных местах по пешеходным мостам, через тоннели, железнодорожные переезды. Допущение перехода железнодорожных путей по пешеходным настилам на станциях, где нет мостов и тоннелей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показании выходных и маршрутных светофоров главных путей отчетливо различимые на расстоянии не менее 400 м., выходных и маршрутных светофоров боковых путей, а также пригласительных сигналов и маневровых светофоров - на расстоянии не менее 200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ключа - жезла для хозяйственных поездов на станциях, расположенных на участках, оборудованных путевой блокировкой, а на станциях участков с полуавтоматической блокировкой, где применяется подталкивание поездов с возвращением подталкивающего локомотива, - ключей-жезлов и для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устройств на станциях, расположенных на линиях, оборудованных автоматической и полуавтоматической блокировкой и радиоблокировкой не допускающие открытия входного светофора при маршруте, установленном на занятый путь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контроля занятости путей и стрелок на аппарате 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Открытие входного светофора при маршруте, установленном на занятый путь, устройствами электрической централизации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стрелки под подвижным составом устройствами электрической централизации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Открытие светофоров, соответствующих данному маршруту, если стрелки не поставлены в надлежащее положение устройствами электрической централизации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входящий в маршрут стрелки или открытия светофора противоположному маршруту при открытом светофоре, ограждающем установленный маршрут устройствами электрической централизации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приводами и замыкателями централизованных стрелок при крайних положениях стрелок плотного прилегания прижатого остряка к рамному рельсу и подвижного сердечника крестовины к усовику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приводами и замыкателями централизованных стрелок не допущения замыканий остряков стрелок или подвижного сердечника крестовины при зазоре между прижатым остряком и рамным рельсом или подвижным сердечником и усовиком 4 мм.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приводами и замыкателями централизованных стрелок отвода другого остряка от рамного рельса на расстояние не менее 125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Допущение стрелочными контрольными замками извлечения ключа только при запертой стрелке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Допущение стрелочными контрольными замками запирания стрелок только в положении, указанном на вынутом из замка ключе, при условии плотного прилегания остряка к рамному рельсу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Допущение стрелочными контрольными замками не допущения возможности запирания стрелки при зазоре между прижатым остряком и рамным рельсом 4 мм.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Выделение отдельных радиочастот для каждого маневрового района станции и обслуживающих его локомотивов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Нахождение кабельной линии связи, выполненные методом подвески, при максимальной стреле провеса на высоте не менее 5,0 м. - от земли в ненаселенной местности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Нахождение кабельной линии связи, выполненные методом подвески, при максимальной стреле провеса на высоте не менее 6,0 м. - от земли в населенной местности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Нахождение кабельной линии связи, выполненные методом подвески, при максимальной стреле провеса на высоте не менее 4,5 м. - от поверхности пассажирских платформ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Нахождение кабельной линии связи, выполненные методом подвески, при максимальной стреле провеса на высоте не менее 7,0 м. - от полотна автомобильных дорог на железнодорожных переездах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от нижней точки проводов воздушных линий автоматики и телемеханики и связи до земли при максимальной стреле провеса не менее 2,5 м. - на перегонах, 3,0 м. - на станциях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от нижней точки проводов воздушных линий автоматики и телемеханики и связи до земли при максимальной стреле провеса не менее 5,5 м. - на пересечениях с автомобильными дорогами (на существующих линиях до их переустройства разрешается сохранить расстояние 4,5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на станционных путях работ, требующих ограждения сигналами остановки или уменьшения скорости, с согласия дежурного по станции и предварительной записи руководителем работ в Журнале осмотра путей, стрелочных переводов, устройств автоматики и телемеханики, связи и контактной сети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записи в журнале осмотра путей, стрелочных переводов, устройств СЦБ, связи и контактной сети формы ДУ-46 (далее - журнал осмотра формы ДУ-46) и извещение работника, обслуживающего устройства (дорожного мастера, электромехаников СЦБ и связи, электроснабжения) и дежурного инженера (диспетчера) соответствующей дистанций пути, сигнализации и связи, электроснабжения дежурным по станции, обнаруживший (лично или по докладам других работников) неисправность путей, стрелочных переводов, устройств сигнализации, централизации и блокировки (далее - СЦБ), связи и контактной сети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отметки в журнале осмотра формы ДУ-46 об устранении неисправностей соответствующим работником, удостоверивший его подписью и подписью дежурного по 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каждого жезла, имеющего порядковый номер, серию и наименование станций, ограничивающих перегон. Соответствие серий жезлов каждому перегону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предупреждений при неисправности пути, устройств контактной сети, переездной сигнализации, искусственных и других сооружений, а также при производстве ремонтных и строительных работ, требующих уменьшения скорости или остановки в пути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предупреждений при вводе в действие новых видов средств сигнализации и связи, а также при включении новых, перемещении или упразднении существующих светофоров и при их неисправности, когда светофор невозможно привести в закрытое положение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предупреждений при неисправности путевых устройств автоматической локомотивной сигнализации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предупреждений при отправлении поезда с грузами, выходящими за пределы габарита погрузки, когда при следовании этого поезда необходимо снижать скорость или соблюдать особые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предупреждений при работе на двухпутном перегоне снегоочистителя, балластера, путеукладчика, подъемного крана, щебнеочистителей и других машин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предупреждений при постановке в поезд подвижного состава, который не может следовать со скоростью, установленной для данного участка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предупреждений при работе съемных подвижных единиц в условиях плохой видимости, а также при перевозке на путевых вагончиках тяжелых грузов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предупреждений во всех других случаях, когда требуется уменьшение скорости или остановка поезда в пути, а также когда необходимо предупредить локомотивные бригады об особых условиях следования поезда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электромехаником СЦБ (при ключевой зависимости и монтером) выключения централизованных стрелок, изолированных участков, контрольных стрелочных замков и других устройств с сохранением пользования сигналами на срок до 8 часов - с разрешения начальника станции, а на участках с диспетчерской централизацией - поездного диспетчера и с ведома старшего электромеханика или дежурного инженера дистанции сигнализации и 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проведение электромехаником СЦБ (при ключевой зависимости и монтером) выключения централизованных стрелок, изолированных участков, контрольных стрелочных замков и других устройств с сохранением пользования сигналами на срок свыше 8 часов (до 5 суток) - с разрешения филиала Национальной железнодорожной компании – "Дирекция перевозочного процесса"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проведение электромехаником СЦБ (при ключевой зависимости и монтером) выключения централизованных стрелок, изолированных участков, контрольных стрелочных замков и других устройств с сохранением пользования сигналами на срок свыше 5 суток - с разрешения Национальной железнодорожной компании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высоты подвески контактного провода над уровнем верха головки рельса на перегонах и станциях не ниже 5750 мм., а на переездах не ниже 6000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существующих линиях расстояние в пределах искусственных сооружений, расположенных на путях станций, на которых не предусмотрена стоянка подвижного состава, а также на перегонах уменьшение до 5675 мм., при электрификации линии на переменном токе и до 5550 мм. - на постоянном токе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Превышение высоты подвески контактного провода 6800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 пределах искусственных сооружений расстояния от токонесущих элементов токоприемника и частей контактной сети, находящихся под напряжением, до заземленных частей сооружений и подвижного состава не менее 200 мм. на линиях, электрифицированных на постоянном токе, и не менее 350 мм. – на переменном токе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от оси крайнего пути до внутреннего края опор контактной сети на перегонах и станциях не менее 3100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опоры в выемках вне пределов кюветов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от оси крайнего пути до внутреннего края опор контактной сети не менее 5700 мм., в особо сильно снегозаносимых выемках (кроме скальных) и на выходах из них (на длине 100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всех металлических сооружениях (мосты, путепроводы, опоры), на которых крепятся элементы контактной сети, детали крепления контактной сети на железобетонных опорах, железобетонных и неметаллических искусственных сооружений, а также отдельно стоящих металлических конструкциях (гидроколонки, светофоры, элементы мостов и путепроводов и др.), расположенные на расстоянии менее 5 м. от частей контактной сети, находящихся под напряжением - заземлении или устройств защитного отключения при попадании на сооружения и конструкции высокого напряжения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путепроводах и пешеходных мостах, расположенных над электрифицированными путями, предохранительных щитов и сплошного настила в местах прохода людей для ограждения частей контактной сети, находящихся под напряжением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от нижней точки проводов воздушных линий электропередачи напряжением свыше 1000 В до поверхности земли при максимальной стреле провеса не менее 6,0 м. - на перегонах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расстояния от нижней точки проводов воздушных линий электропередачи напряжением свыше 1000 В до поверхности земли при максимальной стреле провеса не менее 5,0 м. - в том числе в труднодоступных местах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расстояния от нижней точки проводов воздушных линий электропередачи напряжением свыше 1000 В до поверхности земли при максимальной стреле провеса не менее 7,0 м. - на пересечениях с автомобильными дорогами, станциях и в населенных пунктах; не менее 7,5 м. - при пересечениях железнодорожных путей расстояние от нижней точки проводов воздушных линий электропередачи напряжением свыше 1000 В до уровня верха головки рельса не электрифицированных путей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станциях освещения сооружении для обслуживания пассажиров, пути и парки приема и отправления поездов, производства погрузочно-выгрузочной и маневровой работы, экипировки, технического обслуживания и ремонта подвижного состава, территории грузовых районов, контейнерные площадки, сортировочные платформы, вагонные весы, смотровые вышки, габаритные ворота, устройства автоматического выявления коммерческих браков в поездах и вагонах, а также места, где работники встречают поезда, стрелочные горловины, склады, переезды, пути и пункты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прохождение планово-предупредительных видов ремонта, технического обслуживания и содержание в процессе эксплуатации в технически исправном состоянии восстановительных и пожарных поездов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между пунктами дислокации восстановительных поездов не менее 300 км., на малодеятельных участках не менее 400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определение для пожарных поездов участки выезда из расчета времени (не более 1,5 часов), необходимого для доставки пожарного поезда на конечный пункт, ограниченных участков с радиусом выезда не более 100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 пунктах нахождения в постоянной готовности восстановительных поездов для восстановления нормального движения и ликвидации последствий столкновений и схода с рельсов подвижного состава, специальные автомотрисы, дрезины и автомобили для восстановления пути и устройств электроснабжения, вагоны и автомобили ремонтно-восстановительных работ связи, аварийно-полевые команды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 пунктах нахождения в постоянной готовности пожарных поездов и пожарных команд для предупреждения и тушения пожаров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Занятие подвижным составом пути постоянной стоянки восстановительных и пожарных поездов, специальных автомотрис и дрезин, предназначенных для ведения восстановительных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проведение отмены предупреждения, установленное впредь до отмены работником, которым оно установлено, или непосредственным его начальником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проведение директором дистанции пути или его заместителем отмену предупреждений, выдаваемых по заявкам начальников путеизмерительных и дефектоскопных вагонов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пути, у которых допущен просвет между рабочей гранью упорных накладок и шейкой остряка, подвижного (поворотного) сердечника более 2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пути, у которых допущена величина вертикальной и горизонтальной ступеньки более 5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пути, у которых допущен на стыках зазор более 35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пути, у которых при срезе всех болтов на конце рельса (одностороннее сбалчивание стыка)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пути, у которых допущено при выходе подошвы рельса из реборд подкладок на пяти шпалах или брусьях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пути, у которых обнаружено более 6-ти негодных (кустовая гнилость) деревянных шпал подряд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при среднем ремонте пути: сплошной очистки щебеночного балласта на глубину под шпалой не менее 25 см. с добавлением нового балласта, обновление загрязненного балласта других видов на глубину не менее 15 см. под подошвой шпал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при среднем ремонте пути работы: замены всех негодных элементов скреплений, подрельсовых прокладок в уравнительных пролетах и концах плетей длиной 50 - 75 м. и в зоне сварных стыков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при среднем ремонте пути: одиночной замены дефектных рельсов, замены всех негодных шпал, а также дефектных шпал, требующих ремонта в мастерских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при среднем ремонте пути: правки сварных стыков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при среднем ремонте пути: ликвидация пучин и выправка пути в плане и профиле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при среднем ремонте пути: ремонта настилов переездов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ширины проезжей части переезда устанавливается по ширине проезжей части автомобильной дороги, но не менее 6 м., а ширина настила в местах прогона скота - не менее 4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Концы контррельса длиной 50 см. загибаются на 25 см. внутрь колеи. Ширина желоба между рабочими гранями путевого рельса и контррельса 75-110 мм.), а глубина - не менее 45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переездах с дежурными по переезду внутри колеи каждого железнодорожного пути (на однопутных участках - с обеих сторон железнодорожного пути) на расстоянии 0,75-1,0 м. от настила закрепляют приспособления в виде металлических трубок для установки переносных сигналов остановки поезда (красного щита, фонаря), а также приспособления для обнаружения нижней негабаритности подвижного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Стойки шлагбаумов, мачты светофоров переездной сигнализации, ограждения, перила и направляющие столбики располагаются на расстоянии не менее 0,75 м. от кромки проезжей части автомобильной дороги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для прогона скота на переездах перила или ограждения барьерного типа из железобетона, дерева, металла, высотой 1,2 м., а к механизированным шлагбаумам подвешиваются заградительные сетки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переезда, оборудованные УЗП от несанкционированного въезда на переезд транспортного средства, имеют пешеходные дорожки и звуковую сигнализацию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подходах к переездам согласно схеме расположения обустройств переезда со шлагбаумами. По схеме расположения обустройств переезда без шлагбаумов со стороны железной дороги устанавливаются постоянные предупредительные сигнальные знаки "С" – о подаче машинистами поездов свистка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сигнальных знаков "С" с правой стороны по ходу движения поездов, на расстоянии 500 - 1500 м. от переездов, а на перегонах, на которых поезда обращаются со скоростями более 120 километров в час, - на расстоянии 800 - 1500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на подходах к месту прогона скота на расстоянии 20 м. от крайних рельсов таблички с надписями на государственном и русском языках: "Берегись поезда! Место прогона скота", на расстоянии 3-4 м. от крайнего рельса, поперек дорожек для прогона скота - столбики для предотвращения выезда на путь транспортных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переездах с интенсивным движением транспортных средств, а также со скоростным движением пассажирских поездов применяется специальные УЗП для предотвращения несанкционированного въезда транспортных средств на переезды, УЗП полностью перекрывает проезжую часть автомобильной дороги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механизированных шлагбаумов перекрывающий всю проезжую часть дороги и сигнальные фонари, применяемые в темное время суток, а также днем при плохой видимости (тумане, метели и других неблагоприятных условиях)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шлагбаума с обеих сторон переезда, на обочине автомобильной дороги с правой стороны по ходу движения автотранспорта так, чтобы их брусья при закрытом положении располагались на высоте 1-1,25 м. от поверхности проезжей части дороги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заградительных брусьев шлагбаумов (основных и запасных), имеющих окраску чередующимися полосами красного и белого цвета, наклоненными (если смотреть со стороны автомобильной дороги) вправо по горизонтали под углом 45-50°. Ширина полос - 500 - 600 мм. Конец заградительного бруса имеет красную полосу шириной 250 - 300 мм. Брусья шлагбаумов оборудуются светоотражающими устройствами красного цвета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оборудованы электрическим освещением все переезды I и II категорий, а также III и IV категорий при наличии продольных линий электроснабжения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переездных светофоров с правой стороны по направлению движения транспортных средств. В отдельных случаях (ограничение видимости, интенсивность движения) переездные светофоры устанавливают и на противоположной стороне автомобильной дороги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зимой переездов постоянным запасом инертного материала (песок) для посыпания проезжей части переезда и пешеходных дорожек в границах переезда вовремя гололеда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обследования всех остальных искусственных сооружений не реже одного раза в 10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сплошной замены мостовых брусьев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замены без балластных плит и элементов мостового полотна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возобновления окраски, замены гидроизоляции балластных корыт искусственных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замены дефектных пролетных строений искусственных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устранение негабаритности искусственных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содержание верхнего строения пути в пределах искусственных сооружений и на подходах к ним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Очистка элементов мостового полотна от загрязнений, очистка и смазка уравнительных приборов и рельсовых замков разводных пролетов, регулировка стыков и замена сезонных уравнительных рельсов, закрепление верхнего строения пути от угона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подтягивания и замены болтов и одиночной (выборочной) замены дефектных элементов мостового полотна, защита мостовых брусьев от загнивания и механического износа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очистки от загрязнений пролетных строений и подферменных площадок искусственных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Очистка, смазка, выправка опорных частей и ремонт защитных футляров искусственных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Очистка труб, лотков, водобойных колодцев, русл от наносов и зарослей искусственных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сооружений к зиме – закрытие отверстий труб малых мостов щитами, ремонт утеплений лотков в тоннелях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пропуска паводка и ледохода искусственных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частичной окраски отдельных мест металлических конструкций (до возобновления полной их окраски) искусственных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Засверливание и перекрытие трещин накладками в металлических конструкциях мостов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Расшивка швов каменной кладки и заделка трещин в массивных конструкциях, ремонт сливов, постановка на место отдельных выпавших и сместившихся камней и блоков искусственных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противопожарного инвентаря, пополнение запаса воды и песка, ремонт бочек и ящиков искусственных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Очистка и содержание водоотводных приспособлений на поверхности и внутри тоннелей, отколка наледей в тоннелях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в исправности устройств судоходной сигнализации на мостах через судоходные реки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и устройства магистральной железнодорожной сети должны содержаться в исправном состоянии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Стрелки и подвижные сердечники крестовин (кроме расположенных на горочных и сортировочных путях), в том числе централизованные и имеющие контрольные замки, оборудуются типовыми приспособлениями для возможности запирания их навесными замками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соответствие квалификаций занимаемой должности работников железнодорожного транспорта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Тормозные башмаки должны быть окрашены (в цвет, при котором они более заметны), иметь установленное клеймо и храниться на специальных тумбочках на междупутьях и стеллажах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существующих линиях до их реконструкции, а также в особо трудных условиях на вновь электрифицируемых линиях расстояние от оси пути до внутреннего края опор контактной сети допускается не менее: 2450 мм. - на станциях и 2750 мм. - на перегонах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570" w:id="604"/>
      <w:r>
        <w:rPr>
          <w:rFonts w:ascii="Times New Roman"/>
          <w:b w:val="false"/>
          <w:i w:val="false"/>
          <w:color w:val="000000"/>
          <w:sz w:val="28"/>
        </w:rPr>
        <w:t>
      Должностное (ые) лицо (а) __________________________________________</w:t>
      </w:r>
    </w:p>
    <w:bookmarkEnd w:id="604"/>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 ______________________________________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4-3</w:t>
            </w:r>
            <w:r>
              <w:br/>
            </w:r>
            <w:r>
              <w:rPr>
                <w:rFonts w:ascii="Times New Roman"/>
                <w:b w:val="false"/>
                <w:i w:val="false"/>
                <w:color w:val="000000"/>
                <w:sz w:val="20"/>
              </w:rPr>
              <w:t>к совместному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по инвестициям</w:t>
            </w:r>
            <w:r>
              <w:br/>
            </w:r>
            <w:r>
              <w:rPr>
                <w:rFonts w:ascii="Times New Roman"/>
                <w:b w:val="false"/>
                <w:i w:val="false"/>
                <w:color w:val="000000"/>
                <w:sz w:val="20"/>
              </w:rPr>
              <w:t>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декабря 2015 года № 1205</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823</w:t>
            </w:r>
          </w:p>
        </w:tc>
      </w:tr>
    </w:tbl>
    <w:bookmarkStart w:name="z5571" w:id="605"/>
    <w:p>
      <w:pPr>
        <w:spacing w:after="0"/>
        <w:ind w:left="0"/>
        <w:jc w:val="left"/>
      </w:pPr>
      <w:r>
        <w:rPr>
          <w:rFonts w:ascii="Times New Roman"/>
          <w:b/>
          <w:i w:val="false"/>
          <w:color w:val="000000"/>
        </w:rPr>
        <w:t xml:space="preserve"> Проверочный лист в области железнодорожного транспорта</w:t>
      </w:r>
      <w:r>
        <w:br/>
      </w:r>
      <w:r>
        <w:rPr>
          <w:rFonts w:ascii="Times New Roman"/>
          <w:b/>
          <w:i w:val="false"/>
          <w:color w:val="000000"/>
        </w:rPr>
        <w:t xml:space="preserve">в соответствии со </w:t>
      </w:r>
      <w:r>
        <w:rPr>
          <w:rFonts w:ascii="Times New Roman"/>
          <w:b/>
          <w:i w:val="false"/>
          <w:color w:val="000000"/>
        </w:rPr>
        <w:t>статьей 138</w:t>
      </w:r>
      <w:r>
        <w:rPr>
          <w:rFonts w:ascii="Times New Roman"/>
          <w:b/>
          <w:i w:val="false"/>
          <w:color w:val="000000"/>
        </w:rPr>
        <w:t xml:space="preserve"> Предпринимательского кодекса Республики Казахстан</w:t>
      </w:r>
    </w:p>
    <w:bookmarkEnd w:id="605"/>
    <w:p>
      <w:pPr>
        <w:spacing w:after="0"/>
        <w:ind w:left="0"/>
        <w:jc w:val="both"/>
      </w:pPr>
      <w:r>
        <w:rPr>
          <w:rFonts w:ascii="Times New Roman"/>
          <w:b w:val="false"/>
          <w:i w:val="false"/>
          <w:color w:val="ff0000"/>
          <w:sz w:val="28"/>
        </w:rPr>
        <w:t xml:space="preserve">
      Сноска. Приложение 4-3 - в редакции совместного приказа и.о. Министра транспорта РК от 02.09.2025 </w:t>
      </w:r>
      <w:r>
        <w:rPr>
          <w:rFonts w:ascii="Times New Roman"/>
          <w:b w:val="false"/>
          <w:i w:val="false"/>
          <w:color w:val="ff0000"/>
          <w:sz w:val="28"/>
        </w:rPr>
        <w:t>№ 290</w:t>
      </w:r>
      <w:r>
        <w:rPr>
          <w:rFonts w:ascii="Times New Roman"/>
          <w:b w:val="false"/>
          <w:i w:val="false"/>
          <w:color w:val="ff0000"/>
          <w:sz w:val="28"/>
        </w:rPr>
        <w:t xml:space="preserve"> и Заместителя Премьер-Министра - Министра национальной экономики РК от 24.09.2025 № 92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5572" w:id="606"/>
      <w:r>
        <w:rPr>
          <w:rFonts w:ascii="Times New Roman"/>
          <w:b w:val="false"/>
          <w:i w:val="false"/>
          <w:color w:val="000000"/>
          <w:sz w:val="28"/>
        </w:rPr>
        <w:t>
      в отношении перевозчика</w:t>
      </w:r>
    </w:p>
    <w:bookmarkEnd w:id="606"/>
    <w:p>
      <w:pPr>
        <w:spacing w:after="0"/>
        <w:ind w:left="0"/>
        <w:jc w:val="both"/>
      </w:pPr>
      <w:r>
        <w:rPr>
          <w:rFonts w:ascii="Times New Roman"/>
          <w:b w:val="false"/>
          <w:i w:val="false"/>
          <w:color w:val="000000"/>
          <w:sz w:val="28"/>
        </w:rPr>
        <w:t>наименование однородной группы субъектов (объектов) контроля</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Государственный орган, назначивший проверку/профилактического контроля</w:t>
      </w:r>
    </w:p>
    <w:p>
      <w:pPr>
        <w:spacing w:after="0"/>
        <w:ind w:left="0"/>
        <w:jc w:val="both"/>
      </w:pPr>
      <w:r>
        <w:rPr>
          <w:rFonts w:ascii="Times New Roman"/>
          <w:b w:val="false"/>
          <w:i w:val="false"/>
          <w:color w:val="000000"/>
          <w:sz w:val="28"/>
        </w:rPr>
        <w:t>с посещением субъекта (объекта) контроля 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___________________________________________________</w:t>
      </w:r>
    </w:p>
    <w:p>
      <w:pPr>
        <w:spacing w:after="0"/>
        <w:ind w:left="0"/>
        <w:jc w:val="both"/>
      </w:pPr>
      <w:r>
        <w:rPr>
          <w:rFonts w:ascii="Times New Roman"/>
          <w:b w:val="false"/>
          <w:i w:val="false"/>
          <w:color w:val="000000"/>
          <w:sz w:val="28"/>
        </w:rPr>
        <w:t>___________________________________________________________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государственной регистрации подвижного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прохождение подвижного состава и СПС планово-предупредительных видов ремонта и технического обслуживания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подвижного состава, в том числе специального самоходного подвижного состава автоматическими тормозами, кроме того, не оборудование пассажирских вагонов, моторвагонного подвижного состава и локомотивов, предназначенных для вождения пассажирских поездов электропневматическими тормозами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локомотивов, пассажирских, грузовых вагонов, моторвагонных и СПС ручными тормозами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подвижного состава и СПС сцепным устройством, исключающим самопроизвольное разъединение единиц железнодорожного подвижного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высоты оси автосцепки над уровнем верха головок рельсов у локомотивов, пассажирских и грузовых порожних вагонов - не более 1080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высоты оси автосцепки над уровнем верха головок рельсов у локомотивов и пассажирских вагонов с людьми - не менее 980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высоты оси автосцепки над уровнем верха головок рельсов у грузовых вагонов (груженых) - не менее 950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высоты оси автосцепки над уровнем верха головок рельсов у СПС в порожнем состоянии - не более 1080 мм., в груженом - не менее 980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первыми руководителями организаций - участников перевозочного процесса, полноты ведения первичного учета и правильности классификации случаев нарушений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внесения изменений в конструкцию эксплуатируемого железнодорожного подвижного состава, влияющих на его эксплуатационные характеристики, при условии соблюдения требований эксплуатационной документации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элементы вагонов по прочности, устойчивости и техническому состоянию обеспечивают безопасное и плавное движение поездов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ограничителей вертикальных перемещений на автосцепках пассажирских вагонов, а также на автосцепках СПС, локомотива, работающего по технологии совместно в сцепе с пассажирским поездом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каждой колесной паре на оси четкого знака о времени и месте формирования и полного освидетельствования колесной пары, а также клейма о приемке ее при формировании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расстояния между внутренними гранями колес у ненагруженной колесной пары 1440 мм. У локомотивов и вагонов, а также специального самоходного подвижного состава, обращающихся в поездах со скоростью свыше 120 км. в час до 140 км. в час, допущения отклонения в сторону увеличения не более 3 мм. и в сторону уменьшения не более 1 мм., при скоростях до 120 км. в час допущения отклонения в сторону увеличения и уменьшения не более 3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допущение выпуска в эксплуатацию и к следованию в поездах подвижной состав, включая СПС с трещиной в любой части оси колесной пары или трещиной в ободе, бандаже, диске и ступице колеса, при наличии остроконечного наката на гребне колесной пары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между внутренними гранями колес пассажирских вагонов производства компании "PatentesTalgoS.L." 1440 мм., обращающихся в поездах со скоростью до 160 км. в час, отклонения допускаются в сторону увеличения не более 3 мм. и в сторону уменьшения не более 1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Толщина гребня колес пассажирских вагонов производства компании "PatentesTalgoS.L." не менее 28 мм., толщина обода колеса – не менее 40 мм., прокат по кругу катания - не более 3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 диаметров колес пассажирских вагонов производства компании "PatentesTalgoS.L." по кругу катания при обточке с выкаткой колесной пары - не более 0,5 мм., без выкатки - не более 1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 диаметров колес пассажирских вагонов производства компании "PatentesTalgoS.L." между тележками смежных вагонов – не более 5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превышение скорости движения 140 км/час приналичие ползунов (выщербин) на поверхности катания колес пассажирских вагонов производства компании "PatentesTalgoS.L." глубиной до 0,5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превышение скорости движения 120 км/час при наличии ползунов (выщербин) на поверхности катания колес пассажирских вагонов производства компании "PatentesTalgoS.L." глубиной от 0,5 мм. до 1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разницы по высоте между продольными осями автосцепок не более 100 мм. в грузовом поезде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разницы по высоте между продольными осями автосцепок не более 110 мм. между локомотивом и первым груженым вагоном грузового поезда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разницы по высоте между продольными осями автосцепок не более 100 мм. между локомотивом и первым вагоном пассажирского поезда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разницы по высоте между продольными осями автосцепок не более 70 мм. в пассажирском поезде, следующем со скоростью до 120 км/час.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разницы по высоте между продольными осями автосцепок не более 50 мм. то же со скоростью 121-140 км/час.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разницы по высоте между продольными осями автосцепок не более 100 мм. между локомотивом и подвижными единицами СПС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пассажирских поездов, следующих со скоростью 161 км/час. и более беззазорной автосцепкой между вагонами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Невыдача за счет работодателя форменной одежды (без погон) с соответствующими знаками различия работников железнодорожного транспорта, связанных с обслуживанием пассажиров, грузоотправителей и грузополучателей, а также непосредственно связанных с движением поездов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информирование уполномоченного органа и его территориальные подразделения, участниками перевозочного процесса и вспомогательными службами железнодорожного транспорта о нарушениях безопасности движения на магистральных, станционных и подъездных путях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на каждый локомотив, вагон и единицу моторвагонного подвижного состава и СПС технического паспорта завода-изготовителя, содержащего технические и эксплуатационные характеристики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исправности действия устройств безопасности и устройств радиосвязи, тормозного оборудования и автосцепного устройства, контрольных, измерительных и сигнальных приборов, электрических цепей при техническом обслуживании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Своевременной и в сохранности доставки перевозчиком вверенный ему грузоотправителем груза на железнодорожную станцию назначения с соблюдением условий его перевозки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перевозчиком подачи грузоотправителю под погрузку и уборки вагонов, контейнеров в сроки, установленные принятой заявкой и (или) договором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Подача перевозчиком грузоотправителю под погрузку вагонов и контейнеров пригодных для перевозки заявленных грузов (исправных, очищенных внутри и снаружи)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предоставление перевозчиком места в поезде согласно проездному документу (билету), оплаченную пассажиром за проезд по договору перевозки пассажиров, багажа, грузобагажа в пункт назначения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оформление договора на перевозку пассажира в форме проездного документа (билета), на перевозку багажа – багажной квитанций, а на перевозку грузобагажа – грузобагажной квитанцией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актов еженедельных проверок по тематике "День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штемпели на перевозочных документах на вагоны с взрывчатыми материалами, в том числе: при перевозке остальных взрывчатых материалов - штемпели красного цвета "ВМ", "Прикрытие", а также штемпель "Не спускать с горки"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штемпели: "Секция. Не расцеплять"; "Ядовито"; "В сопровождении специалиста"; "С печным отоплением"; "Охрана ж.д."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дополнение штемпелем "ВМ" дописанием от руки условного номера перевозимого груза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предназначенных для перевозки светлых нефтепродуктов цистерн под налив нефти, мазута, моторного топлива и других темных нефтепродуктов, а также масел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груза в цистернах, бункерных полувагонах в случаях если до их планового ремонта и/или технического освидетельствования котла и арматуры осталось менее одного месяца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груза в цистернах, бункерных полувагонах в случаях отсутствия четкого номера вагона, маркировочной таблички, табличек завода-изготовителя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груза в цистернах, бункерных полувагонах в случаях отсутствия или неисправности наружных (если она предусмотрена конструкцией вагона) лестниц, переходных мостиков, рабочих площадок и их ограждения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груза в цистернах, бункерных полувагонах в случаях: течи котла цистерны, бункера полувагона, неисправности запорно-предохранительной и сливо-наливной арматуры, наличия пробоины паровой рубашки цистерны, бункерного полувагона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груза в цистернах, бункерных полувагонах в случаях трещины на крышках загрузочных и сливных люков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груза в цистернах, бункерных полувагонах в случаях отсутствия исправного предохранительно-впускного клапана цистерны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груза в цистернах, бункерных полувагонах в случаях отсутствия на крышке загрузочного люка цистерны уплотнительной прокладки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груза в цистернах, бункерных полувагонах в случаях отсутствия знаков опасности, надписей, трафаретов и отличительной окраски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груза в цистернах, бункерных полувагонах в случаях: отсутствия или неисправности двух и более рядом стоящих откидных болтов для крепления загрузочного люка колпака цистерны, отсутствия проушины для пломбирования крышки люка установленным правилами пломбирования вагонов и контейнеров типом запорно-пломбировочного устройства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Дежурным по станции, а на участках, оборудованных диспетчерской централизацией, поездным диспетчером дачи другого разрешения на занятие перегона, не убедившись в том, что маршрут для отправления поезда готов, стрелки заперты, маневры на стрелках маршрута отправления прекращены, техническое обслуживание и коммерческий осмотр состава закончены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радиосвязи, а в необходимых случаях - устройства двусторонней парковой связи как основного средства передачи указаний при маневровой работе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подвижного состава на станционных путях в границах, обозначенных предельными столбиками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надежное закрепление от ухода тормозными башмаками, стационарными устройствами для закрепления вагонов, ручными тормозами или другими средствами закрепления, стоящие на станционных путях без локомотива составы поездов, вагоны и специальный подвижной состав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зонах повышенной опасности открывания дверей вагонов на ходу поезда и задержки открытия и закрытия автоматических дверей пригородных поездов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поездов с опасными грузами класса 1 (взрывчатые материалы) и негабаритными грузами на пути, указанные в техническо-распорядительном акте 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Ограждение со стороны горки, полугорки или вытяжного пути двумя охранными тормозными башмаками, укладываемыми на оба рельса через 25 м. друг от друга таким образом, чтобы общее расстояние от ограждаемых вагонов до тормозного башмака, расположенного первым от сортировочного устройства, было не менее 50 м. при наличии в перевозочных документах штемпеля "Не спускать с горки" вагоны с взрывчатыми материалами, цистерны со сжиженными газами и порожние цистерны из-под сжиженных газов после постановки на сортировочные пути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Занятие улавливающих тупиков любым подвижным составом, а предохранительных тупиков – пассажирскими и грузовыми вагонами, занятыми людьми, грузовыми вагонами с опасными грузами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на особых путях вагонов с взрывчатыми материалами на станциях вне поездов, где стоянка их наиболее безопасна, за исключением, вагонов, находящихся под накоплением на путях сортировочных парков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Сцепление, надежное закрепление от ухода и ограждение переносными сигналами остановки вагонов с взрывчатыми материалами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стрелок, ведущих на пути стоянки вагонов с взрывчатыми материалами, в положение, исключающее возможность заезда на эти пути, и не запирания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весов на станциях (вокзалах) для взвешивания перевозимой пассажиром ручной клади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выпуска в эксплуатацию и к следованию в поездах подвижного состава, в том числе СПС, имеющий неисправности, угрожающие безопасности движения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обеспечение владельцами железнодорожного подвижного состава и работниками железнодорожного транспорта, непосредственно его обслуживающие исправного технического состояния, технического обслуживания, ремонта и соблюдения установленных сроков службы железнодорожного подвижного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системой автоматического управления электроотопление вагонов, включаемые в пассажирские поезда с электроотоплением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поезда пассажирские вагоны, имеющие неисправности электропневматического тормоза, электрооборудования, пожарной сигнализации, системы кондиционирования воздуха, вентиляции, отопления, нарушающие условия перевозки пассажиров, а также пассажирские вагоны с радиокупе (штабные) с неисправной радиосвязью начальника (механика-бригадира) пассажирского поезда с машинистом локомотива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Подача под погрузку грузов и посадка людей без предъявления вагонов к техническому обслуживанию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проведение записи в журнале предъявления вагонов грузового парка к техническому обслуживанию ВУ-14 при признании их годными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суммарного зазора между скользунами с обеих сторон тележки у всех типов четырехосных грузовых вагонов, включая хоппер-дозаторы типа ЦНИИ-ДВЗ, не более 20 мм. и не менее 4 мм., кроме хопперов для перевозки угля, горячего агломерата, апатитов и хоппер дозаторов типов ЦНИИ-2, ЦНИИ-3, думпкаров типа ВС-50, у которых зазор допускается не более 12 мм. и не менее 6 мм., у думпкаров типов ВС-80, ВС-82, ВС-85 - не более 20 мм. и не менее 12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обеспечение безопасного проследования пассажирских вагонов в составе поезда от пункта формирования и оборота до конечного пункта расформирования (назначения) поезда работниками станций, формирования составов пассажирских поездов и станций оборота составов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Периодическое испытание устройств электрической защиты, средств пожаротушения, пожарной сигнализации и автоматики на пассажирских вагонах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 части грузовых вагонов переходных площадок со стоп-краном и ручным тормозом согласно конструкции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в исправном состоянии и обеспечение расчетного тормозного нажатие ручным тормозам железнодорожного подвижного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 составе поезда вагона с подъемными устройствами для посадки и высадки лиц, передвигающихся на кресло-колясках, со специализированными местами для лиц, передвигающихся на кресло-колясках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соблюдение перечня обязательных услуг, включая оказание неотложной медицинской помощи, оказываемых пассажирам в пассажирских поездах и на вокзалах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лицензии на перевозку грузов в сфере железнодорожного транспорта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в поезда грузовых вагонов, по состоянию, не обеспечивающих сохранность перевозимых грузов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прохождение каждого вагона поезда технического обслуживания на станциях формирования и расформирования, в пути следования - на станциях, предусмотренных графиком движения поездов, а при выявлении неисправности – не осуществление ремонта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проведение технического обслуживания и ремонта вагонов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гарантийных участков для грузовых поездов исходя из протяженности участков обращения локомотивов, необходимости проведения полной пробы автотормозов, технического обслуживания и коммерческого осмотра вагонов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соблюдение противопожарной безопасности, в части допуска к работе лиц, не прошедших инструктажа связанные с погрузкой и выгрузкой грузов, в том числе опасных грузов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использование для оказания помощи без отцепки локомотива от состава для оказания помощи отцепки локомотив от людского поезда и поезда, в котором есть вагоны с опасными грузами класса 1 (взрывчатыми материалами)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проездного документа (билета) на другого пассажира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проездных документов (билетов) более четырех мест на один поезд на одно лицо, за исключением организованных групп пассажиров и специальных перевозок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Подчистка на проездных документах (билетах)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Перепродажа проездных документов (билетов)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Оставление без локомотива составов поездов на станциях или отдельных станционных путях с уклоном, превышающих 0,0025, не оборудованных устройствами, предотвращающими уход вагонов на маршруты приема и отправления поездов и прилегающий перегон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Оставление поездов со взрывчатыми материалами без локомотива на промежуточных станциях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для закрепления вагонов тормозных башмаков с обледенелым и замасленным полозом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передача приказа о приеме или отправлении поезда при запрещающем показании сигнала дежурным по станции машинисту по радиосвязи, текст такого приказа соответствует установленным формам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осуществление дежурным по станции записи в журнале осмотра путей, стрелочных переводов, устройств СЦБ, связи и контактной сети формы ДУ-46, при обнаружении (лично или по докладам других работников) неисправность путей, стрелочных переводов, устройств сигнализации, централизации и блокировки, связи и контактной сети и не извещение работника, обслуживающего устройства.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и открытие перегонов или отдельных путей перегонов, а также переход с одних средств сигнализации и связи на другие без приказа поездного диспетчера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вступлением на дежурство дежурным по станции:</w:t>
            </w:r>
          </w:p>
          <w:p>
            <w:pPr>
              <w:spacing w:after="20"/>
              <w:ind w:left="20"/>
              <w:jc w:val="both"/>
            </w:pPr>
            <w:r>
              <w:rPr>
                <w:rFonts w:ascii="Times New Roman"/>
                <w:b w:val="false"/>
                <w:i w:val="false"/>
                <w:color w:val="000000"/>
                <w:sz w:val="20"/>
              </w:rPr>
              <w:t>
1) не ознакомление с планом предстоящей работы, имеющимися указаниями и распоряжениями, касающимися приема, отправления поездов и маневров, наличием и расположением подвижного состава на приемоотправочных путях, положением (свободностью или занятостью) прилегающих к станции перегонов (блок-участков);</w:t>
            </w:r>
          </w:p>
          <w:p>
            <w:pPr>
              <w:spacing w:after="20"/>
              <w:ind w:left="20"/>
              <w:jc w:val="both"/>
            </w:pPr>
            <w:r>
              <w:rPr>
                <w:rFonts w:ascii="Times New Roman"/>
                <w:b w:val="false"/>
                <w:i w:val="false"/>
                <w:color w:val="000000"/>
                <w:sz w:val="20"/>
              </w:rPr>
              <w:t>
2) не убеждение в исправности приборов управления устройствами СЦБ и связи и наличии на них пломб в соответствии с описью, а также в исправности обслуживаемых им лично стрелочных переводов;</w:t>
            </w:r>
          </w:p>
          <w:p>
            <w:pPr>
              <w:spacing w:after="20"/>
              <w:ind w:left="20"/>
              <w:jc w:val="both"/>
            </w:pPr>
            <w:r>
              <w:rPr>
                <w:rFonts w:ascii="Times New Roman"/>
                <w:b w:val="false"/>
                <w:i w:val="false"/>
                <w:color w:val="000000"/>
                <w:sz w:val="20"/>
              </w:rPr>
              <w:t>
3) не проведение проверки наличие на рабочем месте и исправность инструмента, сигнальных принадлежностей и инвентаря;</w:t>
            </w:r>
          </w:p>
          <w:p>
            <w:pPr>
              <w:spacing w:after="20"/>
              <w:ind w:left="20"/>
              <w:jc w:val="both"/>
            </w:pPr>
            <w:r>
              <w:rPr>
                <w:rFonts w:ascii="Times New Roman"/>
                <w:b w:val="false"/>
                <w:i w:val="false"/>
                <w:color w:val="000000"/>
                <w:sz w:val="20"/>
              </w:rPr>
              <w:t>
4) не ознакомление с записями в журнале диспетчерских распоряжений формы ДУ-58, журнале движения поездов и локомотивов формы ДУ-2, 3, книге записи предупреждений формы ДУ-60, журнале осмотра формы ДУ-46, журнале поездных телефонограмм формы ДУ-47 по вопросам движения поездов, которые ведутся дежурным по станции.</w:t>
            </w:r>
          </w:p>
          <w:p>
            <w:pPr>
              <w:spacing w:after="20"/>
              <w:ind w:left="20"/>
              <w:jc w:val="both"/>
            </w:pPr>
            <w:r>
              <w:rPr>
                <w:rFonts w:ascii="Times New Roman"/>
                <w:b w:val="false"/>
                <w:i w:val="false"/>
                <w:color w:val="000000"/>
                <w:sz w:val="20"/>
              </w:rPr>
              <w:t>
Вступление на дежурство без оформления записи в журнале движения поездов и локомотивов формы ДУ-2, 3 по форме записи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Отправление дежурным по станции поезда при запрещающем показании выходного светофора на перегон, оборудованный автоблокировкой, не убедившись в свободности первого блок-участка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 поездных телефонограммах исправлений, добавлений или помарок. Неправильно написанная исходящая поездная телефонограмма перечеркивается накрест, под ней делается надпись "Недействительна". Эта телефонограмма не нумеруется и на соседнюю станцию не передается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восстановительного поезда (специальный самоходный подвижной состав), пожарного поезда и вспомогательного локомотива без основания требования о помощи (письменного, переданного по телефону или радиосвязи), полученного от машиниста (помощника машиниста) ведущего локомотива остановившегося в пути поезда, а также без требования руководящих работников хозяйства пути, электроснабжения, сигнализации и 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следование машиниста локомотива каждого хозяйственного поезда до места, указанного в разрешении на бланке белого цвета с красной полосой по диагонали. Первый поезд следует с установленной скоростью, последующие - не более 20 км/час, при этом расстояние между поездами должно быть не менее 1 км. В случае если расстояние от станции отправления до места работ не позволяет выдержать интервалы не менее 1 км между попутными хозяйственными поездами, то в разрешениях на бланках белого цвета с красной полосой по диагонали, выдаваемых каждому хозяйственному поезду, должны указываться километры и пикеты первоначальной остановки, в соответствии с заявкой руководителя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Невыполнение требований техническо-распорядительного акта станции, являющегося обязательным для работников всех служб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прекращение дежурным по станции маневров с выходом на путь и маршрут приема (отправления), а также на путях, с которых невозможно исключить выход подвижного состава на маршрут следования поезда путем установки стрелок в охранное положение перед приемом и отправлением каждого поезда.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Открытие сигнала или дача другого разрешения на прием или отправление поезда дежурным по станции, до убеждения в фактическом прекращении маневров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дежурным по станции поезда на свободные от подвижного состава пути не в соответствии со специализацией, установленной техническо-распорядительным актом 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производстве маневров в противоположном конце станции дежурным соответствующего стрелочного поста не выставление стрелок в положение, исключающее возможность выхода маневрового состава на путь приема, и запирает 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Основным средством передачи указаний при маневровой работе должна быть радиосвязь, а в необходимых случаях - устройства двусторонней парковой связи.</w:t>
            </w:r>
          </w:p>
          <w:p>
            <w:pPr>
              <w:spacing w:after="20"/>
              <w:ind w:left="20"/>
              <w:jc w:val="both"/>
            </w:pPr>
            <w:r>
              <w:rPr>
                <w:rFonts w:ascii="Times New Roman"/>
                <w:b w:val="false"/>
                <w:i w:val="false"/>
                <w:color w:val="000000"/>
                <w:sz w:val="20"/>
              </w:rPr>
              <w:t>
Подача сигналов при маневровой работе разрешается ручными сигнальными приборами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обеспечение составителя поездов исправной носимой радиостанцией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Передаваемые по радиосвязи и двусторонней парковой связи указания и сообщения подаются кратко и ясно; давший указание убеждается, что оно правильно воспринято машинистом маневрового локомотива и другими работниками (выслушав краткое повторение указания, получив соответствующий ответный звуковой сигнал)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маневрового светофора с запрещающим показанием или погасшим огнем при готовом маршруте без указания дежурного по станции (посту), передаваемому им машинисту маневрового локомотива лично, по радиосвязи, двусторонней парковой связи или через руководителя маневров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вагонов с легковоспламеняющимися жидкостями на станции формирования в поезд перед вагонами с взрывчатыми материалами (считая от головы поезда)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маневровых передвижений на ремонтных путях вагонных и локомотивных депо без наблюдения и по личным указаниям ответственного работника соответствующей 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работ хозяйственных поездов и путевых машин на путях станции без руководства ответственного работника соответствующего хозяйства (пути, сигнализации и 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одним машинистом маневрового локомотива не по разрешению Национальной железнодорожной компании в зависимости от типа локомотива и местных условий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доведение задания на маневровую работу руководителем маневров до каждого причастного работника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ознакомление составителем (главным кондуктором) при вступлении на дежурство с наличием и расположением подвижного состава на путях своего района, не проверка надежности его закрепления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осуществление проверки перед началом маневровой работы руководителем маневров, нет ли препятствий для передвижения вагонов (например, тормозных башмаков под колесами)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процессе работы руководитель маневров четко и своевременно подает сигналы и передает указания, касающиеся маневровых передвижений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процессе работы руководитель маневров следит за своевременной подготовкой стрелок для маневровых передвижений, своевременной и правильной подачей сигналов операторами постов централизации, дежурными стрелочных постов и машинистом локомотива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процессе работы руководитель маневров находится в таком месте, откуда обеспечивается лучшая видимость сигналов, маневрирующего состава и маршрута его передвижения, в случаях отсутствия радиосвязи с машинистом локомотива (из-за неисправности или локомотив не оборудован маневровой радиосвязью) находится в таком месте, откуда обеспечивается видимость машинистом или его помощником подаваемых им ручных сигналов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процессе работы руководитель маневров при движении по станционным путям вагонами вперед находится, как правило, на первой по движению специальной подножке (переходной площадке, тамбуре), а при невозможности - идти по междупутью или обочине пути впереди осаживаемых вагонов, следит за показаниями маневровых светофоров, подаваемыми сигналами, положением стрелок по маршруту, отсутствием препятствий и людей на пути; при необходимости - принимает меры к остановке маневрового состава. В необходимых случаях, при отсутствии радиосвязи привлекает для передачи сигналов операторов постов централизации, дежурных стрелочных постов и других работников 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процессе работы руководитель маневров при производстве маневров с большими составами на кривых участках пути или в условиях плохой видимости (туман, метель, снегопад) принимает дополнительные меры для обеспечения безопасности - чаще передает сигналы и указания машинисту по радиосвязи или двусторонней парковой 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процессе работы руководитель маневров не допускает пропуска подвижного состава по взрезанной стрелке впредь до ее осмотра и ремонта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процессе работы руководитель маневров) не допускает оставления вагонов без закрепления или с закреплением менее установленной нормы в техническо-распорядительном акте станции вне зависимости от предполагаемого времени стоянки этих вагонов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процессе работы руководитель маневров не допускает передвижений маневровых составов (с локомотивом впереди или вагонами вперед), не убедившись в том, что все вагоны сцеплены между собой и локомотивом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процессе работы руководитель маневров при заезде маневрового локомотива (одиночного или с вагонами) на тот или иной занятый вагонами путь для отцепки или прицепки других вагонов, а также при сжатии стоящих вагонов для расцепки не допускает выполнения этих операций, не убедившись в надежном закреплении вагонов с противоположной от маневрового локомотива стороны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процессе работы руководитель маневров если к стоящей на том или ином пути группе вагонов дополнительно прицепляются вагоны, проверяет - не нарушилась ли в результате этого правильность установки ранее уложенных башмаков, а также достаточно ли этих башмаков на увеличившееся количество вагонов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районах примыкания подъездных и соединительных путей для предупреждения самопроизвольного ухода подвижного состава на станцию или перегон дежурные по станции, составительские бригады, дежурные стрелочных постов после заезда (выезда) на примыкание устанавливают стрелки (в том числе централизованные) предохранительных тупиков и охранные, сбрасывающие башмаки или стрелки в положение обеспечивающее ограждение от ухода вагонов на станционные пути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получении сообщения об ожидаемом сильном ветре или при возникновении такого ветра, если сообщение об этом и не передано, работники станций, каждый на своем посту, проверяют надежность закрепления подвижного состава от ухода и укладывают дополнительно тормозные башмаки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Маневры производятся со скоростью не более:</w:t>
            </w:r>
          </w:p>
          <w:p>
            <w:pPr>
              <w:spacing w:after="20"/>
              <w:ind w:left="20"/>
              <w:jc w:val="both"/>
            </w:pPr>
            <w:r>
              <w:rPr>
                <w:rFonts w:ascii="Times New Roman"/>
                <w:b w:val="false"/>
                <w:i w:val="false"/>
                <w:color w:val="000000"/>
                <w:sz w:val="20"/>
              </w:rPr>
              <w:t>
1) 60 км/ч - при следовании по свободным путям одиночных локомотивов и локомотивов с вагонами, прицепленными сзади, с включенными и опробованными автотормозами;</w:t>
            </w:r>
          </w:p>
          <w:p>
            <w:pPr>
              <w:spacing w:after="20"/>
              <w:ind w:left="20"/>
              <w:jc w:val="both"/>
            </w:pPr>
            <w:r>
              <w:rPr>
                <w:rFonts w:ascii="Times New Roman"/>
                <w:b w:val="false"/>
                <w:i w:val="false"/>
                <w:color w:val="000000"/>
                <w:sz w:val="20"/>
              </w:rPr>
              <w:t>
2) 40 км/ч - при движении локомотива с вагонами, прицепленными сзади, а также при следовании одиночного специального самоходного подвижного состава по свободным путям;</w:t>
            </w:r>
          </w:p>
          <w:p>
            <w:pPr>
              <w:spacing w:after="20"/>
              <w:ind w:left="20"/>
              <w:jc w:val="both"/>
            </w:pPr>
            <w:r>
              <w:rPr>
                <w:rFonts w:ascii="Times New Roman"/>
                <w:b w:val="false"/>
                <w:i w:val="false"/>
                <w:color w:val="000000"/>
                <w:sz w:val="20"/>
              </w:rPr>
              <w:t>
3) 25 км/ч - при движении вагонами вперед по свободным путям, а также восстановительных и пожарных поездов;</w:t>
            </w:r>
          </w:p>
          <w:p>
            <w:pPr>
              <w:spacing w:after="20"/>
              <w:ind w:left="20"/>
              <w:jc w:val="both"/>
            </w:pPr>
            <w:r>
              <w:rPr>
                <w:rFonts w:ascii="Times New Roman"/>
                <w:b w:val="false"/>
                <w:i w:val="false"/>
                <w:color w:val="000000"/>
                <w:sz w:val="20"/>
              </w:rPr>
              <w:t>
4) 15 км/ч - при движении с вагонами, занятыми людьми, а также с негабаритными грузами боковой и нижней негабаритности 4-й, 5-й и 6-й степеней;</w:t>
            </w:r>
          </w:p>
          <w:p>
            <w:pPr>
              <w:spacing w:after="20"/>
              <w:ind w:left="20"/>
              <w:jc w:val="both"/>
            </w:pPr>
            <w:r>
              <w:rPr>
                <w:rFonts w:ascii="Times New Roman"/>
                <w:b w:val="false"/>
                <w:i w:val="false"/>
                <w:color w:val="000000"/>
                <w:sz w:val="20"/>
              </w:rPr>
              <w:t>
5) 5 км/ч при подходе отцепа вагонов к другому отцепу - при маневрах толчками и в подгорочном парке;</w:t>
            </w:r>
          </w:p>
          <w:p>
            <w:pPr>
              <w:spacing w:after="20"/>
              <w:ind w:left="20"/>
              <w:jc w:val="both"/>
            </w:pPr>
            <w:r>
              <w:rPr>
                <w:rFonts w:ascii="Times New Roman"/>
                <w:b w:val="false"/>
                <w:i w:val="false"/>
                <w:color w:val="000000"/>
                <w:sz w:val="20"/>
              </w:rPr>
              <w:t>
6) 3 км/ч - при подходе локомотива (с вагонами или без них) к вагонам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выдача предупреждений на станциях формирования поездов и станциях, на которых поезда имеют стоянку по техническим надобностям. Для пригородных поездов выдача предупреждений может производиться станциями начального отправления этих поездов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Предупреждение, установленное впредь до отмены, имеет право отменить только тот работник, которым оно установлено, или непосредственный его начальник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Запрещается ставить вагоны с взрывчатыми материалами с условными номерами 115, 119, 121, 136, 128, 130, 134, 137, 141, 143, 148, 154, 155, 156, 167, 168, 176, 179, 182, 199 в грузовые поезда, имеющие в своем составе вагоны:</w:t>
            </w:r>
          </w:p>
          <w:p>
            <w:pPr>
              <w:spacing w:after="20"/>
              <w:ind w:left="20"/>
              <w:jc w:val="both"/>
            </w:pPr>
            <w:r>
              <w:rPr>
                <w:rFonts w:ascii="Times New Roman"/>
                <w:b w:val="false"/>
                <w:i w:val="false"/>
                <w:color w:val="000000"/>
                <w:sz w:val="20"/>
              </w:rPr>
              <w:t>
1) со сжатыми и сжиженными газами (класс 2);</w:t>
            </w:r>
          </w:p>
          <w:p>
            <w:pPr>
              <w:spacing w:after="20"/>
              <w:ind w:left="20"/>
              <w:jc w:val="both"/>
            </w:pPr>
            <w:r>
              <w:rPr>
                <w:rFonts w:ascii="Times New Roman"/>
                <w:b w:val="false"/>
                <w:i w:val="false"/>
                <w:color w:val="000000"/>
                <w:sz w:val="20"/>
              </w:rPr>
              <w:t>
2) легковоспламеняющимися жидкостями (класс 3);</w:t>
            </w:r>
          </w:p>
          <w:p>
            <w:pPr>
              <w:spacing w:after="20"/>
              <w:ind w:left="20"/>
              <w:jc w:val="both"/>
            </w:pPr>
            <w:r>
              <w:rPr>
                <w:rFonts w:ascii="Times New Roman"/>
                <w:b w:val="false"/>
                <w:i w:val="false"/>
                <w:color w:val="000000"/>
                <w:sz w:val="20"/>
              </w:rPr>
              <w:t>
3) легковоспламеняющимися твердыми веществами, самовозгорающимися веществами и веществами, выделяющими воспламеняющиеся газы при взаимодействии с водой, а также влагой воздуха (класс 4);</w:t>
            </w:r>
          </w:p>
          <w:p>
            <w:pPr>
              <w:spacing w:after="20"/>
              <w:ind w:left="20"/>
              <w:jc w:val="both"/>
            </w:pPr>
            <w:r>
              <w:rPr>
                <w:rFonts w:ascii="Times New Roman"/>
                <w:b w:val="false"/>
                <w:i w:val="false"/>
                <w:color w:val="000000"/>
                <w:sz w:val="20"/>
              </w:rPr>
              <w:t>
4) окисляющимися веществами и органическими пероксидами (класс 5);</w:t>
            </w:r>
          </w:p>
          <w:p>
            <w:pPr>
              <w:spacing w:after="20"/>
              <w:ind w:left="20"/>
              <w:jc w:val="both"/>
            </w:pPr>
            <w:r>
              <w:rPr>
                <w:rFonts w:ascii="Times New Roman"/>
                <w:b w:val="false"/>
                <w:i w:val="false"/>
                <w:color w:val="000000"/>
                <w:sz w:val="20"/>
              </w:rPr>
              <w:t>
5) ядовитыми веществами (подкласс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соблюдение регламента переговоров дежурным по станциям и дежурным стрелочных постов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пассажирских вагонах вне зависимости от категории поезда, заводского номера вагона, изображения Государственного герба Республики Казахстан, логотипа перевозчика пассажирского поезда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каждой единице железнодорожного подвижного состава наименования владельца железнодорожного подвижного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каждой единице железнодорожного подвижного состава номера, таблички завода-изготовителя с указанием даты и места постройки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каждой единице железнодорожного подвижного состава идентификационного номера и приемочного клейма на составных частях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каждой единице железнодорожного подвижного состава даты и места производства установленных видов ремонта (кроме локомотивов)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каждой единице железнодорожного подвижного состава массы тары (кроме локомотивов)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соответствие квалификаций занимаемой должности работников железнодорожного транспорта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573" w:id="607"/>
      <w:r>
        <w:rPr>
          <w:rFonts w:ascii="Times New Roman"/>
          <w:b w:val="false"/>
          <w:i w:val="false"/>
          <w:color w:val="000000"/>
          <w:sz w:val="28"/>
        </w:rPr>
        <w:t>
      Должностное (ые) лицо (а) __________________________________________</w:t>
      </w:r>
    </w:p>
    <w:bookmarkEnd w:id="607"/>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 ______________________________________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4-4</w:t>
            </w:r>
            <w:r>
              <w:br/>
            </w:r>
            <w:r>
              <w:rPr>
                <w:rFonts w:ascii="Times New Roman"/>
                <w:b w:val="false"/>
                <w:i w:val="false"/>
                <w:color w:val="000000"/>
                <w:sz w:val="20"/>
              </w:rPr>
              <w:t>к совместному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по инвестициям</w:t>
            </w:r>
            <w:r>
              <w:br/>
            </w:r>
            <w:r>
              <w:rPr>
                <w:rFonts w:ascii="Times New Roman"/>
                <w:b w:val="false"/>
                <w:i w:val="false"/>
                <w:color w:val="000000"/>
                <w:sz w:val="20"/>
              </w:rPr>
              <w:t>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декабря 2015 года № 1205</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823</w:t>
            </w:r>
          </w:p>
        </w:tc>
      </w:tr>
    </w:tbl>
    <w:bookmarkStart w:name="z5574" w:id="608"/>
    <w:p>
      <w:pPr>
        <w:spacing w:after="0"/>
        <w:ind w:left="0"/>
        <w:jc w:val="left"/>
      </w:pPr>
      <w:r>
        <w:rPr>
          <w:rFonts w:ascii="Times New Roman"/>
          <w:b/>
          <w:i w:val="false"/>
          <w:color w:val="000000"/>
        </w:rPr>
        <w:t xml:space="preserve"> Проверочный лист в области железнодорожного транспорта в соответствии со </w:t>
      </w:r>
      <w:r>
        <w:rPr>
          <w:rFonts w:ascii="Times New Roman"/>
          <w:b/>
          <w:i w:val="false"/>
          <w:color w:val="000000"/>
        </w:rPr>
        <w:t>статьей 138</w:t>
      </w:r>
      <w:r>
        <w:rPr>
          <w:rFonts w:ascii="Times New Roman"/>
          <w:b/>
          <w:i w:val="false"/>
          <w:color w:val="000000"/>
        </w:rPr>
        <w:t xml:space="preserve"> Предпринимательского кодекса Республики Казахстан</w:t>
      </w:r>
    </w:p>
    <w:bookmarkEnd w:id="608"/>
    <w:p>
      <w:pPr>
        <w:spacing w:after="0"/>
        <w:ind w:left="0"/>
        <w:jc w:val="both"/>
      </w:pPr>
      <w:r>
        <w:rPr>
          <w:rFonts w:ascii="Times New Roman"/>
          <w:b w:val="false"/>
          <w:i w:val="false"/>
          <w:color w:val="ff0000"/>
          <w:sz w:val="28"/>
        </w:rPr>
        <w:t xml:space="preserve">
      Сноска. Приказ дополнен приложением 4-4 в соответствии с совместным приказом Министра по инвестициям и развитию РК от 31.10.2018 </w:t>
      </w:r>
      <w:r>
        <w:rPr>
          <w:rFonts w:ascii="Times New Roman"/>
          <w:b w:val="false"/>
          <w:i w:val="false"/>
          <w:color w:val="ff0000"/>
          <w:sz w:val="28"/>
        </w:rPr>
        <w:t>№ 755</w:t>
      </w:r>
      <w:r>
        <w:rPr>
          <w:rFonts w:ascii="Times New Roman"/>
          <w:b w:val="false"/>
          <w:i w:val="false"/>
          <w:color w:val="ff0000"/>
          <w:sz w:val="28"/>
        </w:rPr>
        <w:t xml:space="preserve"> и Министра национальной экономики РК от 31.10.2018 № 37 (вводится в действие по истечении десяти календарных дней после дня его первого официального опубликования); в редакции совместного приказа и.о. Министра транспорта РК от 02.09.2025 </w:t>
      </w:r>
      <w:r>
        <w:rPr>
          <w:rFonts w:ascii="Times New Roman"/>
          <w:b w:val="false"/>
          <w:i w:val="false"/>
          <w:color w:val="ff0000"/>
          <w:sz w:val="28"/>
        </w:rPr>
        <w:t>№ 290</w:t>
      </w:r>
      <w:r>
        <w:rPr>
          <w:rFonts w:ascii="Times New Roman"/>
          <w:b w:val="false"/>
          <w:i w:val="false"/>
          <w:color w:val="ff0000"/>
          <w:sz w:val="28"/>
        </w:rPr>
        <w:t xml:space="preserve"> и Заместителя Премьер-Министра - Министра национальной экономики РК от 24.09.2025 № 92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5575" w:id="609"/>
      <w:r>
        <w:rPr>
          <w:rFonts w:ascii="Times New Roman"/>
          <w:b w:val="false"/>
          <w:i w:val="false"/>
          <w:color w:val="000000"/>
          <w:sz w:val="28"/>
        </w:rPr>
        <w:t>
      в отношении оператора локомотивной тяги</w:t>
      </w:r>
    </w:p>
    <w:bookmarkEnd w:id="609"/>
    <w:p>
      <w:pPr>
        <w:spacing w:after="0"/>
        <w:ind w:left="0"/>
        <w:jc w:val="both"/>
      </w:pPr>
      <w:r>
        <w:rPr>
          <w:rFonts w:ascii="Times New Roman"/>
          <w:b w:val="false"/>
          <w:i w:val="false"/>
          <w:color w:val="000000"/>
          <w:sz w:val="28"/>
        </w:rPr>
        <w:t>наименование однородной группы субъектов (объектов) контроля Государственный</w:t>
      </w:r>
    </w:p>
    <w:p>
      <w:pPr>
        <w:spacing w:after="0"/>
        <w:ind w:left="0"/>
        <w:jc w:val="both"/>
      </w:pPr>
      <w:r>
        <w:rPr>
          <w:rFonts w:ascii="Times New Roman"/>
          <w:b w:val="false"/>
          <w:i w:val="false"/>
          <w:color w:val="000000"/>
          <w:sz w:val="28"/>
        </w:rPr>
        <w:t>орган, назначивший проверку/профилактического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___________________________________________________</w:t>
      </w:r>
    </w:p>
    <w:p>
      <w:pPr>
        <w:spacing w:after="0"/>
        <w:ind w:left="0"/>
        <w:jc w:val="both"/>
      </w:pPr>
      <w:r>
        <w:rPr>
          <w:rFonts w:ascii="Times New Roman"/>
          <w:b w:val="false"/>
          <w:i w:val="false"/>
          <w:color w:val="000000"/>
          <w:sz w:val="28"/>
        </w:rPr>
        <w:t>___________________________________________________________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государственной регистрации подвижного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прохождение подвижного состава и специального подвижного состава планово-предупредительных видов ремонта и технического обслуживания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Оставление стоящих в рабочем состоянии локомотивов, моторвагонного и СПС под наблюдением работника, знающего правила их обслуживания, а на станционных путях – машиниста, водителя СПС или их помощников на деповских путях и путях хозяйствующих субъектов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выпуска в эксплуатацию и к следованию в поездах подвижного состава, в том числе СПС, имеющий неисправности, угрожающие безопасности движения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подвижного состава, в том числе специального самоходного подвижного состава автоматическими тормозами, кроме того не оборудование пассажирских вагонов, моторвагонного подвижного состава и локомотивов, предназначенных для вождения пассажирских поездов электропневматическими тормозами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локомотивов, пассажирских, грузовых вагонов, моторвагонных и СПС ручными тормозами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подвижного состава и СПС сцепным устройством, исключающим самопроизвольное разъединение единиц железнодорожного подвижного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высоты оси автосцепки над уровнем верха головок рельсов у локомотивов, пассажирских и грузовых порожних вагонов – не более 1080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высоты оси автосцепки над уровнем верха головок рельсов у локомотивов и пассажирских вагонов с людьми – не менее 980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высоты оси автосцепки над уровнем верха головок рельсов у грузовых вагонов (груженых) – не менее 950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высоты оси автосцепки над уровнем верха головок рельсов у СПС в порожнем состоянии – не более 1080 мм., в груженом – не менее 980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первыми руководителями организаций – участников перевозочного процесса, полноты ведения первичного учета и правильности классификации случаев нарушений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уполномоченному органу участниками перевозочного процесса и владельцами железнодорожного подвижного состава информации о проведенном плановом ремонте железнодорожного подвижного состава, а также магистральных, станционных, подъездных путей с момента завершения ремонта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внесения изменений в конструкцию эксплуатируемого железнодорожного подвижного состава, влияющих на его эксплуатационные характеристики, при условии соблюдения требований эксплуатационной документации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каждой колесной паре на оси четкого знака о времени и месте формирования и полного освидетельствования колесной пары, а также клейма о приемке ее при формировании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расстояния между внутренними гранями колес у ненагруженной колесной пары 1440 мм. У локомотивов и вагонов, а также специального самоходного подвижного состава, обращающихся в поездах со скоростью свыше 120 км. В час до 140 км. В час, допущения отклонения в сторону увеличения не более 3 мм. И в сторону уменьшения не более 1 мм., при скоростях до 120 км. В час допущения отклонения в сторону увеличения и уменьшения не более 3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разницы по высоте между продольными осями автосцепок не более 100 мм. в грузовом поезде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разницы по высоте между продольными осями автосцепок не более 110 мм. между локомотивом и первым груженым вагоном грузового поезда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разницы по высоте между продольными осями автосцепок не более 100 мм. между локомотивом и первым вагоном пассажирского поезда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разницы по высоте между продольными осями автосцепок не более 70 мм. в пассажирском поезде, следующем со скоростью до 120 км/час.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разницы по высоте между продольными осями автосцепок не более 50 мм. то же со скоростью 121-140 км/час.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разницы по высоте между продольными осями автосцепок не более 100 мм. между локомотивом и подвижными единицами СПС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пассажирских поездов, следующих со скоростью 161 км/час. и более беззазорной автосцепкой между вагонами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Невыдача за счет работодателя форменной одежды (без погон) с соответствующими знаками различия работников железнодорожного транспорта, связанных с обслуживанием пассажиров, грузоотправителей и грузополучателей, а также непосредственно связанных с движением поездов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информирование уполномоченного органа и его территориальные подразделения, участниками перевозочного процесса и вспомогательными службами железнодорожного транспорта о нарушениях безопасности движения на магистральных, станционных и подъездных путях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на каждый локомотив, вагон и единицу моторвагонного подвижного состава и СПС технического паспорта завода-изготовителя, содержащего технические и эксплуатационные характеристики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Периодический осмотр локомотивных, а также установленных на пассажирском, моторвагонном и специальном подвижном составе устройств безопасности и поездной радиосвязи на контрольном пункте с проверкой действия и регулировкой этих устройств, также владельцами инфраструктуры и железнодорожного подвижного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испытание и не освидетельствование устройств электрической защиты, средств пожаротушения, пожарной сигнализации и автоматики, манометров, предохранительных клапанов, воздушных резервуаров на локомотивах и моторвагонном подвижном составе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акта осмотра о проведении комиссионного осмотра два раза в год (весной и осенью) тягового подвижного состава, пассажирских вагонов и СПС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локомотивах и мотор-вагонном подвижном составе, (специальном самоходном подвижном составе) средств поездной радиосвязи, совместимых с поездной радиосвязью инфраструктуры по маршрутам обращения поездов (в случае эксплуатации на инфраструктуре), скоростемеров обеспечивающих регистрацию установленных показаний, локомотивных устройств автоматической локомотивной сигнализации и устройств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устройств дистанционной отцепки маневровых локомотивов от вагонов, обслуживаемых одним машинистом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второго пульта управления на маневровых локомотивах, обслуживаемых одним машинистом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зеркал заднего вида на маневровых локомотивах, обслуживаемых одним машинистом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устройств, обеспечивающих автоматическую остановку на случай внезапной потери машинистом способности к ведению локомотива на маневровых локомотивах, обслуживаемых одним машинистом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в эксплуатацию СПС, оснащенный путеизмерительной и дефектоскопной аппаратурой, не прошедшей ежегодную метрологическую поверку, плановые ремонты аппаратуры согласно эксплуатационной документации производителя, но не реже: техническое обслуживание не реже 1 раза в год, средний ремонт не реже 1 раза в 2 года, модернизация не реже 1 раза в 4-6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проведение систематических проверок технического состояния подвижного состава и СПС при техническом обслуживании локомотивными бригадами или бригадами СПС, комплексными и специализированными бригадами в пунктах технического обслуживания, в грузовых и пассажирских депо, на заводах и в ремонтных базах, путевых машинных станциях и депо для специальных подвижных составов, оснащенных современными диагностическими средствами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пассажирских локомотивов устройствами управления электропневматического торможение, отбора мощности для высоковольтного отопления. Не оборудование локомотивов грузовых поездов устройством, приборами для контроля плотности тормозной магистрали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оборудование поездных локомотивов при обслуживании одним машинистом системой автоматического управления торможением поезда или комплексным локомотивным устройством безопасности, а также системой контроля бодрствования машиниста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оборудование поездных локомотивов при обслуживании одним машинистом зеркалами заднего вида или другими аналогичными устройствами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оборудование поездных локомотивов при обслуживании одним машинистом автоматической пожарной сигнализацией и системой пожаротушения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оборудование поездных локомотивов при обслуживании одним машинистом блокировкой тормоза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оборудование поездных локомотивов при обслуживании одним машинистом системой автоведения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моторвагонного подвижного состава сигнализацией контроля закрытия дверей и связью "пассажир – машинист"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Запрещение выдачи локомотивов и моторвагонного подвижного состава, выработавшие установленный срок службы под грузовые и пассажирские поезда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Пломбирование установленных на локомотивах и моторвагонном подвижном составе манометров, предохранительных клапанов, а также аппараты и приборы, регистрирующие расход электроэнергии и топлива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предохранительных устройств всех частей рычажной тормозной передачи, разъединение или излом которых вызывает выход из габарита или падение на путь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Постоянное содержание в работоспособном и активном состоянии технических и программных средств и обеспечивать требуемую надежность и достоверность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нового срока службы как после проведения КР, так и после технического обслуживания усиленного объема ТОУ-8, технического обслуживания ТО-8, модернизации, переоборудования для работы с путевыми машинами и механизмами, а также переоборудования в подвижной состав, не участвующий в перевозках пассажиров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после проведения ремонтных работ нового назначенного срока службы ТПС согласно нормативам назначенных новых сроков службы ТПС, прошедших КР, ТОУ-8, ТО-8 или модернизацию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локомотивах, мотор-вагонном железнодорожном подвижном составе и СПС следующих надписей: конструкционная скорость, серия и бортовой номер, наименование места приписки, таблички и надписи об освидетельствовании резервуаров, контрольных приборов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576" w:id="610"/>
      <w:r>
        <w:rPr>
          <w:rFonts w:ascii="Times New Roman"/>
          <w:b w:val="false"/>
          <w:i w:val="false"/>
          <w:color w:val="000000"/>
          <w:sz w:val="28"/>
        </w:rPr>
        <w:t>
      Должностное (ые) лицо (а) ___________________________________________</w:t>
      </w:r>
    </w:p>
    <w:bookmarkEnd w:id="610"/>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 ______________________________________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4-5</w:t>
            </w:r>
            <w:r>
              <w:br/>
            </w:r>
            <w:r>
              <w:rPr>
                <w:rFonts w:ascii="Times New Roman"/>
                <w:b w:val="false"/>
                <w:i w:val="false"/>
                <w:color w:val="000000"/>
                <w:sz w:val="20"/>
              </w:rPr>
              <w:t>к совместному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по инвестициям</w:t>
            </w:r>
            <w:r>
              <w:br/>
            </w:r>
            <w:r>
              <w:rPr>
                <w:rFonts w:ascii="Times New Roman"/>
                <w:b w:val="false"/>
                <w:i w:val="false"/>
                <w:color w:val="000000"/>
                <w:sz w:val="20"/>
              </w:rPr>
              <w:t>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декабря 2015 года № 1205</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823</w:t>
            </w:r>
          </w:p>
        </w:tc>
      </w:tr>
    </w:tbl>
    <w:bookmarkStart w:name="z5577" w:id="611"/>
    <w:p>
      <w:pPr>
        <w:spacing w:after="0"/>
        <w:ind w:left="0"/>
        <w:jc w:val="left"/>
      </w:pPr>
      <w:r>
        <w:rPr>
          <w:rFonts w:ascii="Times New Roman"/>
          <w:b/>
          <w:i w:val="false"/>
          <w:color w:val="000000"/>
        </w:rPr>
        <w:t xml:space="preserve"> Проверочный лист в сфере государственного контроля в области железнодорожного транспорта</w:t>
      </w:r>
    </w:p>
    <w:bookmarkEnd w:id="611"/>
    <w:p>
      <w:pPr>
        <w:spacing w:after="0"/>
        <w:ind w:left="0"/>
        <w:jc w:val="both"/>
      </w:pPr>
      <w:r>
        <w:rPr>
          <w:rFonts w:ascii="Times New Roman"/>
          <w:b w:val="false"/>
          <w:i w:val="false"/>
          <w:color w:val="ff0000"/>
          <w:sz w:val="28"/>
        </w:rPr>
        <w:t xml:space="preserve">
      Сноска. Приказ дополнен приложением 4-5 в соответствии с совместным приказом Министра по инвестициям и развитию РК от 31.10.2018 </w:t>
      </w:r>
      <w:r>
        <w:rPr>
          <w:rFonts w:ascii="Times New Roman"/>
          <w:b w:val="false"/>
          <w:i w:val="false"/>
          <w:color w:val="ff0000"/>
          <w:sz w:val="28"/>
        </w:rPr>
        <w:t>№ 755</w:t>
      </w:r>
      <w:r>
        <w:rPr>
          <w:rFonts w:ascii="Times New Roman"/>
          <w:b w:val="false"/>
          <w:i w:val="false"/>
          <w:color w:val="ff0000"/>
          <w:sz w:val="28"/>
        </w:rPr>
        <w:t xml:space="preserve"> и Министра национальной экономики РК от 31.10.2018 № 37 (вводится в действие по истечении десяти календарных дней после дня его первого официального опубликования); в редакции </w:t>
      </w:r>
      <w:r>
        <w:rPr>
          <w:rFonts w:ascii="Times New Roman"/>
          <w:b w:val="false"/>
          <w:i w:val="false"/>
          <w:color w:val="ff0000"/>
          <w:sz w:val="28"/>
        </w:rPr>
        <w:t>cовместного приказа</w:t>
      </w:r>
      <w:r>
        <w:rPr>
          <w:rFonts w:ascii="Times New Roman"/>
          <w:b w:val="false"/>
          <w:i w:val="false"/>
          <w:color w:val="ff0000"/>
          <w:sz w:val="28"/>
        </w:rPr>
        <w:t xml:space="preserve"> Министра индустрии и инфраструктурного развития РК от 28.04.2023 № 304 и Министра национальной экономики РК от 02.05.2023 № 55 (вводится в действие после дня его первого официального опубликования).</w:t>
      </w:r>
    </w:p>
    <w:p>
      <w:pPr>
        <w:spacing w:after="0"/>
        <w:ind w:left="0"/>
        <w:jc w:val="both"/>
      </w:pPr>
      <w:bookmarkStart w:name="z5578" w:id="612"/>
      <w:r>
        <w:rPr>
          <w:rFonts w:ascii="Times New Roman"/>
          <w:b w:val="false"/>
          <w:i w:val="false"/>
          <w:color w:val="000000"/>
          <w:sz w:val="28"/>
        </w:rPr>
        <w:t xml:space="preserve">
      в соответствии со </w:t>
      </w:r>
      <w:r>
        <w:rPr>
          <w:rFonts w:ascii="Times New Roman"/>
          <w:b w:val="false"/>
          <w:i w:val="false"/>
          <w:color w:val="000000"/>
          <w:sz w:val="28"/>
        </w:rPr>
        <w:t>статьей 138</w:t>
      </w:r>
      <w:r>
        <w:rPr>
          <w:rFonts w:ascii="Times New Roman"/>
          <w:b w:val="false"/>
          <w:i w:val="false"/>
          <w:color w:val="000000"/>
          <w:sz w:val="28"/>
        </w:rPr>
        <w:t xml:space="preserve"> Предпринимательского кодекса Республики Казахстан</w:t>
      </w:r>
    </w:p>
    <w:bookmarkEnd w:id="612"/>
    <w:p>
      <w:pPr>
        <w:spacing w:after="0"/>
        <w:ind w:left="0"/>
        <w:jc w:val="both"/>
      </w:pPr>
      <w:r>
        <w:rPr>
          <w:rFonts w:ascii="Times New Roman"/>
          <w:b w:val="false"/>
          <w:i w:val="false"/>
          <w:color w:val="000000"/>
          <w:sz w:val="28"/>
        </w:rPr>
        <w:t>в отношении железнодорожных вокзалов (наименование однородной группы</w:t>
      </w:r>
    </w:p>
    <w:p>
      <w:pPr>
        <w:spacing w:after="0"/>
        <w:ind w:left="0"/>
        <w:jc w:val="both"/>
      </w:pPr>
      <w:r>
        <w:rPr>
          <w:rFonts w:ascii="Times New Roman"/>
          <w:b w:val="false"/>
          <w:i w:val="false"/>
          <w:color w:val="000000"/>
          <w:sz w:val="28"/>
        </w:rPr>
        <w:t>субъектов (объектов) контроля)</w:t>
      </w:r>
    </w:p>
    <w:p>
      <w:pPr>
        <w:spacing w:after="0"/>
        <w:ind w:left="0"/>
        <w:jc w:val="both"/>
      </w:pPr>
      <w:r>
        <w:rPr>
          <w:rFonts w:ascii="Times New Roman"/>
          <w:b w:val="false"/>
          <w:i w:val="false"/>
          <w:color w:val="000000"/>
          <w:sz w:val="28"/>
        </w:rPr>
        <w:t>Государственный орган, назначивший проверку/профилактического контроля</w:t>
      </w:r>
    </w:p>
    <w:p>
      <w:pPr>
        <w:spacing w:after="0"/>
        <w:ind w:left="0"/>
        <w:jc w:val="both"/>
      </w:pPr>
      <w:r>
        <w:rPr>
          <w:rFonts w:ascii="Times New Roman"/>
          <w:b w:val="false"/>
          <w:i w:val="false"/>
          <w:color w:val="000000"/>
          <w:sz w:val="28"/>
        </w:rPr>
        <w:t>с посещением субъекта (объекта) контроля 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____________________________________________________</w:t>
      </w:r>
    </w:p>
    <w:p>
      <w:pPr>
        <w:spacing w:after="0"/>
        <w:ind w:left="0"/>
        <w:jc w:val="both"/>
      </w:pPr>
      <w:r>
        <w:rPr>
          <w:rFonts w:ascii="Times New Roman"/>
          <w:b w:val="false"/>
          <w:i w:val="false"/>
          <w:color w:val="000000"/>
          <w:sz w:val="28"/>
        </w:rPr>
        <w:t>____________________________________________________________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Невыдача за счет работодателя форменной одежды (без погон) с соответствующими знаками различия работников железнодорожного транспорта, связанных с обслуживанием пассажиров, грузоотправителей и грузополучателей, а также непосредственно связанных с движением поездов.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обеспечение населения на железнодорожном вокзале достоверной информацией о времени отправления и прибытия пассажирских поездов, стоимости проезда пассажиров и перевозки багажа, грузобагажа, наличии свободных мест в поездах, неотложной медицинской помощи, месте нахождения книги жалоб и предложений, о режиме работы билетных и багажных касс, расположении вокзальных помещений, а также о перечне услуг, оказываемых населению.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содержание в исправном техническом состоянии вокзальных сооружений, предназначенные для обслуживания населения.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Занятие для других целей помещении, предназначенные для обслуживания пассажиров.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соответствие пассажирских и грузовых платформ, расположенных на линиях со смешанным движением пассажирских и грузовых поездов, в прямых участках по высоте и расстоянию от оси пути 1100 мм. - от уровня верха головок рельсов для высоких платформ.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соответствие пассажирских и грузовых платформ, расположенных на линиях со смешанным движением пассажирских и грузовых поездов, в прямых участках по высоте и расстоянию от оси пути 200 мм. - от уровня верха головок рельсов для низких платформ.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соответствие пассажирских и грузовых платформ, расположенных на линиях со смешанным движением пассажирских и грузовых поездов, в прямых участках по высоте и расстоянию от оси пути 1920 мм. - от оси пути для высоких платформ.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соответствие пассажирских и грузовых платформ, расположенных на линиях со смешанным движением пассажирских и грузовых поездов, в прямых участках по высоте и расстоянию от оси пути 1745 мм. - от оси пути для низких платформ.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Допущение в процессе эксплуатации изменении по расстоянию от оси пути до 30 мм. в сторону увеличения и до 25 мм. в сторону уменьшения.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железнодорожном вокзале билетных касс, помещения для ожидания, санитарно-бытовые помещения, в том числе специально оборудованные для лиц с инвалидностью и маломобильных групп населения, комнату матери и ребенка, объекты информационного обслуживания (в том числе объекты, связывающие пассажиров с единым справочно-информационным центром), медицинский пункт, пункт охраны общественного порядка.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внеклассных и железнодорожных вокзалов 1-го класса дополнительными камерами хранения ручной клади, комнаты длительного отдыха транзитных пассажиров, пункты питания, парикмахерские, магазины, торговые киоски, почтовое отделение, обменный пункт, аптеки, банкоматы, платежные терминалы, интернет (WI-FI).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обеспечение расположения залов ожидания близко к выходам на перрон.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медицинских пунктов путем заключения договоров с физическими и юридическими лицами, имеющими лицензию на занятие медицинской деятельностью владельцами вокзалов на железнодорожных вокзалах.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Неоказание населению бесплатной справочно-информационной услуги, связанных с перевозочным процессом, посредством визуальной информации через информационные стенды, табло: информации о прибытии и отправлении пассажирского и пригородного поезда, расписание движения пассажирских и пригородных поездов, сведения о перевозчиках, выполняющих пассажирские и пригородные перевозки; информация о правах и обязанностях пассажиров на железнодорожном вокзале.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Неоказание населению бесплатной справочно-информационной услуги, связанных с перевозочным процессом, через справочную службу посредством устной и (или) радиотрансляционной информации: фактическое время прибытия, отправления и (или) задержки пассажирского и пригородного поезда, о пути, на который подается или с которого отправляется пассажирский и пригородный поезд.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безопасной посадки/высадки на перроне пассажиров в вагоны поездов.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составление актов об опоздании пассажирских и пригородных поездов.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обеспечение ожидания прибытия поезда в залах ожидания.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предоставление помещений для оказания услуг, связанных с обслуживанием и перевозкой пассажиров.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Загораживание ручной кладью, багажом, иными предметами проходы в или из здания вокзала, на перроны,очные платформы, пешеходные мосты, настилы, тоннели.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помещений, предназначенных для обслуживания пассажиров, для целей, не связанных с их обслуживанием.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 медицинских пунктов на первом этаже и имеющих свободный доступ на перроны, привокзальные площади и в залы ожидания пассажиров.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на перронах вокзалов павильонов и киосков на расстоянии от пути не менее 2,5 м. в местах, не препятствующих свободному передвижению пассажиров (населению) по территории вокзала и прохождению в или из здания вокзала.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освещения в темное время суток пассажирских платформ и сооружений, предназначенных для пассажиров.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обеспечение владельцем железнодорожного вокзала пассажирам бесплатного доступа к помещениям общего пользования (фойе, залы ожидания, кассовые залы, подземные переходы, пассажирские платформы (перроны), общественные туалеты и др., кроме помещений, предназначенных для оказания платных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579" w:id="613"/>
      <w:r>
        <w:rPr>
          <w:rFonts w:ascii="Times New Roman"/>
          <w:b w:val="false"/>
          <w:i w:val="false"/>
          <w:color w:val="000000"/>
          <w:sz w:val="28"/>
        </w:rPr>
        <w:t>
      Должностное (ые) лицо (а) ____________________________________________</w:t>
      </w:r>
    </w:p>
    <w:bookmarkEnd w:id="613"/>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 ______________________________________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4-6</w:t>
            </w:r>
            <w:r>
              <w:br/>
            </w:r>
            <w:r>
              <w:rPr>
                <w:rFonts w:ascii="Times New Roman"/>
                <w:b w:val="false"/>
                <w:i w:val="false"/>
                <w:color w:val="000000"/>
                <w:sz w:val="20"/>
              </w:rPr>
              <w:t>к совместному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по инвестициям</w:t>
            </w:r>
            <w:r>
              <w:br/>
            </w:r>
            <w:r>
              <w:rPr>
                <w:rFonts w:ascii="Times New Roman"/>
                <w:b w:val="false"/>
                <w:i w:val="false"/>
                <w:color w:val="000000"/>
                <w:sz w:val="20"/>
              </w:rPr>
              <w:t>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декабря 2015 года № 1205</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823</w:t>
            </w:r>
          </w:p>
        </w:tc>
      </w:tr>
    </w:tbl>
    <w:bookmarkStart w:name="z5580" w:id="614"/>
    <w:p>
      <w:pPr>
        <w:spacing w:after="0"/>
        <w:ind w:left="0"/>
        <w:jc w:val="left"/>
      </w:pPr>
      <w:r>
        <w:rPr>
          <w:rFonts w:ascii="Times New Roman"/>
          <w:b/>
          <w:i w:val="false"/>
          <w:color w:val="000000"/>
        </w:rPr>
        <w:t xml:space="preserve"> Проверочный лист в области железнодорожного транспорта в соответствии со </w:t>
      </w:r>
      <w:r>
        <w:rPr>
          <w:rFonts w:ascii="Times New Roman"/>
          <w:b/>
          <w:i w:val="false"/>
          <w:color w:val="000000"/>
        </w:rPr>
        <w:t>статьей 138</w:t>
      </w:r>
      <w:r>
        <w:rPr>
          <w:rFonts w:ascii="Times New Roman"/>
          <w:b/>
          <w:i w:val="false"/>
          <w:color w:val="000000"/>
        </w:rPr>
        <w:t xml:space="preserve"> Предпринимательского кодекса Республики Казахстан</w:t>
      </w:r>
    </w:p>
    <w:bookmarkEnd w:id="614"/>
    <w:p>
      <w:pPr>
        <w:spacing w:after="0"/>
        <w:ind w:left="0"/>
        <w:jc w:val="both"/>
      </w:pPr>
      <w:r>
        <w:rPr>
          <w:rFonts w:ascii="Times New Roman"/>
          <w:b w:val="false"/>
          <w:i w:val="false"/>
          <w:color w:val="ff0000"/>
          <w:sz w:val="28"/>
        </w:rPr>
        <w:t xml:space="preserve">
      Сноска. Приказ дополнен приложением 4-6 в соответствии с совместным приказом Министра по инвестициям и развитию РК от 31.10.2018 </w:t>
      </w:r>
      <w:r>
        <w:rPr>
          <w:rFonts w:ascii="Times New Roman"/>
          <w:b w:val="false"/>
          <w:i w:val="false"/>
          <w:color w:val="ff0000"/>
          <w:sz w:val="28"/>
        </w:rPr>
        <w:t>№ 755</w:t>
      </w:r>
      <w:r>
        <w:rPr>
          <w:rFonts w:ascii="Times New Roman"/>
          <w:b w:val="false"/>
          <w:i w:val="false"/>
          <w:color w:val="ff0000"/>
          <w:sz w:val="28"/>
        </w:rPr>
        <w:t xml:space="preserve"> и Министра национальной экономики РК от 31.10.2018 № 37 (вводится в действие по истечении десяти календарных дней после дня его первого официального опубликования); в редакции совместного приказа и.о. Министра транспорта РК от 02.09.2025 </w:t>
      </w:r>
      <w:r>
        <w:rPr>
          <w:rFonts w:ascii="Times New Roman"/>
          <w:b w:val="false"/>
          <w:i w:val="false"/>
          <w:color w:val="ff0000"/>
          <w:sz w:val="28"/>
        </w:rPr>
        <w:t>№ 290</w:t>
      </w:r>
      <w:r>
        <w:rPr>
          <w:rFonts w:ascii="Times New Roman"/>
          <w:b w:val="false"/>
          <w:i w:val="false"/>
          <w:color w:val="ff0000"/>
          <w:sz w:val="28"/>
        </w:rPr>
        <w:t xml:space="preserve"> и Заместителя Премьер-Министра - Министра национальной экономики РК от 24.09.2025 № 92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5581" w:id="615"/>
      <w:r>
        <w:rPr>
          <w:rFonts w:ascii="Times New Roman"/>
          <w:b w:val="false"/>
          <w:i w:val="false"/>
          <w:color w:val="000000"/>
          <w:sz w:val="28"/>
        </w:rPr>
        <w:t>
      в отношении операторов вагонов (контейнеров)</w:t>
      </w:r>
    </w:p>
    <w:bookmarkEnd w:id="615"/>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(наименование однородной группы субъектов (объектов) контроля)</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Государственный орган, назначивший проверку/профилактического контроля</w:t>
      </w:r>
    </w:p>
    <w:p>
      <w:pPr>
        <w:spacing w:after="0"/>
        <w:ind w:left="0"/>
        <w:jc w:val="both"/>
      </w:pPr>
      <w:r>
        <w:rPr>
          <w:rFonts w:ascii="Times New Roman"/>
          <w:b w:val="false"/>
          <w:i w:val="false"/>
          <w:color w:val="000000"/>
          <w:sz w:val="28"/>
        </w:rPr>
        <w:t>с посещением субъекта (объекта) контроля 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_________________________________________________</w:t>
      </w:r>
    </w:p>
    <w:p>
      <w:pPr>
        <w:spacing w:after="0"/>
        <w:ind w:left="0"/>
        <w:jc w:val="both"/>
      </w:pPr>
      <w:r>
        <w:rPr>
          <w:rFonts w:ascii="Times New Roman"/>
          <w:b w:val="false"/>
          <w:i w:val="false"/>
          <w:color w:val="000000"/>
          <w:sz w:val="28"/>
        </w:rPr>
        <w:t>_________________________________________________________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государственной регистрации подвижного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прохождение подвижного состава и специального подвижного состава планово-предупредительных видов ремонта и технического обслуживания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соблюдение установленных сроков службы железнодорожного подвижного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каждой единице железнодорожного подвижного состава наименования владельца железнодорожного подвижного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каждой единице железнодорожного подвижного состава номера, таблички завода-изготовителя с указанием даты и места постройки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каждой единице железнодорожного подвижного состава идентификационного номера и приемочного клейма на составных частях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каждой единице железнодорожного подвижного состава даты и места производства установленных видов ремонта (кроме локомотивов)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каждой единице железнодорожного подвижного состава массы тары (кроме локомотивов)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каждой единице железнодорожного подвижного состава на локомотивах, мотор-вагонном железнодорожном подвижном составе и специальном подвижном составе - конструкционной скорости, серии и бортового номера, наименование места приписки, таблички и надписи об освидетельствовании резервуаров, контрольных приборов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каждой единице железнодорожного подвижного состава на пассажирских вагонах, моторвагонном железнодорожном подвижном составе и специальном самоходном подвижном составе, на котором предусматривается доставка работников к месту производства работ и обратно - число мест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каждой единице железнодорожного подвижного состава на грузовых, почтовых, багажных вагонах - грузоподъемность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прохождение подвижного состава и СПС планово-предупредительных видов ремонта, технического и сервисного обслуживания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технического паспорта завода-изготовителя на каждую единицу локомотива, вагона, моторвагонного подвижного состава и специального подвижного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первыми руководителями организаций - участников перевозочного процесса, полноты ведения первичного учета и правильности классификации случаев нарушений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внесения изменений в конструкцию эксплуатируемого железнодорожного подвижного состава, влияющих на его эксплуатационные характеристики, при условии соблюдения требований эксплуатационной документации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элементы вагонов по прочности, устойчивости и техническому состоянию обеспечивают безопасное и плавное движение поездов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каждой колесной паре на оси четкого знака о времени и месте формирования и полного освидетельствования колесной пары, а также клейма о приемке ее при формировании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информирование уполномоченного органа и его территориальные подразделения, участниками перевозочного процесса и вспомогательными службами железнодорожного транспорта о нарушениях безопасности движения на магистральных, станционных и подъездных путях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на каждый локомотив, вагон и единицу моторвагонного подвижного состава и СПС технического паспорта завода-изготовителя, содержащего технические и эксплуатационные характеристики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обеспечение владельцами железнодорожного подвижного состава и работниками железнодорожного транспорта, непосредственно его обслуживающие исправного технического состояния, технического обслуживания, ремонта и соблюдения установленных сроков службы железнодорожного подвижного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 части грузовых вагонов переходных площадок со стоп-краном и ручным тормозом согласно конструкции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проведение технического обслуживания и ремонта вагонов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582" w:id="616"/>
      <w:r>
        <w:rPr>
          <w:rFonts w:ascii="Times New Roman"/>
          <w:b w:val="false"/>
          <w:i w:val="false"/>
          <w:color w:val="000000"/>
          <w:sz w:val="28"/>
        </w:rPr>
        <w:t>
      Должностное (ые) лицо (а) __________________________________________</w:t>
      </w:r>
    </w:p>
    <w:bookmarkEnd w:id="616"/>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 ______________________________________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4-7</w:t>
            </w:r>
            <w:r>
              <w:br/>
            </w:r>
            <w:r>
              <w:rPr>
                <w:rFonts w:ascii="Times New Roman"/>
                <w:b w:val="false"/>
                <w:i w:val="false"/>
                <w:color w:val="000000"/>
                <w:sz w:val="20"/>
              </w:rPr>
              <w:t>к совместному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по инвестициям</w:t>
            </w:r>
            <w:r>
              <w:br/>
            </w:r>
            <w:r>
              <w:rPr>
                <w:rFonts w:ascii="Times New Roman"/>
                <w:b w:val="false"/>
                <w:i w:val="false"/>
                <w:color w:val="000000"/>
                <w:sz w:val="20"/>
              </w:rPr>
              <w:t>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декабря 2015 года № 1205</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823</w:t>
            </w:r>
          </w:p>
        </w:tc>
      </w:tr>
    </w:tbl>
    <w:bookmarkStart w:name="z5583" w:id="617"/>
    <w:p>
      <w:pPr>
        <w:spacing w:after="0"/>
        <w:ind w:left="0"/>
        <w:jc w:val="left"/>
      </w:pPr>
      <w:r>
        <w:rPr>
          <w:rFonts w:ascii="Times New Roman"/>
          <w:b/>
          <w:i w:val="false"/>
          <w:color w:val="000000"/>
        </w:rPr>
        <w:t xml:space="preserve"> Проверочный лист в области железнодорожного транспорта</w:t>
      </w:r>
    </w:p>
    <w:bookmarkEnd w:id="617"/>
    <w:p>
      <w:pPr>
        <w:spacing w:after="0"/>
        <w:ind w:left="0"/>
        <w:jc w:val="both"/>
      </w:pPr>
      <w:r>
        <w:rPr>
          <w:rFonts w:ascii="Times New Roman"/>
          <w:b w:val="false"/>
          <w:i w:val="false"/>
          <w:color w:val="ff0000"/>
          <w:sz w:val="28"/>
        </w:rPr>
        <w:t xml:space="preserve">
      Сноска. Приложение 4-7 - в редакции совместного приказа и.о. Министра транспорта РК от 02.09.2025 </w:t>
      </w:r>
      <w:r>
        <w:rPr>
          <w:rFonts w:ascii="Times New Roman"/>
          <w:b w:val="false"/>
          <w:i w:val="false"/>
          <w:color w:val="ff0000"/>
          <w:sz w:val="28"/>
        </w:rPr>
        <w:t>№ 290</w:t>
      </w:r>
      <w:r>
        <w:rPr>
          <w:rFonts w:ascii="Times New Roman"/>
          <w:b w:val="false"/>
          <w:i w:val="false"/>
          <w:color w:val="ff0000"/>
          <w:sz w:val="28"/>
        </w:rPr>
        <w:t xml:space="preserve"> и Заместителя Премьер-Министра - Министра национальной экономики РК от 24.09.2025 № 92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5584" w:id="618"/>
      <w:r>
        <w:rPr>
          <w:rFonts w:ascii="Times New Roman"/>
          <w:b w:val="false"/>
          <w:i w:val="false"/>
          <w:color w:val="000000"/>
          <w:sz w:val="28"/>
        </w:rPr>
        <w:t xml:space="preserve">
      в соответствии со </w:t>
      </w:r>
      <w:r>
        <w:rPr>
          <w:rFonts w:ascii="Times New Roman"/>
          <w:b w:val="false"/>
          <w:i w:val="false"/>
          <w:color w:val="000000"/>
          <w:sz w:val="28"/>
        </w:rPr>
        <w:t>статьей 138</w:t>
      </w:r>
      <w:r>
        <w:rPr>
          <w:rFonts w:ascii="Times New Roman"/>
          <w:b w:val="false"/>
          <w:i w:val="false"/>
          <w:color w:val="000000"/>
          <w:sz w:val="28"/>
        </w:rPr>
        <w:t xml:space="preserve"> Предпринимательского кодекса Республики Казахстан</w:t>
      </w:r>
    </w:p>
    <w:bookmarkEnd w:id="618"/>
    <w:p>
      <w:pPr>
        <w:spacing w:after="0"/>
        <w:ind w:left="0"/>
        <w:jc w:val="both"/>
      </w:pPr>
      <w:r>
        <w:rPr>
          <w:rFonts w:ascii="Times New Roman"/>
          <w:b w:val="false"/>
          <w:i w:val="false"/>
          <w:color w:val="000000"/>
          <w:sz w:val="28"/>
        </w:rPr>
        <w:t>в отношении городского рельсового транспорта (метрополитен)</w:t>
      </w:r>
    </w:p>
    <w:p>
      <w:pPr>
        <w:spacing w:after="0"/>
        <w:ind w:left="0"/>
        <w:jc w:val="both"/>
      </w:pPr>
      <w:r>
        <w:rPr>
          <w:rFonts w:ascii="Times New Roman"/>
          <w:b w:val="false"/>
          <w:i w:val="false"/>
          <w:color w:val="000000"/>
          <w:sz w:val="28"/>
        </w:rPr>
        <w:t>наименование однородной группы субъектов (объектов) контроля Государственный</w:t>
      </w:r>
    </w:p>
    <w:p>
      <w:pPr>
        <w:spacing w:after="0"/>
        <w:ind w:left="0"/>
        <w:jc w:val="both"/>
      </w:pPr>
      <w:r>
        <w:rPr>
          <w:rFonts w:ascii="Times New Roman"/>
          <w:b w:val="false"/>
          <w:i w:val="false"/>
          <w:color w:val="000000"/>
          <w:sz w:val="28"/>
        </w:rPr>
        <w:t>орган, назначивший проверку/профилактического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___________________________________________________</w:t>
      </w:r>
    </w:p>
    <w:p>
      <w:pPr>
        <w:spacing w:after="0"/>
        <w:ind w:left="0"/>
        <w:jc w:val="both"/>
      </w:pPr>
      <w:r>
        <w:rPr>
          <w:rFonts w:ascii="Times New Roman"/>
          <w:b w:val="false"/>
          <w:i w:val="false"/>
          <w:color w:val="000000"/>
          <w:sz w:val="28"/>
        </w:rPr>
        <w:t>___________________________________________________________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требованиям соответствует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государственной регистрации подвижного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электроподвижного состава, имеющий неисправность пневматических, электрических, стояночных или ручных тормозов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электроподвижного состава, имеющий неисправность автосцепных устройств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электроподвижного состава, имеющий неисправность сигнальных приборов, скоростемера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электроподвижного состава, имеющийнеисправность автостопного устройства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электроподвижного состава, имеющий неисправность устройств поездной радиосвязи, громкоговорящего оповещения, экстренной связи "пассажир-машинист"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электроподвижного состава с трещиной или изломом в раме тележки и других деталях подвагонного оборудования, с отсутствием пломб на приборах безопасности, а также имевший сход с рельсов или столкновение, до осмотра и признания его годным к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оснащение электропоезда противопожарными средствами, набором инструментов и другим необходимым снаряжением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Оставление машинистом в рабочем состоянии электроподвижного состава без наблюдения работника, знающего правила его обслуживания и умеющего его остановить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каждой кабина машиниста электроподвижного состава краном или кнопкой для экстренного торможения, а в противоположной части вагона - стоп-краном с укороченной штангой и рукояткой за спинкой сиденья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в вагоне без кабины машиниста стоп-крана в обеих торцевых частях вагона за спинками сидений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стоп-кранами специальный подвижной состав, предназначенный для транспортировки локомотивами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в эксплуатацию подвижного состава при наличии трещины или электроподжога в любой части оси колесной пары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в эксплуатацию подвижного состава при наличии равномерного проката по кругу катания для подрезиненных колесных пар более 3 мм., для цельнокатаных колесных пар более 5 мм., а также с разницей проката колес одной колесной пары более 2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в эксплуатацию подвижного состава при наличии неравномерного проката колес по кругу катания для колесных пар установленными срывными клапанами - более 0,5 мм., для остальных колесных пар - более 0,7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в эксплуатацию подвижного состава при наличии толщины гребня - более 33 мм. или менее 25 мм. при измерении на расстоянии 18 мм. от вершины гребня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в эксплуатацию подвижного состава при наличии вертикального подреза гребня на высоте более 18 мм. измеряемый специальным шаблоном и остроконечный накат гребня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в эксплуатацию подвижного состава при наличии ползуна (выбоина) по поверхности катания глубиной более 0,3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в эксплуатацию подвижного состава при наличии трещины или расслоения в любом элементе, откол или раковина в бандаже, а также сетка трещин на поверхности катания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в эксплуатацию подвижного состава при наличии ослабления посадки бандажа или его запорного кольца, сдвиг ступицы колеса или зубчатого колеса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в эксплуатацию подвижного состава при наличии выкрашивания на поверхности катания колеса площадью более 200 мм., глубиной более 1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акта проверок состояния путей и тоннелей вагоном-путеизмерителем или путеизмерительной тележкой - не реже одного раза в месяц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акта проверок состояния путей и тоннелей габаритным вагоном или габаритной рамой для проверки габаритов приближения оборудования - не реже одного раза в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акта проверок состояния путей и тоннелей сплошным нивелированием при эксплуатации тоннелей сроком до 5 лет — не реже одного раза в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акта проверок состояния путей и тоннелей сплошным нивелированием при эксплуатации тоннелей сроком от 5 до 10 лет — не реже одного раза в три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акта проверок состояния путей и тоннелей сплошным нивелированием при эксплуатации тоннелей сроком более 10 лет — не реже одного раза в пять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схематических планов станций, продольных профилей и планов главных и станционных путей, в которые своевременно вноситься все изменения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Соединение рельс в тоннелях, на наземных участках и на парковых путях электродепо с металлическими конструкциями, оборудованием, трубопроводами и оболочками кабелей, путевым бетоном и балластом (на парковых путях электродепо разрешается выполнять заземление устройств на тяговую нитку однониточных рельсовых цепей). Допустимый зазор между ними - не менее 30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пересечений, в которых допущена неисправность разъединение стрелочных остряков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пересечений, в которых допущена неисправность отставание остряка от рамного рельса на 4 мм. и более, измеряемое у остряка против первой соединительной тяги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пересечений, в которых допущена неисправность выкрашивание остряка от острия до первой соединительной тяги глубиной более 3 мм., при котором создается опасность набегания гребня и во всех случаях выкрашивание длиной на главных и станционных путях (кроме парковых и прочих) - 200 мм.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пересечений, в которых допущена неисправность выкрашивание остряка от острия до первой соединительной тяги глубиной более 3 мм., при котором создается опасность набегания гребня и во всех случаях выкрашивание длиной на парковых и прочих станционных путях - 400 мм.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пересечениях, у которых допущена понижение остряка против рамного рельса и подвижного сердечника против усовика на 2 мм. и более, измеряемое в сечении, где ширина головки остряка или подвижного сердечника поверху 50 мм.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пересечений, в которых допущена неисправность излом остряка или рамного рельса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отбойных брусьев перед остряками при противошерстном движении поездов (составов) на главных путях и путях для оборота и отстоя электроподвижного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обеспечение автоматизированной системы управления движением поездов невозможность автоматического приведения в движение поезда при запрещающем показании выходного светофора (светофоров автоблокировки) и не закрытие дверей вагонов, а при обороте состава — при запрещающем показании маневрового светофора или светофоров полуавтоматического действия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первого технического обслуживание метрополитена – при пробеге 2000 км. (± 200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второго технического обслуживание метрополитена – каждые 25000 км. (± 2500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проведения первого капитального ремонта – при достижении пробега 960 000 км. (+-96000 км.) или 10 лет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проведения второго капитального ремонта - при достижении пробега 1 920 000 км. (+- 192 000 км.) или 20 лет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проведения текущего ремонта – при пробеге 100 000 км. (+- 10 000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проведения среднего ремонта – при пробеге 480 000 км. (+-48 000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каждой единице подвижного состава следующих отличительных знаков и надписей: номер, табличка завода изготовителя, вес тары, таблички и надписи об освидетельствовании резервуаров и контрольных приборов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каждой единице подвижного состава технического паспорта, содержащий технические и эксплуатационные характеристики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электропоездов скоростемерами, бортовыми устройствами контроля и безопасности подвижного состава для управления поездом при системе автоматического ведения составов, диагностики и регистрации работоспособности подвижного состава, поездной радиосвязью и техническими средствами информации пассажиров, а также оборудование их устройствами автоматизированного управления движением поездов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 пассажирском помещении вагона установленных кранов отключения электропневматического управления дверями для возможности открытия их вручную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оснащение электрического оборудования вагонов защитной аппаратурой от перегрузки, токов короткого замыкания и перегрева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к выпуску в эксплуатацию и допуск к следованию в поездах подвижной состав, имеющий неисправности, угрожающие безопасности движения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электроподвижного состава на линию без технического осмотра (ремонта)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освидетельствования или ревизии устройств электрической защиты, воздушных резервуаров, манометров, и пневматических приборов на электроподвижном составе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Допущение обслуживания электропоезда не локомотивной бригадой при отсутствии на поезде устройств АТР/АТО, при неисправности поездных устройств АТР/АТО, при управлении поездом не из головной кабины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маневровых передвижений на станционных путях при управлении не из головной кабины не локомотивной бригадой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осмотра, обкатки на линии или путях, предназначенных для обкатки, и осуществления приема приемщиком электроподвижного состава вагонов, вышедших из капитального, среднего или подъемочного ремонта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подвижного состава без автоматических пневматических тормозов (автотормоза)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электрическими тормозами электроподвижной состав, предназначенный для перевозки пассажиров и грузов, кроме автоматических пневматических тормозов. При этом каждая ось вагона тормозная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обеспечение авторежимным устройством автоматических пневматических и электрических тормозов электроподвижного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обеспечение предохранительными устройствами узлов и деталей вагонов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периодических проверок на соответствие расчетным тормозным путям фактических тормозных путей локомотивов с учетом массы прицепного веса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подвижного состава с неисправной автосцепкой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каждой оси колесной пары четко поставленные в установленных местах знаки о времени и месте формирования и полного освидетельствования колесной пары, а также клеймо о приемке ее при формировании. Отсутствие осмотра под подвижным составом, обыкновенного и полного освидетельствования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ненагруженной колесной пары при расстоянии между внутренними гранями 1440 мм. с недопустимыми отклонениями (отклонения допускаются в сторону увеличения или уменьшения не более 3 мм, а для вновь изготавливаемых колесных пар отклонения допускаются: в сторону увеличения - 1 мм, в сторону уменьшения - 3 мм. Уменьшение расстояния между внутренними гранями колес в нижней точке у нагруженной колесной пары допускается не более 2 мм. от размера)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обеспечение расстояния между осями смежных путей на прямых участках, а также на кривых радиусом 500 м. и более не менее: на главных путях в двухпутных тоннелях без промежуточных опор – 3400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обеспечение расстояния между осями смежных путей на прямых участках, а также на кривых радиусом 500 м. и более не менее: на мостах и эстакадах - 3700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обеспечение расстояния между осями смежных путей на прямых участках, а также на кривых радиусом 500 м. и более не менее: на главных путях наземных участков, в местах укладки перекрестных съездов и на путях для оборота подвижного состава – 4000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обеспечение расстояния между осями смежных путей на прямых участках, а также на кривых радиусом 500 м. и более не менее: на парковых путях – 4200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обеспечение расстояния между осями смежных путей на прямых участках, а также на кривых радиусом 500 м.в и более не менее: на деповских путях – 4500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обеспечение расстояния между осями смежных путей на прямых участках, а также на кривых радиусом 500 м. и более не менее: на парковых путях, предназначенных для обращения подвижного состава – 4800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размещение в пределах установленного габарита погрузки находящийся на открытом подвижном составе груз (с учетом упаковки и крепления)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земляного полотна на наземных участках, а также на парковых путях водоотводными, противодеформационными и укрепительными устройствами, обеспечивающими содержание земляного полотна в устойчивом состоянии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Допущение эксплуатации при ширине колеи между внутренними гранями головок рельсов на прямых участках пути 1520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Допущение эксплуатации при ширине колеи на всех кривых участках пути при радиусе: 1200 м. и более – 1520 мм.; от 1199 до 600 – 1524 мм.; от 599 до 400 – 1530 мм.; от 399 до 125 – 1535 мм.; от 124 до 100 – 1540 мм.; 99 м. и менее – 1544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Допущение эксплуатации ширины колеи с превышение по сужению – 4 мм., по уширению +8 мм., а на парковых путях по сужению – 4 мм., по уширению +10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ширины колеи менее 1512 мм. и более 1548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верх головок рельсов на прямых участках пути в содержании одной рельсовой нити не более чем на 6 мм. выше другой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Возвышение наружной рельсовой нити свыше 120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уровне расположения рельсовых нитей от установленных норм на кривых участках пути более 4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элементами шумопоглощения и виброзащиты в конструкциях пути, путевых стен, в подплатформенных пространствах, венткиосках и других сооружениях на строящихся линиях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рельсах, уложенных на деповских путях электрического изолирования от конструкций сооружений и заземленных устройств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пересечений, в которых допущен излом крестовины (сердечника, усовика или контррельса)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пересечений, в которых допущен разрыв контррельсового болта в одноболтовом или обоих в двухболтовом вкладыше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стрелок приспособлениями для возможности запирания их навесными замками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обеспечение хранения в запломбированном ящике в помещении дежурного работника службы движения курбелей от электроприводов централизованных стрелок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Возвышение рабочей поверхности контактного рельса над уровнем головок ходовых рельсов 160 мм., с отклонениями более 6 мм. в сторону увеличения или уменьшения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от оси контактного рельса до внутренней грани головки ближайшего ходового рельса 690 мм. с отклонениями более 8 мм. в сторону увеличения или уменьшения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электрически изолирования контактного рельса от ходовых рельсов и конструкций тоннеля, а также защиты коробом из трудновоспламеняемого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разделения контактного рельса на отдельные изолированные секции (фидерные зоны) не перекрываемыми воздушными промежутками длиной не менее 14 м. между концами металлических частей отводов. По главным путям на подходах к станциям – на расстоянии не более 50 м. от начала пассажирской платформы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мест расположения стрелочных переводов, перекрестных съездов и металлоконструкций перекрываемыми воздушными промежутками контактного рельса длиной более 10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установления на главных путях перегонов (в тоннеле) сигнальные и путевые знаки с правой стороны по направлению движения поездов, следующих в правильном направлении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предельных реек у стрелочных переводов и в других местах соединения путей в тоннелях, а на наземных путях – предельных столбиков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Выход подвижного состава с путей, на которых установлены устройства путевого заграждения (сбрасывающие башмаки или стрелки) в заграждающем положении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указателей путевого заграждения устройств, а также поворотных брусьев и тупиковых упор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помещения в специальных выработках станционных и перегонных тоннелей, а на наземных и парковых путях – путевые здания, для работников, обслуживающих пути и сооружения, а также для хранения механизмов, оборудования, инвентаря и инструмента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устройствами микропроцессорной централизации взаимного замыкания стрелок и сигналов, контроля взреза стрелки с одновременным закрытием светофора, ограждающего данный маршрут; контроля занятости путей и стрелок на аппарате 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исключения возможности открытия светофора противоположного направления на пути перегона (соединительной ветви), примыкающего к станции с микропроцессорной централизацией стрелок и сигналов и оборудованного для двухстороннего движения, после открытия светофора одного направления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электроприводов и замыкателей централизованных стрелок: с обеспечением при крайних положениях стрелки плотное прилегание прижатого остряка к рамному рельсу; не допущением замыкания стрелки при зазоре между прижатым остряком и рамным рельсом 4 мм. и более; отвода другого остряка от рамного рельса на расстояние не</w:t>
            </w:r>
          </w:p>
          <w:p>
            <w:pPr>
              <w:spacing w:after="20"/>
              <w:ind w:left="20"/>
              <w:jc w:val="both"/>
            </w:pPr>
            <w:r>
              <w:rPr>
                <w:rFonts w:ascii="Times New Roman"/>
                <w:b w:val="false"/>
                <w:i w:val="false"/>
                <w:color w:val="000000"/>
                <w:sz w:val="20"/>
              </w:rPr>
              <w:t>
менее 125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централизованных стрелок электроприводами невзрезного типа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Открытие пригласительных сигналов на светофорах полуавтоматического действия для передвижения на главный путь в неправильном направлении, и если входящие в маршрут стрелки не имеют контроля положения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линий метрополитена диспетчерской централизацией, автоматизированной системой управления движением поездов, устройствами автоматического бесконтактного выявления перегрева букс, контроля габарита подвагонного оборудования подвижного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Допущение движения состава задним ходом более двух метров на станционном участке пути, движения задним ходом более восьми метров на перегонном участке пути, самопроизвольного отката состава, движения состава с открытыми входными дверями при эксплуатации системы автоматического ведения составов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техническо-распорядительным актом порядка использования технических средств 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проведение периодического обязательного медицинского осмотра, а также предсменного (предрейсового) и послесменного (послерейсового) обязательного медицинского осмотра машинистов монорельсового транспорта, метрополитена, водителей трамвая службы движения и работников, непосредственно связанных с движением городского рельсового транспорта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в исправном состоянии и эффективное использование средств дефектоскопии и систем диагностики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технически исправным инструментом и техническими средствами в соответствии со спецификой проводимых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технологии ремонта и содержания подвижного состава, путей, тоннельных сооружений, устройств автоматики, сигнализации и связи, электроснабжения, электромеханических устройств и технических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своевременное информирование уполномоченных органов и организации городского рельсового транспорта о возникновении аварий или аварийных ситуациях, угрожающих безопасности движения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проведение периодических проверок исправного состояния рельсов, стрелочных переводов, перекрестных съездов и путей оборота и отстоя подвижного состава, с эффективным использованием средств дефектоскопии и систем диагностики на соответствие условиям безопасности движения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обеспечение первыми руководителями транспортных предприятий городского рельсового транспорта полноты ведения первичного учета и правильной классификации случаев нарушений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предоставление транспортными предприятиями городского рельсового транспорта информации о нарушениях безопасности движения на путях метрополитена в уполномоченный орган и его территориальные подразделения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585" w:id="619"/>
      <w:r>
        <w:rPr>
          <w:rFonts w:ascii="Times New Roman"/>
          <w:b w:val="false"/>
          <w:i w:val="false"/>
          <w:color w:val="000000"/>
          <w:sz w:val="28"/>
        </w:rPr>
        <w:t>
      Должностное (ые) лицо (а) __________________________________________</w:t>
      </w:r>
    </w:p>
    <w:bookmarkEnd w:id="619"/>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 _____________________________________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4-8</w:t>
            </w:r>
            <w:r>
              <w:br/>
            </w:r>
            <w:r>
              <w:rPr>
                <w:rFonts w:ascii="Times New Roman"/>
                <w:b w:val="false"/>
                <w:i w:val="false"/>
                <w:color w:val="000000"/>
                <w:sz w:val="20"/>
              </w:rPr>
              <w:t>к совместному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по инвестициям</w:t>
            </w:r>
            <w:r>
              <w:br/>
            </w:r>
            <w:r>
              <w:rPr>
                <w:rFonts w:ascii="Times New Roman"/>
                <w:b w:val="false"/>
                <w:i w:val="false"/>
                <w:color w:val="000000"/>
                <w:sz w:val="20"/>
              </w:rPr>
              <w:t>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декабря 2015 года № 1205</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823</w:t>
            </w:r>
          </w:p>
        </w:tc>
      </w:tr>
    </w:tbl>
    <w:bookmarkStart w:name="z5586" w:id="620"/>
    <w:p>
      <w:pPr>
        <w:spacing w:after="0"/>
        <w:ind w:left="0"/>
        <w:jc w:val="left"/>
      </w:pPr>
      <w:r>
        <w:rPr>
          <w:rFonts w:ascii="Times New Roman"/>
          <w:b/>
          <w:i w:val="false"/>
          <w:color w:val="000000"/>
        </w:rPr>
        <w:t xml:space="preserve"> Проверочный лист в области железнодорожного транспорта</w:t>
      </w:r>
      <w:r>
        <w:br/>
      </w:r>
      <w:r>
        <w:rPr>
          <w:rFonts w:ascii="Times New Roman"/>
          <w:b/>
          <w:i w:val="false"/>
          <w:color w:val="000000"/>
        </w:rPr>
        <w:t xml:space="preserve">в соответствии со </w:t>
      </w:r>
      <w:r>
        <w:rPr>
          <w:rFonts w:ascii="Times New Roman"/>
          <w:b/>
          <w:i w:val="false"/>
          <w:color w:val="000000"/>
        </w:rPr>
        <w:t>статьей 138</w:t>
      </w:r>
      <w:r>
        <w:rPr>
          <w:rFonts w:ascii="Times New Roman"/>
          <w:b/>
          <w:i w:val="false"/>
          <w:color w:val="000000"/>
        </w:rPr>
        <w:t xml:space="preserve"> Предпринимательского кодекса Республики Казахстан</w:t>
      </w:r>
    </w:p>
    <w:bookmarkEnd w:id="620"/>
    <w:p>
      <w:pPr>
        <w:spacing w:after="0"/>
        <w:ind w:left="0"/>
        <w:jc w:val="both"/>
      </w:pPr>
      <w:r>
        <w:rPr>
          <w:rFonts w:ascii="Times New Roman"/>
          <w:b w:val="false"/>
          <w:i w:val="false"/>
          <w:color w:val="ff0000"/>
          <w:sz w:val="28"/>
        </w:rPr>
        <w:t xml:space="preserve">
      Сноска. Приложение 4-8 - в редакции совместного приказа и.о. Министра транспорта РК от 02.09.2025 </w:t>
      </w:r>
      <w:r>
        <w:rPr>
          <w:rFonts w:ascii="Times New Roman"/>
          <w:b w:val="false"/>
          <w:i w:val="false"/>
          <w:color w:val="ff0000"/>
          <w:sz w:val="28"/>
        </w:rPr>
        <w:t>№ 290</w:t>
      </w:r>
      <w:r>
        <w:rPr>
          <w:rFonts w:ascii="Times New Roman"/>
          <w:b w:val="false"/>
          <w:i w:val="false"/>
          <w:color w:val="ff0000"/>
          <w:sz w:val="28"/>
        </w:rPr>
        <w:t xml:space="preserve"> и Заместителя Премьер-Министра - Министра национальной экономики РК от 24.09.2025 № 92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5587" w:id="621"/>
      <w:r>
        <w:rPr>
          <w:rFonts w:ascii="Times New Roman"/>
          <w:b w:val="false"/>
          <w:i w:val="false"/>
          <w:color w:val="000000"/>
          <w:sz w:val="28"/>
        </w:rPr>
        <w:t>
      в отношении городского рельсового транспорта (трамвай)</w:t>
      </w:r>
    </w:p>
    <w:bookmarkEnd w:id="621"/>
    <w:p>
      <w:pPr>
        <w:spacing w:after="0"/>
        <w:ind w:left="0"/>
        <w:jc w:val="both"/>
      </w:pPr>
      <w:r>
        <w:rPr>
          <w:rFonts w:ascii="Times New Roman"/>
          <w:b w:val="false"/>
          <w:i w:val="false"/>
          <w:color w:val="000000"/>
          <w:sz w:val="28"/>
        </w:rPr>
        <w:t>(наименование однородной группы субъектов (объектов) контроля)</w:t>
      </w:r>
    </w:p>
    <w:p>
      <w:pPr>
        <w:spacing w:after="0"/>
        <w:ind w:left="0"/>
        <w:jc w:val="both"/>
      </w:pPr>
      <w:r>
        <w:rPr>
          <w:rFonts w:ascii="Times New Roman"/>
          <w:b w:val="false"/>
          <w:i w:val="false"/>
          <w:color w:val="000000"/>
          <w:sz w:val="28"/>
        </w:rPr>
        <w:t>Государственный орган, назначивший проверку/профилактического контроля</w:t>
      </w:r>
    </w:p>
    <w:p>
      <w:pPr>
        <w:spacing w:after="0"/>
        <w:ind w:left="0"/>
        <w:jc w:val="both"/>
      </w:pPr>
      <w:r>
        <w:rPr>
          <w:rFonts w:ascii="Times New Roman"/>
          <w:b w:val="false"/>
          <w:i w:val="false"/>
          <w:color w:val="000000"/>
          <w:sz w:val="28"/>
        </w:rPr>
        <w:t>с посещением субъекта (объекта) контроля 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__________________________________________________</w:t>
      </w:r>
    </w:p>
    <w:p>
      <w:pPr>
        <w:spacing w:after="0"/>
        <w:ind w:left="0"/>
        <w:jc w:val="both"/>
      </w:pPr>
      <w:r>
        <w:rPr>
          <w:rFonts w:ascii="Times New Roman"/>
          <w:b w:val="false"/>
          <w:i w:val="false"/>
          <w:color w:val="000000"/>
          <w:sz w:val="28"/>
        </w:rPr>
        <w:t>__________________________________________________________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проведение технического обслуживания и ремонта трамвайных вагонов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каждой конечной станции маршрута технико-распорядительного акта, определяющий границы конечной станции, порядок движения, расстановки трамваев и производства маневровых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Возвышение межрельсового настила над верхом головки рельсов более 30 мм., а глубина неровностей в покрытии настила не более 40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Возвышение дорожного покрытия и сооружений, находящиеся в зоне полосы рельсовых путей, более чем на 30 мм. над головкой неизношенного рельса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Превышение величины углов излома контактных проводов (в плане) на криволинейных участках допустимого угла излома, установленного техническими условиями для соответствующей арматуры и фиксирующих устройств (зажимов, фиксаторов, обратных фиксаторов, держателей кривой)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Превышение расчетной (средней) плотности тока в медных контактных проводах при нормальном режиме работы электроснабжения в летнее время свыше 5 А/мм</w:t>
            </w:r>
            <w:r>
              <w:rPr>
                <w:rFonts w:ascii="Times New Roman"/>
                <w:b w:val="false"/>
                <w:i w:val="false"/>
                <w:color w:val="000000"/>
                <w:vertAlign w:val="superscript"/>
              </w:rPr>
              <w:t>2</w:t>
            </w:r>
            <w:r>
              <w:rPr>
                <w:rFonts w:ascii="Times New Roman"/>
                <w:b w:val="false"/>
                <w:i w:val="false"/>
                <w:color w:val="000000"/>
                <w:sz w:val="20"/>
              </w:rPr>
              <w:t>, в вынужденном режиме - 6,8 А/мм</w:t>
            </w:r>
            <w:r>
              <w:rPr>
                <w:rFonts w:ascii="Times New Roman"/>
                <w:b w:val="false"/>
                <w:i w:val="false"/>
                <w:color w:val="000000"/>
                <w:vertAlign w:val="superscript"/>
              </w:rPr>
              <w:t>2</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Падение напряжения токоприемников подвижного состава в нормальном режиме при расчетной частоте движения любой точке линии свыше 90 В, в вынужденном 170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структурной схем кабельной линии на каждую кабельную линию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исполнительных чертежей трассы в масштабе 1:200 или 1:500 на каждую кабельную линию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кабельного журнала на кабельные линии 10 (6) кВ и 0,4 кВ, 600 В на каждую кабельную линию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актов на "скрытые" работы на каждую кабельную линию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актов на состояние концевых заделок кабелей на барабанах и, по необходимости, протоколы вскрытия и осмотра образцов на каждую кабельную линию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протоколов заводских испытаний кабелей на каждую кабельную линию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протоколов испытания кабелей после прокладки и монтажа перед постановкой под напряжение на каждую кабельную линию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протоколов подогрева кабелей на барабане перед раскаткой по трассе и прокладке при температуре воздуха ниже минус 5°С на каждую кабельную линию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журнала изменений трассы с перечнем производственных работ, пояснением причин, привязкой на местности и указанием даты и органа, согласовавшего изменения на каждую кабельную линию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от ширины рельсовой колеи по уширению на прямых не более 12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от ширины рельсовой колеи по уширению на кривых (с учетом бокового) не более 18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от ширины рельсовой колеи по сужению на прямых не более 4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от ширины рельсовой колеи на кривых не более 2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от ширины рельсовой колеи при ремонте и строительстве путей по уширению не более 3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от ширины рельсовой колеи при ремонте и строительстве путей по сужению не более 2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от ширины рельсовой колеи при использовании старогодных рельсов возможны отклонения от норм по уширению не более 5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от ширины рельсовой колеи при использовании старогодных рельсов возможны отклонения от норм по сужению не более 2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Пересечения в одном уровне трамвайных линий с железнодорожными дорогами общей сети, внешними подъездными путями и с электрифицированными внутренними подъездными путями организаций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Подвешивание контактного провода над уровнем головок рельсов под пролетными строениями путепровода менее 4,4 м., под существующим путепроводами допущение уменьшение до 4,2 м., в тоннелях - не менее 3,9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рельс с износом, превышающим нормы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деревянных шпал с механическим износом глубиной свыше 20 мм., с продольной трещиной, доходящей до подошвы рельса, со значительным загниванием под подошвой рельсов, а также железобетонные шпалы со сквозными трещинами или разрушением бетона в зоне закладных деталей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Трещины или изломы пера литых специальных частей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крепления пяты пера, при котором оно перемещается в вертикальной плоскости более чем на 6 мм. и в горизонтальной более чем на 4 мм. литых специальных частей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Уступ в накате желоба "глухих" стрелок более 3 мм. литых специальных частей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Суммарный зазор в элементах стрелочной тяги и замыкателя выше 3 мм. литых специальных частей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Превышение или понижение пера двухперных стрелок по отношению к рамному рельсу более 4 мм. литых специальных частей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Превышение пера одноперных стрелок над рамным рельсом более 17 мм. и менее 2 мм. литых специальных частей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Боковой износ пера свыше 12 мм. литых специальных частей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Превышение конца пера выше уровня рамного рельса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Трещины или изломы пера сборных специальных частей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крепления пяты пера, при котором оно перемещается в вертикальной плоскости более чем на 7 мм. и в горизонтальной более, чем на 5 мм. сборных специальных частей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Превышение или понижение пера стрелок по отношению к рамному рельсу более 6 мм. сборных специальных частей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Боковой износ пера свыше 10 мм. сборных специальных частей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Ступенчатый износ поверхности катания рамного рельса и пера более 5 мм. сборных специальных частей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Допущение водителя на линию при отсутствии: удостоверения на право управления трамвайным вагоном, удостоверения на право работы на электроустановках с напряжением до 1000 В, книжки водителя, путевого листа, расписания движения, книги поезда с талоном технического осмотра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государственной регистрации подвижного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проведение периодического обязательного медицинского осмотра, а также предсменного (предрейсового) и послесменного (послерейсового) обязательного медицинского осмотра машинистов монорельсового транспорта, метрополитена, водителей трамвая службы движения и работников, непосредственно связанных с движением городского рельсового транспорта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в исправном состоянии и эффективное использование средств дефектоскопии и систем диагностики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технически исправным инструментом и техническими средствами в соответствии со спецификой проводимых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технологии ремонта и содержания подвижного состава, путей, тоннельных сооружений, устройств автоматики, сигнализации и связи, электроснабжения, электромеханических устройств и технических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своевременное информирование уполномоченных органов и организации городского рельсового транспорта о возникновении аварий или аварийных ситуациях, угрожающих безопасности движения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проведение периодических проверок исправного состояния рельсов, стрелочных переводов, перекрестных съездов и путей оборота и отстоя подвижного состава, с эффективным использованием средств дефектоскопии и систем диагностики на соответствие условиям безопасности движения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обеспечение первыми руководителями транспортных предприятий городского рельсового транспорта полноты ведения первичного учета и правильной классификации случаев нарушений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предоставление транспортными предприятиями городского рельсового транспорта информации о нарушениях безопасности движения на путях метрополитена в уполномоченный орган и его территориальные подразделения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установленного комплекта эксплуатационной документации новых трамвайных вагонов, вводимые в эксплуатацию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каждом вагоне инвентарного номера, который наносится на переднем, заднем и боковых бортах, а также в пассажирском помещении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в конструкцию трамвайных вагонов, влияющие на безопасность движения и пассажиров, без согласования с разработчиком (заводом-изготовителем) или через проведение приемочных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на линии вагона, имеющий неисправности колесных пар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на линии вагона, имеющий неисправности тормозов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на линии вагона, имеющий неисправности внешних световых приборов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на линии вагона, имеющий неисправности стеклоочистителей и омывателей ветрового стекла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на линии вагона, с не затянутой и не зафиксированой гайки крепления продольных балок трамвайной тележки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на линии вагона, имеющий неисправности сцепного прибора (автосцепки)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на линии вагона, имеющий неисправности карданной передачи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на линии вагона, имеющий неисправности редуктора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на линии вагона, имеющий неисправности пневматического оборудования (при его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на линии вагона, имеющий неисправности крышевого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на линии вагона, имеющий неисправности электрического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на линии вагона, имеющий неисправности кузова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записей о ремонтных работах на вагоне в книге поезда с подписью мастера, устранение неисправностей по повторной заявке водителя подтверждается подписью лица, уполномоченного приказом по организации рельсовых транспортных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бригады скорой технической помощи транспортными средствами, средствами оперативной связи со старшим (центральным) диспетчером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транспортных средств скорой технической помощи подъемными механизмами, необходимыми инструментами и запасными частями, предохранительными приспособлениями, средствами ограждения и сигнализации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Буксировка неисправного вагона (поезда) без сопровождения бригадой скорой технической помощи, в случае неисправностей внешних световых приборов и стеклоочистителя во время дождя, снегопада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 на линию водителя без удостоверения на право управления трамвайным вагоном, удостоверения на право работы на электроустановках с напряжением до 1000 В, книжки водителя, путевого листа, расписания движения, книги поезда с талоном технического осмотра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 кабине инструментального ящика, диэлектрических перчаток и сигнального жилета оранжевого цвета, хлопчатобумажных рукавиц, в помещении для пассажиров - правил пользования трамваем и схема трамвайных маршрутов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Движение вагона (поезда) с не полностью закрытыми дверями пассажирского помещения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соблюдение расстояния между следующими один за другим вагонами (поездами) не менее 60 м. при скорости движения до 20 км/час, 120 м. при скорости свыше 20 км/час, 200 м. на подъемах и спусках с уклоном свыше 40 % (40 %)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Приближение поезда к стоящему впереди поезду на расстояние менее 15 м. на ровном участке и 60 м. на подъемах и спусках более 4 % (40 %)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водителем на конечных станциях проверки состояния колесных пар, тормозной системы, сцепных приборов, токоприемников, наличие песка в песочнице, с оповещением диспетчера конечной станции и линейного слесаря и произведением записи в книге поезда об обнаруженных неисправностях или повреждениях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ведения на каждый вагон книги поезда, и ремонтных формуляров, на тяговые электродвигатели, мотор-компрессор, высоковольтный вспомогательный двигатель, колесные пары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ведения в каждом депо книги ремонтов для учета технического обслуживания и текущих ремонтов, книги заявок и книги повторных заявок водителей о неисправности вагонов, книги учета замеров основного удельного сопротивления движению вагонов, книги ежемесячного замера износа бандажей колесных пар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ширины обособленного полотна наземных участков скоростного трамвая, включая полосы, занимаемые защитными ограждениями, озеленением и опорами контактной сети менее 10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Превышение продольного уклона путей эксплуатируемых линий %: 90 - при движении четырехосных одновагонных либо двухвагонных поездов по системе многих единиц, составленных из четырехосных вагонов; 80 - при движении двухвагонных поездов (моторного и прицепного) либо трехвагонных поездов по системе многих единиц; 60 - при движении трехвагонных (моторного и двух прицепных) или одновагонных поездов из сочлененных шестиосных вагонов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Превышение продольного уклона уклон путей, предназначенных для отстоя трамвайных вагонов на территории депо, ремонтных мастерских (заводов), на конечных станциях 2,5 ‰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электросетей, электропроводов, дорожных знаков и оборудования, не относящихся к системе электроснабжения подвижного состава, на гибких несущих и фиксирующих поперечинах и кронштейнах контактной сети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Возвышение контактных проводов над уровнем головки рельса в точках подвешивания с не допустимыми отклонениями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Допущение зигзага контактного провода с превышением отклонений установленной величины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обеспечение расстояния между осями смежных трамвайных путей на прямых участках при боковом размещении опор контактной сети 3200 мм., при установке опор контактной сети в междупутье 3700 мм., если опоры контактной сети имеют ширину 350 мм и менее, допускается уменьшить ширину междупутья до 3550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обеспечение расстояние между кузовом вагона и гранью опоры, находящейся в междупутье, измеренное на высоте рамы вагона, поддерживается на расстоянии не менее 300 мм. (чему соответствует расстояние от рабочего канта рельса до грани опоры, равное 838 мм.). При отсутствии опор в междупутье, в виде исключения, допускается увеличивать расстояние между осями путей с 3200 до 3768 мм. или уменьшать до 3148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обеспечение расстояния между осями смежных путей на кривых участках трамвайной линии установленного для четырехосного подвижного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соблюдение величины не менее 600 мм. зазора безопасности между любой точкой кузова трамвайного вагона и кузовом встречного вагона.</w:t>
            </w:r>
          </w:p>
          <w:p>
            <w:pPr>
              <w:spacing w:after="20"/>
              <w:ind w:left="20"/>
              <w:jc w:val="both"/>
            </w:pPr>
            <w:r>
              <w:rPr>
                <w:rFonts w:ascii="Times New Roman"/>
                <w:b w:val="false"/>
                <w:i w:val="false"/>
                <w:color w:val="000000"/>
                <w:sz w:val="20"/>
              </w:rPr>
              <w:t>
В начале и конце кривых радиусом менее 75 м. и в трамвайных узлах величину зазора безопасности допускается уменьшать до 300 мм. на протяжении не свыше 20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 подземных инженерных сетей следует располагать вне пределов земляного полотна трамвайного пути на расстоянии не менее 2 м. от бровки откоса выемки или подошвы насыпи. В нулевых отметках горизонтальные расстояния в свету от оси пути до подземных сетей размещаются не менее 2,8 м., а для газопроводов с давлением свыше 3 МПа - не менее 3,8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границы трамвайного полотна на совмещенном и обособленном полотне независимо от ширины междупутья, на расстоянии 0,7 м. от внешнего рельса с каждой стороны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Допущение перекоса пути (отклонений в разные стороны двух рельсовых нитей от установленной нормы на коротком протяжении) более 10 мм., если середины просадок каждой нити находится друг от друга не ближе 10 м. В пределах вставок между обратными кривыми, а также между смежными стрелочными переводами перекосы не допускаются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на трамвайных линиях на совмещенном полотне (с дорожным покрытием) всех стыков рельсов сварными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трамвайного пути, расположенного на обособленном полотне или на собственном полотне, при высоте насыпи более 2,0 м. с наружной стороны пути необходимо на расстоянии 200-300 мм. от "ходового" рельса укладывать охранный рельс, верх которого устанавливается или в одном уровне или на 5 мм. ниже головки "рабочего" рельса.</w:t>
            </w:r>
          </w:p>
          <w:p>
            <w:pPr>
              <w:spacing w:after="20"/>
              <w:ind w:left="20"/>
              <w:jc w:val="both"/>
            </w:pPr>
            <w:r>
              <w:rPr>
                <w:rFonts w:ascii="Times New Roman"/>
                <w:b w:val="false"/>
                <w:i w:val="false"/>
                <w:color w:val="000000"/>
                <w:sz w:val="20"/>
              </w:rPr>
              <w:t>
Установка охранного рельса также производится: на кривых участках пути (независимо от радиуса) с уклоном более 5%; на кривых участках радиусом менее 200,0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Приваривание гибкого медного провода или медной пластины общей площадью сечения не менее 70 мм2. с поверхностью контакта в местах приварки не менее 500 мм2. Превышение электрического сопротивления сборного стыка сопротивлению целого рельса длиной 2,5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расстояния установления электрических межрельсовых соединений в следующих местах: путевые - через 150 м. между обеими рельсовыми нитями; междупутные - через 300 м. между всеми рельсовыми нитями путей данной линии; обходные - по обе стороны стрелок и крестовин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снабжения всех стрелок замыкателями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Пересечение в одном уровне трамвайных линий с железнодорожными дорогами общей сети, внешними подъездными путями и с электрифицированными внутренними подъездными путями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рельс с износом, превышающим нормы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Ограждение мест производства путевых работ, а также освещение их в темное время суток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техническое обслуживание путевого хозяйства на мостах, путепроводах, эстакадах и других искусственных сооружений в соответствии с инструкцией по техническому содержанию трамвайных путей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Регулярное смазывание рельс на кривых радиусом 200 м. на всех эксплуатируемых участках, за исключением кривых перед остановочными пунктами на длину тормозного пути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проведение ежедневного технического обслуживания трамвая – ежедневно до выпуска трамвая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проведение первого технического обслуживания трамвая и легкорельсового транспорта – один раз в 7-9 суток в дневное время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проведение второго технического обслуживания трамвая – через каждые 6-8 тыс.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проведение сезонного технического обслуживания трамвая – два раза в год согласно графику, установленному транспортным предприятием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проведение текущего ремонта при достижении пробега 70-100 тыс.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проведение капитального ремонта при достижении пробега не более 300 тыс.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проведение капитально-восстановительного ремонта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588" w:id="622"/>
      <w:r>
        <w:rPr>
          <w:rFonts w:ascii="Times New Roman"/>
          <w:b w:val="false"/>
          <w:i w:val="false"/>
          <w:color w:val="000000"/>
          <w:sz w:val="28"/>
        </w:rPr>
        <w:t>
      Должностное (ые) лицо (а) __________________________________________</w:t>
      </w:r>
    </w:p>
    <w:bookmarkEnd w:id="622"/>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 ______________________________________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совместному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по инвестициям</w:t>
            </w:r>
            <w:r>
              <w:br/>
            </w:r>
            <w:r>
              <w:rPr>
                <w:rFonts w:ascii="Times New Roman"/>
                <w:b w:val="false"/>
                <w:i w:val="false"/>
                <w:color w:val="000000"/>
                <w:sz w:val="20"/>
              </w:rPr>
              <w:t>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декабря 2015 года № 1205</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823</w:t>
            </w:r>
          </w:p>
        </w:tc>
      </w:tr>
    </w:tbl>
    <w:bookmarkStart w:name="z5589" w:id="623"/>
    <w:p>
      <w:pPr>
        <w:spacing w:after="0"/>
        <w:ind w:left="0"/>
        <w:jc w:val="left"/>
      </w:pPr>
      <w:r>
        <w:rPr>
          <w:rFonts w:ascii="Times New Roman"/>
          <w:b/>
          <w:i w:val="false"/>
          <w:color w:val="000000"/>
        </w:rPr>
        <w:t xml:space="preserve"> Проверочный лист в области внутреннего водного транспорта</w:t>
      </w:r>
    </w:p>
    <w:bookmarkEnd w:id="623"/>
    <w:p>
      <w:pPr>
        <w:spacing w:after="0"/>
        <w:ind w:left="0"/>
        <w:jc w:val="both"/>
      </w:pPr>
      <w:r>
        <w:rPr>
          <w:rFonts w:ascii="Times New Roman"/>
          <w:b w:val="false"/>
          <w:i w:val="false"/>
          <w:color w:val="ff0000"/>
          <w:sz w:val="28"/>
        </w:rPr>
        <w:t xml:space="preserve">
      Сноска. Приложение 5 - в редакции </w:t>
      </w:r>
      <w:r>
        <w:rPr>
          <w:rFonts w:ascii="Times New Roman"/>
          <w:b w:val="false"/>
          <w:i w:val="false"/>
          <w:color w:val="ff0000"/>
          <w:sz w:val="28"/>
        </w:rPr>
        <w:t>cовместного приказа</w:t>
      </w:r>
      <w:r>
        <w:rPr>
          <w:rFonts w:ascii="Times New Roman"/>
          <w:b w:val="false"/>
          <w:i w:val="false"/>
          <w:color w:val="ff0000"/>
          <w:sz w:val="28"/>
        </w:rPr>
        <w:t xml:space="preserve"> Министра индустрии и инфраструктурного развития РК от 28.04.2023 № 304 и Министра национальной экономики РК от 02.05.2023 № 55 (вводится в действие после дня его первого официального опубликования).</w:t>
      </w:r>
    </w:p>
    <w:p>
      <w:pPr>
        <w:spacing w:after="0"/>
        <w:ind w:left="0"/>
        <w:jc w:val="both"/>
      </w:pPr>
      <w:bookmarkStart w:name="z5590" w:id="624"/>
      <w:r>
        <w:rPr>
          <w:rFonts w:ascii="Times New Roman"/>
          <w:b w:val="false"/>
          <w:i w:val="false"/>
          <w:color w:val="000000"/>
          <w:sz w:val="28"/>
        </w:rPr>
        <w:t xml:space="preserve">
      в соответствии со </w:t>
      </w:r>
      <w:r>
        <w:rPr>
          <w:rFonts w:ascii="Times New Roman"/>
          <w:b w:val="false"/>
          <w:i w:val="false"/>
          <w:color w:val="000000"/>
          <w:sz w:val="28"/>
        </w:rPr>
        <w:t>статьями 138</w:t>
      </w:r>
      <w:r>
        <w:rPr>
          <w:rFonts w:ascii="Times New Roman"/>
          <w:b w:val="false"/>
          <w:i w:val="false"/>
          <w:color w:val="000000"/>
          <w:sz w:val="28"/>
        </w:rPr>
        <w:t xml:space="preserve"> и </w:t>
      </w:r>
      <w:r>
        <w:rPr>
          <w:rFonts w:ascii="Times New Roman"/>
          <w:b w:val="false"/>
          <w:i w:val="false"/>
          <w:color w:val="000000"/>
          <w:sz w:val="28"/>
        </w:rPr>
        <w:t>139</w:t>
      </w:r>
      <w:r>
        <w:rPr>
          <w:rFonts w:ascii="Times New Roman"/>
          <w:b w:val="false"/>
          <w:i w:val="false"/>
          <w:color w:val="000000"/>
          <w:sz w:val="28"/>
        </w:rPr>
        <w:t xml:space="preserve"> Предпринимательского кодекса Республики Казахстан</w:t>
      </w:r>
    </w:p>
    <w:bookmarkEnd w:id="624"/>
    <w:p>
      <w:pPr>
        <w:spacing w:after="0"/>
        <w:ind w:left="0"/>
        <w:jc w:val="both"/>
      </w:pPr>
      <w:r>
        <w:rPr>
          <w:rFonts w:ascii="Times New Roman"/>
          <w:b w:val="false"/>
          <w:i w:val="false"/>
          <w:color w:val="000000"/>
          <w:sz w:val="28"/>
        </w:rPr>
        <w:t>В отношении владельцев судоходных водных путей и сооружений, расположенных</w:t>
      </w:r>
    </w:p>
    <w:p>
      <w:pPr>
        <w:spacing w:after="0"/>
        <w:ind w:left="0"/>
        <w:jc w:val="both"/>
      </w:pPr>
      <w:r>
        <w:rPr>
          <w:rFonts w:ascii="Times New Roman"/>
          <w:b w:val="false"/>
          <w:i w:val="false"/>
          <w:color w:val="000000"/>
          <w:sz w:val="28"/>
        </w:rPr>
        <w:t>на внутренних водных путях</w:t>
      </w:r>
    </w:p>
    <w:p>
      <w:pPr>
        <w:spacing w:after="0"/>
        <w:ind w:left="0"/>
        <w:jc w:val="both"/>
      </w:pPr>
      <w:r>
        <w:rPr>
          <w:rFonts w:ascii="Times New Roman"/>
          <w:b w:val="false"/>
          <w:i w:val="false"/>
          <w:color w:val="000000"/>
          <w:sz w:val="28"/>
        </w:rPr>
        <w:t>Государственный орган, назначивший проверку/профилактический контроль</w:t>
      </w:r>
    </w:p>
    <w:p>
      <w:pPr>
        <w:spacing w:after="0"/>
        <w:ind w:left="0"/>
        <w:jc w:val="both"/>
      </w:pPr>
      <w:r>
        <w:rPr>
          <w:rFonts w:ascii="Times New Roman"/>
          <w:b w:val="false"/>
          <w:i w:val="false"/>
          <w:color w:val="000000"/>
          <w:sz w:val="28"/>
        </w:rPr>
        <w:t>с посещением субъекта (объекта) контроля и надзора 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и надзора _____________________________________________</w:t>
      </w:r>
    </w:p>
    <w:p>
      <w:pPr>
        <w:spacing w:after="0"/>
        <w:ind w:left="0"/>
        <w:jc w:val="both"/>
      </w:pPr>
      <w:r>
        <w:rPr>
          <w:rFonts w:ascii="Times New Roman"/>
          <w:b w:val="false"/>
          <w:i w:val="false"/>
          <w:color w:val="000000"/>
          <w:sz w:val="28"/>
        </w:rPr>
        <w:t>______________________________________________________________ (№, дата)</w:t>
      </w:r>
    </w:p>
    <w:p>
      <w:pPr>
        <w:spacing w:after="0"/>
        <w:ind w:left="0"/>
        <w:jc w:val="both"/>
      </w:pPr>
      <w:r>
        <w:rPr>
          <w:rFonts w:ascii="Times New Roman"/>
          <w:b w:val="false"/>
          <w:i w:val="false"/>
          <w:color w:val="000000"/>
          <w:sz w:val="28"/>
        </w:rPr>
        <w:t>Наименование проверяемого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 идентификационный номер</w:t>
      </w:r>
    </w:p>
    <w:p>
      <w:pPr>
        <w:spacing w:after="0"/>
        <w:ind w:left="0"/>
        <w:jc w:val="both"/>
      </w:pPr>
      <w:r>
        <w:rPr>
          <w:rFonts w:ascii="Times New Roman"/>
          <w:b w:val="false"/>
          <w:i w:val="false"/>
          <w:color w:val="000000"/>
          <w:sz w:val="28"/>
        </w:rPr>
        <w:t>субъекта (объекта) контроля и надзора 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запрета на установку на береговой полосе внутренних водных путей каких-либо постоянных огней, направленных в сторону судового хода, за исключением навигационных.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требований по установке средств навигационного оборудования, в том числе плавучего и иного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требований по обеспечению беспрепятственного и безопасного пропуска судов, плотов и других плавучих объектов.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требований по произведению за свой счет необходимых дноуглубительных и дноочистительных работ к их подходам.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требований по изготовлению, установлению и содержанию сооружения и приспособления, необходимых для безопасного прохода судов.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требований по разведению и поднятию пролетов подъемных мостов.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591" w:id="625"/>
      <w:r>
        <w:rPr>
          <w:rFonts w:ascii="Times New Roman"/>
          <w:b w:val="false"/>
          <w:i w:val="false"/>
          <w:color w:val="000000"/>
          <w:sz w:val="28"/>
        </w:rPr>
        <w:t>
      Должностное (ые) лицо (а) ___________________________ _____________</w:t>
      </w:r>
    </w:p>
    <w:bookmarkEnd w:id="625"/>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 и надзора 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5-1</w:t>
            </w:r>
            <w:r>
              <w:br/>
            </w:r>
            <w:r>
              <w:rPr>
                <w:rFonts w:ascii="Times New Roman"/>
                <w:b w:val="false"/>
                <w:i w:val="false"/>
                <w:color w:val="000000"/>
                <w:sz w:val="20"/>
              </w:rPr>
              <w:t>к совместному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по инвестициям</w:t>
            </w:r>
            <w:r>
              <w:br/>
            </w:r>
            <w:r>
              <w:rPr>
                <w:rFonts w:ascii="Times New Roman"/>
                <w:b w:val="false"/>
                <w:i w:val="false"/>
                <w:color w:val="000000"/>
                <w:sz w:val="20"/>
              </w:rPr>
              <w:t>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декабря 2015 года № 1205</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823</w:t>
            </w:r>
          </w:p>
        </w:tc>
      </w:tr>
    </w:tbl>
    <w:bookmarkStart w:name="z5592" w:id="626"/>
    <w:p>
      <w:pPr>
        <w:spacing w:after="0"/>
        <w:ind w:left="0"/>
        <w:jc w:val="left"/>
      </w:pPr>
      <w:r>
        <w:rPr>
          <w:rFonts w:ascii="Times New Roman"/>
          <w:b/>
          <w:i w:val="false"/>
          <w:color w:val="000000"/>
        </w:rPr>
        <w:t xml:space="preserve"> Проверочный лист в области внутреннего водного транспорта</w:t>
      </w:r>
    </w:p>
    <w:bookmarkEnd w:id="626"/>
    <w:p>
      <w:pPr>
        <w:spacing w:after="0"/>
        <w:ind w:left="0"/>
        <w:jc w:val="both"/>
      </w:pPr>
      <w:r>
        <w:rPr>
          <w:rFonts w:ascii="Times New Roman"/>
          <w:b w:val="false"/>
          <w:i w:val="false"/>
          <w:color w:val="ff0000"/>
          <w:sz w:val="28"/>
        </w:rPr>
        <w:t xml:space="preserve">
      Сноска. Приказ дополнен приложением 5-1 в соответствии с совместным приказом Министра по инвестициям и развитию РК от 31.10.2018 </w:t>
      </w:r>
      <w:r>
        <w:rPr>
          <w:rFonts w:ascii="Times New Roman"/>
          <w:b w:val="false"/>
          <w:i w:val="false"/>
          <w:color w:val="ff0000"/>
          <w:sz w:val="28"/>
        </w:rPr>
        <w:t>№ 755</w:t>
      </w:r>
      <w:r>
        <w:rPr>
          <w:rFonts w:ascii="Times New Roman"/>
          <w:b w:val="false"/>
          <w:i w:val="false"/>
          <w:color w:val="ff0000"/>
          <w:sz w:val="28"/>
        </w:rPr>
        <w:t xml:space="preserve"> и Министра национальной экономики РК от 31.10.2018 № 37 (вводится в действие по истечении десяти календарных дней после дня его первого официального опубликования); в редакции </w:t>
      </w:r>
      <w:r>
        <w:rPr>
          <w:rFonts w:ascii="Times New Roman"/>
          <w:b w:val="false"/>
          <w:i w:val="false"/>
          <w:color w:val="ff0000"/>
          <w:sz w:val="28"/>
        </w:rPr>
        <w:t>cовместного приказа</w:t>
      </w:r>
      <w:r>
        <w:rPr>
          <w:rFonts w:ascii="Times New Roman"/>
          <w:b w:val="false"/>
          <w:i w:val="false"/>
          <w:color w:val="ff0000"/>
          <w:sz w:val="28"/>
        </w:rPr>
        <w:t xml:space="preserve"> Министра индустрии и инфраструктурного развития РК от 28.04.2023 № 304 и Министра национальной экономики РК от 02.05.2023 № 55 (вводится в действие после дня его первого официального опубликования).</w:t>
      </w:r>
    </w:p>
    <w:p>
      <w:pPr>
        <w:spacing w:after="0"/>
        <w:ind w:left="0"/>
        <w:jc w:val="both"/>
      </w:pPr>
      <w:bookmarkStart w:name="z5593" w:id="627"/>
      <w:r>
        <w:rPr>
          <w:rFonts w:ascii="Times New Roman"/>
          <w:b w:val="false"/>
          <w:i w:val="false"/>
          <w:color w:val="000000"/>
          <w:sz w:val="28"/>
        </w:rPr>
        <w:t xml:space="preserve">
      в соответствии со </w:t>
      </w:r>
      <w:r>
        <w:rPr>
          <w:rFonts w:ascii="Times New Roman"/>
          <w:b w:val="false"/>
          <w:i w:val="false"/>
          <w:color w:val="000000"/>
          <w:sz w:val="28"/>
        </w:rPr>
        <w:t>статьями 138</w:t>
      </w:r>
      <w:r>
        <w:rPr>
          <w:rFonts w:ascii="Times New Roman"/>
          <w:b w:val="false"/>
          <w:i w:val="false"/>
          <w:color w:val="000000"/>
          <w:sz w:val="28"/>
        </w:rPr>
        <w:t xml:space="preserve"> и </w:t>
      </w:r>
      <w:r>
        <w:rPr>
          <w:rFonts w:ascii="Times New Roman"/>
          <w:b w:val="false"/>
          <w:i w:val="false"/>
          <w:color w:val="000000"/>
          <w:sz w:val="28"/>
        </w:rPr>
        <w:t>139</w:t>
      </w:r>
      <w:r>
        <w:rPr>
          <w:rFonts w:ascii="Times New Roman"/>
          <w:b w:val="false"/>
          <w:i w:val="false"/>
          <w:color w:val="000000"/>
          <w:sz w:val="28"/>
        </w:rPr>
        <w:t xml:space="preserve"> Предпринимательского кодекса Республики Казахстан</w:t>
      </w:r>
    </w:p>
    <w:bookmarkEnd w:id="627"/>
    <w:p>
      <w:pPr>
        <w:spacing w:after="0"/>
        <w:ind w:left="0"/>
        <w:jc w:val="both"/>
      </w:pPr>
      <w:r>
        <w:rPr>
          <w:rFonts w:ascii="Times New Roman"/>
          <w:b w:val="false"/>
          <w:i w:val="false"/>
          <w:color w:val="000000"/>
          <w:sz w:val="28"/>
        </w:rPr>
        <w:t>В отношении владельцев баз-стоянок для маломерных судов</w:t>
      </w:r>
    </w:p>
    <w:p>
      <w:pPr>
        <w:spacing w:after="0"/>
        <w:ind w:left="0"/>
        <w:jc w:val="both"/>
      </w:pPr>
      <w:r>
        <w:rPr>
          <w:rFonts w:ascii="Times New Roman"/>
          <w:b w:val="false"/>
          <w:i w:val="false"/>
          <w:color w:val="000000"/>
          <w:sz w:val="28"/>
        </w:rPr>
        <w:t>Государственный орган, назначивший проверку/профилактический контроль</w:t>
      </w:r>
    </w:p>
    <w:p>
      <w:pPr>
        <w:spacing w:after="0"/>
        <w:ind w:left="0"/>
        <w:jc w:val="both"/>
      </w:pPr>
      <w:r>
        <w:rPr>
          <w:rFonts w:ascii="Times New Roman"/>
          <w:b w:val="false"/>
          <w:i w:val="false"/>
          <w:color w:val="000000"/>
          <w:sz w:val="28"/>
        </w:rPr>
        <w:t>с посещением субъекта (объекта) контроля и надзора 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и надзора ____________________________________________</w:t>
      </w:r>
    </w:p>
    <w:p>
      <w:pPr>
        <w:spacing w:after="0"/>
        <w:ind w:left="0"/>
        <w:jc w:val="both"/>
      </w:pPr>
      <w:r>
        <w:rPr>
          <w:rFonts w:ascii="Times New Roman"/>
          <w:b w:val="false"/>
          <w:i w:val="false"/>
          <w:color w:val="000000"/>
          <w:sz w:val="28"/>
        </w:rPr>
        <w:t>_____________________________________________________________ (№, дата)</w:t>
      </w:r>
    </w:p>
    <w:p>
      <w:pPr>
        <w:spacing w:after="0"/>
        <w:ind w:left="0"/>
        <w:jc w:val="both"/>
      </w:pPr>
      <w:r>
        <w:rPr>
          <w:rFonts w:ascii="Times New Roman"/>
          <w:b w:val="false"/>
          <w:i w:val="false"/>
          <w:color w:val="000000"/>
          <w:sz w:val="28"/>
        </w:rPr>
        <w:t>Наименование проверяемого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 идентификационный номер</w:t>
      </w:r>
    </w:p>
    <w:p>
      <w:pPr>
        <w:spacing w:after="0"/>
        <w:ind w:left="0"/>
        <w:jc w:val="both"/>
      </w:pPr>
      <w:r>
        <w:rPr>
          <w:rFonts w:ascii="Times New Roman"/>
          <w:b w:val="false"/>
          <w:i w:val="false"/>
          <w:color w:val="000000"/>
          <w:sz w:val="28"/>
        </w:rPr>
        <w:t>субъекта (объекта) контроля и надзора 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на базе-стоянке режима контроля за выходом в плавание и возвращением на базу маломерных судов, их исправности, наличия у судоводителей обязательных судовых и судоводительских документов, за соблюдением норм пассажировместимости и грузоподъемности, а также оповещения судоводителей о прогнозе погоды.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соблюдение требований по оборудованию территории базы-стоянки специально оборудованными причалами для посадки и высадки пассажиров.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соблюдение требований по оборудованию территории базы-стоянки контейнерами и специальными емкостями для приема с маломерных судов подсланевых вод, отработанных нефтепродуктов, сухого мусора, пищевых отходов на территории базы-стоянки.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соблюдение требований по оборудованию территории базы-стоянки осветительными устройствами для освещения территории и водной акватории, пирсов, боксов, швартовых устройств, спасательных и противопожарных средств. Осветительные устройства оснащаются колпаками направленного действия. С наступлением темноты на стержневых кормах причалов зажигаются белые огни кругового освещения через каждые 50 метров, но не менее двух огней, расположенных на высоте двух метров от настила причала.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594" w:id="628"/>
      <w:r>
        <w:rPr>
          <w:rFonts w:ascii="Times New Roman"/>
          <w:b w:val="false"/>
          <w:i w:val="false"/>
          <w:color w:val="000000"/>
          <w:sz w:val="28"/>
        </w:rPr>
        <w:t>
      Должностное (ые) лицо (а) ________________________ ______________</w:t>
      </w:r>
    </w:p>
    <w:bookmarkEnd w:id="628"/>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 и надзора __________ 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совместному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по инвестициям</w:t>
            </w:r>
            <w:r>
              <w:br/>
            </w:r>
            <w:r>
              <w:rPr>
                <w:rFonts w:ascii="Times New Roman"/>
                <w:b w:val="false"/>
                <w:i w:val="false"/>
                <w:color w:val="000000"/>
                <w:sz w:val="20"/>
              </w:rPr>
              <w:t>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декабря 2015 года № 1205</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823</w:t>
            </w:r>
          </w:p>
        </w:tc>
      </w:tr>
    </w:tbl>
    <w:bookmarkStart w:name="z5595" w:id="629"/>
    <w:p>
      <w:pPr>
        <w:spacing w:after="0"/>
        <w:ind w:left="0"/>
        <w:jc w:val="left"/>
      </w:pPr>
      <w:r>
        <w:rPr>
          <w:rFonts w:ascii="Times New Roman"/>
          <w:b/>
          <w:i w:val="false"/>
          <w:color w:val="000000"/>
        </w:rPr>
        <w:t xml:space="preserve"> Проверочный лист в области торгового мореплавания</w:t>
      </w:r>
    </w:p>
    <w:bookmarkEnd w:id="629"/>
    <w:p>
      <w:pPr>
        <w:spacing w:after="0"/>
        <w:ind w:left="0"/>
        <w:jc w:val="both"/>
      </w:pPr>
      <w:r>
        <w:rPr>
          <w:rFonts w:ascii="Times New Roman"/>
          <w:b w:val="false"/>
          <w:i w:val="false"/>
          <w:color w:val="ff0000"/>
          <w:sz w:val="28"/>
        </w:rPr>
        <w:t xml:space="preserve">
      Сноска. Приложение 6 - в редакции </w:t>
      </w:r>
      <w:r>
        <w:rPr>
          <w:rFonts w:ascii="Times New Roman"/>
          <w:b w:val="false"/>
          <w:i w:val="false"/>
          <w:color w:val="ff0000"/>
          <w:sz w:val="28"/>
        </w:rPr>
        <w:t>cовместного приказа</w:t>
      </w:r>
      <w:r>
        <w:rPr>
          <w:rFonts w:ascii="Times New Roman"/>
          <w:b w:val="false"/>
          <w:i w:val="false"/>
          <w:color w:val="ff0000"/>
          <w:sz w:val="28"/>
        </w:rPr>
        <w:t xml:space="preserve"> Министра индустрии и инфраструктурного развития РК от 28.04.2023 № 304 и Министра национальной экономики РК от 02.05.2023 № 55 (вводится в действие после дня его первого официального опубликования).</w:t>
      </w:r>
    </w:p>
    <w:p>
      <w:pPr>
        <w:spacing w:after="0"/>
        <w:ind w:left="0"/>
        <w:jc w:val="both"/>
      </w:pPr>
      <w:bookmarkStart w:name="z5596" w:id="630"/>
      <w:r>
        <w:rPr>
          <w:rFonts w:ascii="Times New Roman"/>
          <w:b w:val="false"/>
          <w:i w:val="false"/>
          <w:color w:val="000000"/>
          <w:sz w:val="28"/>
        </w:rPr>
        <w:t xml:space="preserve">
      в соответствии со </w:t>
      </w:r>
      <w:r>
        <w:rPr>
          <w:rFonts w:ascii="Times New Roman"/>
          <w:b w:val="false"/>
          <w:i w:val="false"/>
          <w:color w:val="000000"/>
          <w:sz w:val="28"/>
        </w:rPr>
        <w:t>статьями 138</w:t>
      </w:r>
      <w:r>
        <w:rPr>
          <w:rFonts w:ascii="Times New Roman"/>
          <w:b w:val="false"/>
          <w:i w:val="false"/>
          <w:color w:val="000000"/>
          <w:sz w:val="28"/>
        </w:rPr>
        <w:t xml:space="preserve"> и </w:t>
      </w:r>
      <w:r>
        <w:rPr>
          <w:rFonts w:ascii="Times New Roman"/>
          <w:b w:val="false"/>
          <w:i w:val="false"/>
          <w:color w:val="000000"/>
          <w:sz w:val="28"/>
        </w:rPr>
        <w:t>139</w:t>
      </w:r>
      <w:r>
        <w:rPr>
          <w:rFonts w:ascii="Times New Roman"/>
          <w:b w:val="false"/>
          <w:i w:val="false"/>
          <w:color w:val="000000"/>
          <w:sz w:val="28"/>
        </w:rPr>
        <w:t xml:space="preserve"> Предпринимательского кодекса Республики Казахстан</w:t>
      </w:r>
    </w:p>
    <w:bookmarkEnd w:id="630"/>
    <w:p>
      <w:pPr>
        <w:spacing w:after="0"/>
        <w:ind w:left="0"/>
        <w:jc w:val="both"/>
      </w:pPr>
      <w:r>
        <w:rPr>
          <w:rFonts w:ascii="Times New Roman"/>
          <w:b w:val="false"/>
          <w:i w:val="false"/>
          <w:color w:val="000000"/>
          <w:sz w:val="28"/>
        </w:rPr>
        <w:t>В отношении владельцев портов и портовых сооружений</w:t>
      </w:r>
    </w:p>
    <w:p>
      <w:pPr>
        <w:spacing w:after="0"/>
        <w:ind w:left="0"/>
        <w:jc w:val="both"/>
      </w:pPr>
      <w:r>
        <w:rPr>
          <w:rFonts w:ascii="Times New Roman"/>
          <w:b w:val="false"/>
          <w:i w:val="false"/>
          <w:color w:val="000000"/>
          <w:sz w:val="28"/>
        </w:rPr>
        <w:t>Государственный орган, назначивший проверку/профилактический контроль</w:t>
      </w:r>
    </w:p>
    <w:p>
      <w:pPr>
        <w:spacing w:after="0"/>
        <w:ind w:left="0"/>
        <w:jc w:val="both"/>
      </w:pPr>
      <w:r>
        <w:rPr>
          <w:rFonts w:ascii="Times New Roman"/>
          <w:b w:val="false"/>
          <w:i w:val="false"/>
          <w:color w:val="000000"/>
          <w:sz w:val="28"/>
        </w:rPr>
        <w:t>с посещением субъекта (объекта) контроля и надзора 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и надзора __________________________________________</w:t>
      </w:r>
    </w:p>
    <w:p>
      <w:pPr>
        <w:spacing w:after="0"/>
        <w:ind w:left="0"/>
        <w:jc w:val="both"/>
      </w:pPr>
      <w:r>
        <w:rPr>
          <w:rFonts w:ascii="Times New Roman"/>
          <w:b w:val="false"/>
          <w:i w:val="false"/>
          <w:color w:val="000000"/>
          <w:sz w:val="28"/>
        </w:rPr>
        <w:t>___________________________________________________________ (№, дата)</w:t>
      </w:r>
    </w:p>
    <w:p>
      <w:pPr>
        <w:spacing w:after="0"/>
        <w:ind w:left="0"/>
        <w:jc w:val="both"/>
      </w:pPr>
      <w:r>
        <w:rPr>
          <w:rFonts w:ascii="Times New Roman"/>
          <w:b w:val="false"/>
          <w:i w:val="false"/>
          <w:color w:val="000000"/>
          <w:sz w:val="28"/>
        </w:rPr>
        <w:t>Наименование проверяемого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 идентификационный номер</w:t>
      </w:r>
    </w:p>
    <w:p>
      <w:pPr>
        <w:spacing w:after="0"/>
        <w:ind w:left="0"/>
        <w:jc w:val="both"/>
      </w:pPr>
      <w:r>
        <w:rPr>
          <w:rFonts w:ascii="Times New Roman"/>
          <w:b w:val="false"/>
          <w:i w:val="false"/>
          <w:color w:val="000000"/>
          <w:sz w:val="28"/>
        </w:rPr>
        <w:t>субъекта (объекта) контроля и надзора 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журнала технического осмотра за состоянием и режимом эксплуатации портовых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актов и отчетов по периодическим осмотрам портовых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акта об очередном обследовании портовых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акта о внеочередном обследовании портовых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акта приемки-сдачи работ по капитальному ремонту портовых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паспорта морского 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паспорта портовых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Неустановление обязательной радиолокационной проводки при видимости 2 мили и менее для всех портов и каналов, оборудованных береговыми радиолокационными станциями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владельцем причала подготовки причала к подходу и отходу судна. При подготовке причала обеспечивается достаточная свободная длина причала для швартовки подходящего судна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владельцем причала подготовки причала к подходу и отходу судна. При подготовке причала освобождается кордон причала от грузов и других предметов, мешающих нормальной швартовке (отшвартовке)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владельцем причала подготовки причала к подходу и отходу судна. При подготовке причала прикордонная часть причала очищается ото льда и снега и посыпается песком на всем протяжении, где будут выполняться работы по швартовке (отшвартовке)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владельцем причала подготовки причала к подходу и отходу судна. При подготовке причала убираются прикордонные краны согласно схеме, утвержденной начальником 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владельцем причала подготовки причала к подходу и отходу судна. При подготовке причала прекращаются работы и движение всех видов транспорта в зоне швартовки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владельцем причала подготовки причала к подходу и отходу судна. При подготовке причала в темное время суток включается полное освещение причала. Место швартовки судна, то есть местонахождение форштевня, указывается представителем владельца причала: днем - красным флажком, ночью - красным огнем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судов и портовых плавучих средств к пожарным пирсам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разработки и ведения паспорта портового сооружения при эксплуатации портовых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обеспечение установления режима эксплуатации сооружения и его соблюдения при эксплуатации портовых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обеспечение ведения технического осмотра и обследования портовых сооружений и акватории при эксплуатации портовых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проведение ремонтно-восстановительных работ при эксплуатации портовых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обеспечение перспективного планирования реконструкции и ремонта важнейших сооружений в сочетании и увязке с новым строительством при эксплуатации портовых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обеспечение текущего и капитального ремонта сооружений при эксплуатации портовых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обеспечение разработки и соблюдения инструкций и других документов, обеспечивающих, безопасную эксплуатацию сооружений и акваторий при эксплуатации портовых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обеспечение наличия квалифицированного персонала при эксплуатации портовых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Складирование каких-либо предметов на откосах берегоукрепительных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Сходни и трапы, поданные с судна на причал, прочно закрепляются и оборудуются поручнями или леерами, спасательным кругом с линем длиной не менее 30 метров. Под площадкой трапа и сходней натягивается предохранительная сетка, исключающая возможность падения людей в воду. В темное время суток трапы (сходни) освещаются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неисправными переходными соединениями международного образца "берег" пирсов и причалов в местах стоянок судов, которые позволяют присоединить к ним судовое переходное соединение международного образца "судно" для подачи воды в случае возникновения пожара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судна искрогасительной защитой при его стоянке в районе нефтепричалов и мест стоянки танкеров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разработанной и утвержденной эксплуатирующей организацией инструкций по предотвращению загрязнения территории морского порта, расположенных на ней портовых сооружений, акватории, а также атмосферы в их районе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разработанной и утвержденной эксплуатирующей организацией программы технических осмотров и обследований портовых сооружений и акватории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одобренного уполномоченным органом отчета об оценке охраны портовых средств и план охраны портовых средств и поправки к ним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соблюдение при эксплуатации рейдовых причальных сооружении (швартовные палы и бочки) норм нагрузок от швартующихся судов. Швартование судов к сооружениям, на которых отсутствуют или повреждены отбойные устройства представляющие реальную угрозу повреждения корпусу судна или сооружению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Нахождение в неисправном техническом состоянии и несоответствие по своим характеристикам судам, швартующимся к причалам, швартовных и отбойных устройств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требований по швартовке судов швартовными канатами только за швартовные устройства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колесоотбойных устройств по кордону в причальных сооружениях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нанесение цифровых обозначений на поверхности головы каждой швартовой тумбы, читаемые со стороны берега, сверху – порядковый номер тумбы (нумерация сквозная), отсчитываемой с начала набережной линии причала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нанесение цифровых обозначений на поверхности головы каждой швартовой тумбы, читаемые со стороны берега, ниже под горизонтальной чертой – расстояние в метрах до ближайших швартовых тумб – слева и справа, разделенное друг от друга вертикальной чертой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Складирование грузов в пределах полосы шириной 2 метра от линии кордона, усложняющее обеспечение необходимых условий швартовки судов и выполнение других операций у кордона причальных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требований по предохранению от размыва откосов берегоукрепительных сооружений, не имеющих "одежды". Не уничтожение растительности появляющаяся на откосах берегоукрепительных сооружений и разрушающая их "одежду"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 морском порту, в зависимости от типа обрабатываемых судов, приемных портовых сооружений для приема с судов остатков и смесей, содержащих нефть и вредные вещества, неочищенных сточных вод, мусора, а также содержащих вредные вещества промывочных и балластных вод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 морском порту либо в пределах тридцатиминутной досягаемости ресурсов для полной ликвидации разливов нефти первого и второго уровней или в случае второго уровня - в объеме, достаточном на период до прибытия ресурсов местных береговых служб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597" w:id="631"/>
      <w:r>
        <w:rPr>
          <w:rFonts w:ascii="Times New Roman"/>
          <w:b w:val="false"/>
          <w:i w:val="false"/>
          <w:color w:val="000000"/>
          <w:sz w:val="28"/>
        </w:rPr>
        <w:t>
      Должностное (ые) лицо (а) ___________________________ ____________</w:t>
      </w:r>
    </w:p>
    <w:bookmarkEnd w:id="631"/>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 и надзора ______________ 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6-1</w:t>
            </w:r>
            <w:r>
              <w:br/>
            </w:r>
            <w:r>
              <w:rPr>
                <w:rFonts w:ascii="Times New Roman"/>
                <w:b w:val="false"/>
                <w:i w:val="false"/>
                <w:color w:val="000000"/>
                <w:sz w:val="20"/>
              </w:rPr>
              <w:t>к совместному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по инвестициям</w:t>
            </w:r>
            <w:r>
              <w:br/>
            </w:r>
            <w:r>
              <w:rPr>
                <w:rFonts w:ascii="Times New Roman"/>
                <w:b w:val="false"/>
                <w:i w:val="false"/>
                <w:color w:val="000000"/>
                <w:sz w:val="20"/>
              </w:rPr>
              <w:t>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декабря 2015 года № 1205</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823</w:t>
            </w:r>
          </w:p>
        </w:tc>
      </w:tr>
    </w:tbl>
    <w:bookmarkStart w:name="z5598" w:id="632"/>
    <w:p>
      <w:pPr>
        <w:spacing w:after="0"/>
        <w:ind w:left="0"/>
        <w:jc w:val="left"/>
      </w:pPr>
      <w:r>
        <w:rPr>
          <w:rFonts w:ascii="Times New Roman"/>
          <w:b/>
          <w:i w:val="false"/>
          <w:color w:val="000000"/>
        </w:rPr>
        <w:t xml:space="preserve"> Проверочный лист в области торгового мореплавания</w:t>
      </w:r>
    </w:p>
    <w:bookmarkEnd w:id="632"/>
    <w:p>
      <w:pPr>
        <w:spacing w:after="0"/>
        <w:ind w:left="0"/>
        <w:jc w:val="both"/>
      </w:pPr>
      <w:r>
        <w:rPr>
          <w:rFonts w:ascii="Times New Roman"/>
          <w:b w:val="false"/>
          <w:i w:val="false"/>
          <w:color w:val="ff0000"/>
          <w:sz w:val="28"/>
        </w:rPr>
        <w:t xml:space="preserve">
      Сноска. Приказ дополнен приложением 6-1 в соответствии с совместным приказом Министра по инвестициям и развитию РК от 31.10.2018 </w:t>
      </w:r>
      <w:r>
        <w:rPr>
          <w:rFonts w:ascii="Times New Roman"/>
          <w:b w:val="false"/>
          <w:i w:val="false"/>
          <w:color w:val="ff0000"/>
          <w:sz w:val="28"/>
        </w:rPr>
        <w:t>№ 755</w:t>
      </w:r>
      <w:r>
        <w:rPr>
          <w:rFonts w:ascii="Times New Roman"/>
          <w:b w:val="false"/>
          <w:i w:val="false"/>
          <w:color w:val="ff0000"/>
          <w:sz w:val="28"/>
        </w:rPr>
        <w:t xml:space="preserve"> и Министра национальной экономики РК от 31.10.2018 № 37 (вводится в действие по истечении десяти календарных дней после дня его первого официального опубликования); в редакции </w:t>
      </w:r>
      <w:r>
        <w:rPr>
          <w:rFonts w:ascii="Times New Roman"/>
          <w:b w:val="false"/>
          <w:i w:val="false"/>
          <w:color w:val="ff0000"/>
          <w:sz w:val="28"/>
        </w:rPr>
        <w:t>cовместного приказа</w:t>
      </w:r>
      <w:r>
        <w:rPr>
          <w:rFonts w:ascii="Times New Roman"/>
          <w:b w:val="false"/>
          <w:i w:val="false"/>
          <w:color w:val="ff0000"/>
          <w:sz w:val="28"/>
        </w:rPr>
        <w:t xml:space="preserve"> Министра индустрии и инфраструктурного развития РК от 28.04.2023 № 304 и Министра национальной экономики РК от 02.05.2023 № 55 (вводится в действие после дня его первого официального опубликования).</w:t>
      </w:r>
    </w:p>
    <w:p>
      <w:pPr>
        <w:spacing w:after="0"/>
        <w:ind w:left="0"/>
        <w:jc w:val="both"/>
      </w:pPr>
      <w:bookmarkStart w:name="z5599" w:id="633"/>
      <w:r>
        <w:rPr>
          <w:rFonts w:ascii="Times New Roman"/>
          <w:b w:val="false"/>
          <w:i w:val="false"/>
          <w:color w:val="000000"/>
          <w:sz w:val="28"/>
        </w:rPr>
        <w:t xml:space="preserve">
      в соответствии со </w:t>
      </w:r>
      <w:r>
        <w:rPr>
          <w:rFonts w:ascii="Times New Roman"/>
          <w:b w:val="false"/>
          <w:i w:val="false"/>
          <w:color w:val="000000"/>
          <w:sz w:val="28"/>
        </w:rPr>
        <w:t>статьями 138</w:t>
      </w:r>
      <w:r>
        <w:rPr>
          <w:rFonts w:ascii="Times New Roman"/>
          <w:b w:val="false"/>
          <w:i w:val="false"/>
          <w:color w:val="000000"/>
          <w:sz w:val="28"/>
        </w:rPr>
        <w:t xml:space="preserve"> и </w:t>
      </w:r>
      <w:r>
        <w:rPr>
          <w:rFonts w:ascii="Times New Roman"/>
          <w:b w:val="false"/>
          <w:i w:val="false"/>
          <w:color w:val="000000"/>
          <w:sz w:val="28"/>
        </w:rPr>
        <w:t>139</w:t>
      </w:r>
      <w:r>
        <w:rPr>
          <w:rFonts w:ascii="Times New Roman"/>
          <w:b w:val="false"/>
          <w:i w:val="false"/>
          <w:color w:val="000000"/>
          <w:sz w:val="28"/>
        </w:rPr>
        <w:t xml:space="preserve"> Предпринимательского кодекса Республики Казахстан</w:t>
      </w:r>
    </w:p>
    <w:bookmarkEnd w:id="633"/>
    <w:p>
      <w:pPr>
        <w:spacing w:after="0"/>
        <w:ind w:left="0"/>
        <w:jc w:val="both"/>
      </w:pPr>
      <w:r>
        <w:rPr>
          <w:rFonts w:ascii="Times New Roman"/>
          <w:b w:val="false"/>
          <w:i w:val="false"/>
          <w:color w:val="000000"/>
          <w:sz w:val="28"/>
        </w:rPr>
        <w:t>В отношении владельцев баз-стоянок для маломерных судов</w:t>
      </w:r>
    </w:p>
    <w:p>
      <w:pPr>
        <w:spacing w:after="0"/>
        <w:ind w:left="0"/>
        <w:jc w:val="both"/>
      </w:pPr>
      <w:r>
        <w:rPr>
          <w:rFonts w:ascii="Times New Roman"/>
          <w:b w:val="false"/>
          <w:i w:val="false"/>
          <w:color w:val="000000"/>
          <w:sz w:val="28"/>
        </w:rPr>
        <w:t>Государственный орган, назначивший проверку/профилактический контроль</w:t>
      </w:r>
    </w:p>
    <w:p>
      <w:pPr>
        <w:spacing w:after="0"/>
        <w:ind w:left="0"/>
        <w:jc w:val="both"/>
      </w:pPr>
      <w:r>
        <w:rPr>
          <w:rFonts w:ascii="Times New Roman"/>
          <w:b w:val="false"/>
          <w:i w:val="false"/>
          <w:color w:val="000000"/>
          <w:sz w:val="28"/>
        </w:rPr>
        <w:t>с посещением субъекта (объекта) контроля и надзора 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и надзора ___________________________________________</w:t>
      </w:r>
    </w:p>
    <w:p>
      <w:pPr>
        <w:spacing w:after="0"/>
        <w:ind w:left="0"/>
        <w:jc w:val="both"/>
      </w:pPr>
      <w:r>
        <w:rPr>
          <w:rFonts w:ascii="Times New Roman"/>
          <w:b w:val="false"/>
          <w:i w:val="false"/>
          <w:color w:val="000000"/>
          <w:sz w:val="28"/>
        </w:rPr>
        <w:t>____________________________________________________________ (№, дата)</w:t>
      </w:r>
    </w:p>
    <w:p>
      <w:pPr>
        <w:spacing w:after="0"/>
        <w:ind w:left="0"/>
        <w:jc w:val="both"/>
      </w:pPr>
      <w:r>
        <w:rPr>
          <w:rFonts w:ascii="Times New Roman"/>
          <w:b w:val="false"/>
          <w:i w:val="false"/>
          <w:color w:val="000000"/>
          <w:sz w:val="28"/>
        </w:rPr>
        <w:t>Наименование проверяемого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 идентификационный номер</w:t>
      </w:r>
    </w:p>
    <w:p>
      <w:pPr>
        <w:spacing w:after="0"/>
        <w:ind w:left="0"/>
        <w:jc w:val="both"/>
      </w:pPr>
      <w:r>
        <w:rPr>
          <w:rFonts w:ascii="Times New Roman"/>
          <w:b w:val="false"/>
          <w:i w:val="false"/>
          <w:color w:val="000000"/>
          <w:sz w:val="28"/>
        </w:rPr>
        <w:t>субъекта (объекта) контроля и надзора 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на базе-стоянке режима контролю за выходом в плавание и возвращением на базу маломерных судов, их исправностью, наличия у судоводителей обязательных судовых и судоводительских документов, за соблюдением норм пассажировместимости и грузоподъемности, а также оповещения судоводителей о прогнозе погоды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требований по оборудованию территории базы-стоянки специально оборудованными причалами для посадки и высадки пассажиров;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контейнеров и специальных емкостей для приема с маломерных судов подсланевых вод, отработанных нефтепродуктов, сухого мусора, пищевых отходов на территории базы-стоянки;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осветительных устройств для освещения территории и водной акватории, пирсов, боксов, швартовых устройств, спасательных и противопожарных средств. Осветительные устройства оснащаются колпаками направленного действия. С наступлением темноты на стержневых кормах причалов зажигаются белые огни кругового освещения через каждые 50 метров, но не менее двух огней, расположенных на высоте двух метров от настила причала.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600" w:id="634"/>
      <w:r>
        <w:rPr>
          <w:rFonts w:ascii="Times New Roman"/>
          <w:b w:val="false"/>
          <w:i w:val="false"/>
          <w:color w:val="000000"/>
          <w:sz w:val="28"/>
        </w:rPr>
        <w:t>
      Должностное (ые) лицо (а) ________________________ ______________</w:t>
      </w:r>
    </w:p>
    <w:bookmarkEnd w:id="634"/>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 и надзора 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