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3e17e" w14:textId="1d3e1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степени риска и проверочных листов в сферах качества оказания медицинских услуг, обращения лекарственных средств, изделий медицинского назначения и медицинской техники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здравоохранения и социального развития Республики Казахстан от 29 декабря 2015 года № 1064 и Министра национальной экономики Республики Казахстан от 29 декабря 2015 года № 831. Зарегистрирован в Министерстве юстиции Республики Казахстан 31 декабря 2015 года № 12763. Утратил силу совместным приказом Министра здравоохранения Республики Казахстан от 15 ноября 2018 года № ҚР ДСМ-32 и Министра национальной экономики Республики Казахстан от 15 ноября 2018 года № 70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совместным приказом Министра здравоохранения РК от 15.11.2018 </w:t>
      </w:r>
      <w:r>
        <w:rPr>
          <w:rFonts w:ascii="Times New Roman"/>
          <w:b w:val="false"/>
          <w:i w:val="false"/>
          <w:color w:val="000000"/>
          <w:sz w:val="28"/>
        </w:rPr>
        <w:t>№ ҚР ДСМ-32</w:t>
      </w:r>
      <w:r>
        <w:rPr>
          <w:rFonts w:ascii="Times New Roman"/>
          <w:b w:val="false"/>
          <w:i w:val="false"/>
          <w:color w:val="ff0000"/>
          <w:sz w:val="28"/>
        </w:rPr>
        <w:t xml:space="preserve"> и Министра национальной экономики РК от 15.11.2018 № 70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Настоящий приказ вводится в действие с 01.01.2016 г.</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141,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от 29 октября 2015 года </w:t>
      </w:r>
      <w:r>
        <w:rPr>
          <w:rFonts w:ascii="Times New Roman"/>
          <w:b/>
          <w:i w:val="false"/>
          <w:color w:val="000000"/>
          <w:sz w:val="28"/>
        </w:rPr>
        <w:t>ПРИКАЗЫВАЕМ:</w:t>
      </w:r>
    </w:p>
    <w:bookmarkEnd w:id="0"/>
    <w:bookmarkStart w:name="z2"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1) критерии оценки степени риска в сфере качества оказания медицинских услуг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p>
      <w:pPr>
        <w:spacing w:after="0"/>
        <w:ind w:left="0"/>
        <w:jc w:val="both"/>
      </w:pPr>
      <w:r>
        <w:rPr>
          <w:rFonts w:ascii="Times New Roman"/>
          <w:b w:val="false"/>
          <w:i w:val="false"/>
          <w:color w:val="000000"/>
          <w:sz w:val="28"/>
        </w:rPr>
        <w:t xml:space="preserve">
      2) проверочные листы в сфере качества оказания медицинских услуг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p>
      <w:pPr>
        <w:spacing w:after="0"/>
        <w:ind w:left="0"/>
        <w:jc w:val="both"/>
      </w:pPr>
      <w:r>
        <w:rPr>
          <w:rFonts w:ascii="Times New Roman"/>
          <w:b w:val="false"/>
          <w:i w:val="false"/>
          <w:color w:val="000000"/>
          <w:sz w:val="28"/>
        </w:rPr>
        <w:t xml:space="preserve">
      3) критерии оценки степени риска в сфере обращения лекарственных средств, изделий медицинского назначения и медицинской техники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p>
      <w:pPr>
        <w:spacing w:after="0"/>
        <w:ind w:left="0"/>
        <w:jc w:val="both"/>
      </w:pPr>
      <w:r>
        <w:rPr>
          <w:rFonts w:ascii="Times New Roman"/>
          <w:b w:val="false"/>
          <w:i w:val="false"/>
          <w:color w:val="000000"/>
          <w:sz w:val="28"/>
        </w:rPr>
        <w:t xml:space="preserve">
      4) проверочные листы в сфере обращения лекарственных средств, изделий медицинского назначения и медицинской техники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bookmarkStart w:name="z3" w:id="2"/>
    <w:p>
      <w:pPr>
        <w:spacing w:after="0"/>
        <w:ind w:left="0"/>
        <w:jc w:val="both"/>
      </w:pPr>
      <w:r>
        <w:rPr>
          <w:rFonts w:ascii="Times New Roman"/>
          <w:b w:val="false"/>
          <w:i w:val="false"/>
          <w:color w:val="000000"/>
          <w:sz w:val="28"/>
        </w:rPr>
        <w:t>
      2. Комитету контроля медицинской и фармацевтической деятельности Министерства здравоохранения Республики Казахстан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настоящего совместного приказа на официальное опубликование в периодических печатных изданиях и информационно-правовой системе "Әділет" в течение десяти календарных дней после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размещение настоящего совместного приказа на официальном интернет-ресурсе Министерства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
      4) в течение 10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 предусмотренных подпунктами 1), 2) и 3) настоящего пункта.</w:t>
      </w:r>
    </w:p>
    <w:bookmarkStart w:name="z4" w:id="3"/>
    <w:p>
      <w:pPr>
        <w:spacing w:after="0"/>
        <w:ind w:left="0"/>
        <w:jc w:val="both"/>
      </w:pPr>
      <w:r>
        <w:rPr>
          <w:rFonts w:ascii="Times New Roman"/>
          <w:b w:val="false"/>
          <w:i w:val="false"/>
          <w:color w:val="000000"/>
          <w:sz w:val="28"/>
        </w:rPr>
        <w:t>
      3. Республиканскому центру электронного здравоохранения (по согласованию) обеспечить:</w:t>
      </w:r>
    </w:p>
    <w:bookmarkEnd w:id="3"/>
    <w:p>
      <w:pPr>
        <w:spacing w:after="0"/>
        <w:ind w:left="0"/>
        <w:jc w:val="both"/>
      </w:pPr>
      <w:r>
        <w:rPr>
          <w:rFonts w:ascii="Times New Roman"/>
          <w:b w:val="false"/>
          <w:i w:val="false"/>
          <w:color w:val="000000"/>
          <w:sz w:val="28"/>
        </w:rPr>
        <w:t>
      1) мониторинг Критериев оценки степени риска в сфере оказания медицинских услуг в информационных системах на постоянной основе;</w:t>
      </w:r>
    </w:p>
    <w:p>
      <w:pPr>
        <w:spacing w:after="0"/>
        <w:ind w:left="0"/>
        <w:jc w:val="both"/>
      </w:pPr>
      <w:r>
        <w:rPr>
          <w:rFonts w:ascii="Times New Roman"/>
          <w:b w:val="false"/>
          <w:i w:val="false"/>
          <w:color w:val="000000"/>
          <w:sz w:val="28"/>
        </w:rPr>
        <w:t xml:space="preserve">
      2) сбор информации из других государственных органов по Критериям оценки степени риска в сфере оказания медицинских услуг,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не формируемым из информационных систем;</w:t>
      </w:r>
    </w:p>
    <w:p>
      <w:pPr>
        <w:spacing w:after="0"/>
        <w:ind w:left="0"/>
        <w:jc w:val="both"/>
      </w:pPr>
      <w:r>
        <w:rPr>
          <w:rFonts w:ascii="Times New Roman"/>
          <w:b w:val="false"/>
          <w:i w:val="false"/>
          <w:color w:val="000000"/>
          <w:sz w:val="28"/>
        </w:rPr>
        <w:t xml:space="preserve">
      3) предоставление сводных данных по Критериям оценки степени риска в сфере оказания медицинских услуг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в Комитет контроля медицинской и фармацевтической деятельности Министерства здравоохранения и социального развития Республики Казахстан ежегодно к 15 октября.</w:t>
      </w:r>
    </w:p>
    <w:bookmarkStart w:name="z5" w:id="4"/>
    <w:p>
      <w:pPr>
        <w:spacing w:after="0"/>
        <w:ind w:left="0"/>
        <w:jc w:val="both"/>
      </w:pPr>
      <w:r>
        <w:rPr>
          <w:rFonts w:ascii="Times New Roman"/>
          <w:b w:val="false"/>
          <w:i w:val="false"/>
          <w:color w:val="000000"/>
          <w:sz w:val="28"/>
        </w:rPr>
        <w:t xml:space="preserve">
      4. Признать утратившим силу совместный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29 июня 2015 года № 538 и и.о. Министра национальной экономики Республики Казахстан от 30 июня 2015 года № 490 "Об утверждении критериев оценки степени риска и форм проверочных листов в сферах качества оказания медицинских услуг, обращения лекарственных средств, изделий медицинского назначения и медицинской техники" (зарегистрированный в Реестре государственной регистрации нормативных правовых актов Республики Казахстан № 11796 и опубликованный в информационно-правовой системе "Әділет" от 10 августа 2015 года).</w:t>
      </w:r>
    </w:p>
    <w:bookmarkEnd w:id="4"/>
    <w:bookmarkStart w:name="z6" w:id="5"/>
    <w:p>
      <w:pPr>
        <w:spacing w:after="0"/>
        <w:ind w:left="0"/>
        <w:jc w:val="both"/>
      </w:pPr>
      <w:r>
        <w:rPr>
          <w:rFonts w:ascii="Times New Roman"/>
          <w:b w:val="false"/>
          <w:i w:val="false"/>
          <w:color w:val="000000"/>
          <w:sz w:val="28"/>
        </w:rPr>
        <w:t>
      5. Контроль за исполнением настоящего приказа возложить на вице-министра здравоохранения и социального развития Республики Казахстан Цой А.В.</w:t>
      </w:r>
    </w:p>
    <w:bookmarkEnd w:id="5"/>
    <w:bookmarkStart w:name="z7" w:id="6"/>
    <w:p>
      <w:pPr>
        <w:spacing w:after="0"/>
        <w:ind w:left="0"/>
        <w:jc w:val="both"/>
      </w:pPr>
      <w:r>
        <w:rPr>
          <w:rFonts w:ascii="Times New Roman"/>
          <w:b w:val="false"/>
          <w:i w:val="false"/>
          <w:color w:val="000000"/>
          <w:sz w:val="28"/>
        </w:rPr>
        <w:t>
      6. Настоящий приказ вводится в действие с 1 января 2016 года и подлежит официальному опубликованию.</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45"/>
        <w:gridCol w:w="6555"/>
      </w:tblGrid>
      <w:tr>
        <w:trPr>
          <w:trHeight w:val="30" w:hRule="atLeast"/>
        </w:trPr>
        <w:tc>
          <w:tcPr>
            <w:tcW w:w="57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r>
              <w:br/>
            </w:r>
            <w:r>
              <w:rPr>
                <w:rFonts w:ascii="Times New Roman"/>
                <w:b w:val="false"/>
                <w:i w:val="false"/>
                <w:color w:val="000000"/>
                <w:sz w:val="20"/>
              </w:rPr>
              <w:t>здравоохранения и социального развития Республики Казахстан</w:t>
            </w:r>
            <w:r>
              <w:br/>
            </w:r>
            <w:r>
              <w:rPr>
                <w:rFonts w:ascii="Times New Roman"/>
                <w:b w:val="false"/>
                <w:i w:val="false"/>
                <w:color w:val="000000"/>
                <w:sz w:val="20"/>
              </w:rPr>
              <w:t>____________ Т. Дуйсенова</w:t>
            </w:r>
          </w:p>
        </w:tc>
        <w:tc>
          <w:tcPr>
            <w:tcW w:w="6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 Е. Досаев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Председатель Комитета по правовой   </w:t>
      </w:r>
    </w:p>
    <w:p>
      <w:pPr>
        <w:spacing w:after="0"/>
        <w:ind w:left="0"/>
        <w:jc w:val="both"/>
      </w:pPr>
      <w:r>
        <w:rPr>
          <w:rFonts w:ascii="Times New Roman"/>
          <w:b w:val="false"/>
          <w:i w:val="false"/>
          <w:color w:val="000000"/>
          <w:sz w:val="28"/>
        </w:rPr>
        <w:t xml:space="preserve">
      статистике и специальным учетам   </w:t>
      </w:r>
    </w:p>
    <w:p>
      <w:pPr>
        <w:spacing w:after="0"/>
        <w:ind w:left="0"/>
        <w:jc w:val="both"/>
      </w:pPr>
      <w:r>
        <w:rPr>
          <w:rFonts w:ascii="Times New Roman"/>
          <w:b w:val="false"/>
          <w:i w:val="false"/>
          <w:color w:val="000000"/>
          <w:sz w:val="28"/>
        </w:rPr>
        <w:t xml:space="preserve">
      Генеральной прокуратуры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 С. Айтпаева   </w:t>
      </w:r>
    </w:p>
    <w:p>
      <w:pPr>
        <w:spacing w:after="0"/>
        <w:ind w:left="0"/>
        <w:jc w:val="both"/>
      </w:pPr>
      <w:r>
        <w:rPr>
          <w:rFonts w:ascii="Times New Roman"/>
          <w:b w:val="false"/>
          <w:i w:val="false"/>
          <w:color w:val="000000"/>
          <w:sz w:val="28"/>
        </w:rPr>
        <w:t>
      30 декабря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29 декабря 2015 года № 1064</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29 декабря 2015 года № 831</w:t>
            </w:r>
          </w:p>
        </w:tc>
      </w:tr>
    </w:tbl>
    <w:bookmarkStart w:name="z9" w:id="7"/>
    <w:p>
      <w:pPr>
        <w:spacing w:after="0"/>
        <w:ind w:left="0"/>
        <w:jc w:val="left"/>
      </w:pPr>
      <w:r>
        <w:rPr>
          <w:rFonts w:ascii="Times New Roman"/>
          <w:b/>
          <w:i w:val="false"/>
          <w:color w:val="000000"/>
        </w:rPr>
        <w:t xml:space="preserve"> Критерии оценки степени риска в сфере качества</w:t>
      </w:r>
      <w:r>
        <w:br/>
      </w:r>
      <w:r>
        <w:rPr>
          <w:rFonts w:ascii="Times New Roman"/>
          <w:b/>
          <w:i w:val="false"/>
          <w:color w:val="000000"/>
        </w:rPr>
        <w:t>оказания медицинских услуг</w:t>
      </w:r>
      <w:r>
        <w:br/>
      </w:r>
      <w:r>
        <w:rPr>
          <w:rFonts w:ascii="Times New Roman"/>
          <w:b/>
          <w:i w:val="false"/>
          <w:color w:val="000000"/>
        </w:rPr>
        <w:t>1. Общие положения</w:t>
      </w:r>
    </w:p>
    <w:bookmarkEnd w:id="7"/>
    <w:bookmarkStart w:name="z11" w:id="8"/>
    <w:p>
      <w:pPr>
        <w:spacing w:after="0"/>
        <w:ind w:left="0"/>
        <w:jc w:val="both"/>
      </w:pPr>
      <w:r>
        <w:rPr>
          <w:rFonts w:ascii="Times New Roman"/>
          <w:b w:val="false"/>
          <w:i w:val="false"/>
          <w:color w:val="000000"/>
          <w:sz w:val="28"/>
        </w:rPr>
        <w:t xml:space="preserve">
      1. Настоящие Критерии оценки степени рисков в сфере качества оказания медицинских услуг (далее – Критерии)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от 29 октября 2015 года и Методикой формирования государственными органами системы оценки рисков, утвержденной </w:t>
      </w:r>
      <w:r>
        <w:rPr>
          <w:rFonts w:ascii="Times New Roman"/>
          <w:b w:val="false"/>
          <w:i w:val="false"/>
          <w:color w:val="000000"/>
          <w:sz w:val="28"/>
        </w:rPr>
        <w:t>приказом</w:t>
      </w:r>
      <w:r>
        <w:rPr>
          <w:rFonts w:ascii="Times New Roman"/>
          <w:b w:val="false"/>
          <w:i w:val="false"/>
          <w:color w:val="000000"/>
          <w:sz w:val="28"/>
        </w:rPr>
        <w:t xml:space="preserve"> и.о. Министра национальной экономики Республики Казахстан от 25 ноября 2015 года № 722 (зарегистрированный в Реестре государственной регистрации нормативных правовых актов Республики Казахстан № 12389).</w:t>
      </w:r>
    </w:p>
    <w:bookmarkEnd w:id="8"/>
    <w:bookmarkStart w:name="z12" w:id="9"/>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9"/>
    <w:bookmarkStart w:name="z13" w:id="10"/>
    <w:p>
      <w:pPr>
        <w:spacing w:after="0"/>
        <w:ind w:left="0"/>
        <w:jc w:val="both"/>
      </w:pPr>
      <w:r>
        <w:rPr>
          <w:rFonts w:ascii="Times New Roman"/>
          <w:b w:val="false"/>
          <w:i w:val="false"/>
          <w:color w:val="000000"/>
          <w:sz w:val="28"/>
        </w:rPr>
        <w:t>
      1) период оценки – определенный временной период, за который проводится оценка рисков по объективным и субъективным критериям на основании отчетных данных, результатов мониторинга автоматизированных информационных систем, результатов предыдущих проверок и других источников информации. Для проверяемых субъектов период оценки, используемый в Критериях – 1 раз в год;</w:t>
      </w:r>
    </w:p>
    <w:bookmarkEnd w:id="10"/>
    <w:bookmarkStart w:name="z14" w:id="11"/>
    <w:p>
      <w:pPr>
        <w:spacing w:after="0"/>
        <w:ind w:left="0"/>
        <w:jc w:val="both"/>
      </w:pPr>
      <w:r>
        <w:rPr>
          <w:rFonts w:ascii="Times New Roman"/>
          <w:b w:val="false"/>
          <w:i w:val="false"/>
          <w:color w:val="000000"/>
          <w:sz w:val="28"/>
        </w:rPr>
        <w:t>
      2) риск в сфере оказания медицинских услуг – вероятность причинения вреда жизни или здоровью человека, законным интересам физических и юридических лиц, государства в результате осуществления медицинской деятельности проверяемого субъекта;</w:t>
      </w:r>
    </w:p>
    <w:bookmarkEnd w:id="11"/>
    <w:bookmarkStart w:name="z15" w:id="12"/>
    <w:p>
      <w:pPr>
        <w:spacing w:after="0"/>
        <w:ind w:left="0"/>
        <w:jc w:val="both"/>
      </w:pPr>
      <w:r>
        <w:rPr>
          <w:rFonts w:ascii="Times New Roman"/>
          <w:b w:val="false"/>
          <w:i w:val="false"/>
          <w:color w:val="000000"/>
          <w:sz w:val="28"/>
        </w:rPr>
        <w:t>
      3) объективные критерии оценки степени риска (далее – объективные критерии) – критерии, используемые для отбора субъектов с потенциальным риском в сфере оказания медицинских услуг при осуществлении деятельности и не зависящие непосредственно от отдельного проверяемого субъекта (объекта);</w:t>
      </w:r>
    </w:p>
    <w:bookmarkEnd w:id="12"/>
    <w:bookmarkStart w:name="z16" w:id="13"/>
    <w:p>
      <w:pPr>
        <w:spacing w:after="0"/>
        <w:ind w:left="0"/>
        <w:jc w:val="both"/>
      </w:pPr>
      <w:r>
        <w:rPr>
          <w:rFonts w:ascii="Times New Roman"/>
          <w:b w:val="false"/>
          <w:i w:val="false"/>
          <w:color w:val="000000"/>
          <w:sz w:val="28"/>
        </w:rPr>
        <w:t xml:space="preserve">
      4) субъективные критерии оценки степени риска (далее – субъективные критерии) – критерии оценки степени риска, используемые для отбора проверяемых субъектов (объектов) для проведения выборочных проверок, в зависимости от результатов деятельности конкретного проверяемого субъекта (объекта); </w:t>
      </w:r>
    </w:p>
    <w:bookmarkEnd w:id="13"/>
    <w:bookmarkStart w:name="z17" w:id="14"/>
    <w:p>
      <w:pPr>
        <w:spacing w:after="0"/>
        <w:ind w:left="0"/>
        <w:jc w:val="both"/>
      </w:pPr>
      <w:r>
        <w:rPr>
          <w:rFonts w:ascii="Times New Roman"/>
          <w:b w:val="false"/>
          <w:i w:val="false"/>
          <w:color w:val="000000"/>
          <w:sz w:val="28"/>
        </w:rPr>
        <w:t>
      5) проверяемые субъекты – физические, юридические лица, филиалы и представительства юридических лиц в сфере здравоохранения, за деятельностью которых осуществляется контроль;</w:t>
      </w:r>
    </w:p>
    <w:bookmarkEnd w:id="14"/>
    <w:bookmarkStart w:name="z18" w:id="15"/>
    <w:p>
      <w:pPr>
        <w:spacing w:after="0"/>
        <w:ind w:left="0"/>
        <w:jc w:val="both"/>
      </w:pPr>
      <w:r>
        <w:rPr>
          <w:rFonts w:ascii="Times New Roman"/>
          <w:b w:val="false"/>
          <w:i w:val="false"/>
          <w:color w:val="000000"/>
          <w:sz w:val="28"/>
        </w:rPr>
        <w:t>
      6) грубые нарушения – нарушения, в том числе несоответствия требованиям законодательства в области здравоохранения, установленные к проведению высокоспециализированной медицинской помощи (далее – ВСМП) (на каждый вид проведенной ВСМП), а также связанные с наличием случаев роста числа предотвратимых летальных исходов по сравнению с предыдущим периодом оценки;</w:t>
      </w:r>
    </w:p>
    <w:bookmarkEnd w:id="15"/>
    <w:bookmarkStart w:name="z19" w:id="16"/>
    <w:p>
      <w:pPr>
        <w:spacing w:after="0"/>
        <w:ind w:left="0"/>
        <w:jc w:val="both"/>
      </w:pPr>
      <w:r>
        <w:rPr>
          <w:rFonts w:ascii="Times New Roman"/>
          <w:b w:val="false"/>
          <w:i w:val="false"/>
          <w:color w:val="000000"/>
          <w:sz w:val="28"/>
        </w:rPr>
        <w:t>
      7) значительные нарушения – нарушения, в том числе несоответствия требованиям законодательства в области здравоохранения, не относящиеся к грубым и незначительным нарушениям;</w:t>
      </w:r>
    </w:p>
    <w:bookmarkEnd w:id="16"/>
    <w:bookmarkStart w:name="z20" w:id="17"/>
    <w:p>
      <w:pPr>
        <w:spacing w:after="0"/>
        <w:ind w:left="0"/>
        <w:jc w:val="both"/>
      </w:pPr>
      <w:r>
        <w:rPr>
          <w:rFonts w:ascii="Times New Roman"/>
          <w:b w:val="false"/>
          <w:i w:val="false"/>
          <w:color w:val="000000"/>
          <w:sz w:val="28"/>
        </w:rPr>
        <w:t>
      8) незначительные нарушения – нарушения, связанные с наличием случаев недостоверной отчетной информации и ростом числа отрицательных отзывов о медицинской организации на официальном интернет-ресурсе Министерства здравоохранения и социального развития Республики Казахстан по сравнению с предыдущим периодом оценки.</w:t>
      </w:r>
    </w:p>
    <w:bookmarkEnd w:id="17"/>
    <w:bookmarkStart w:name="z21" w:id="18"/>
    <w:p>
      <w:pPr>
        <w:spacing w:after="0"/>
        <w:ind w:left="0"/>
        <w:jc w:val="both"/>
      </w:pPr>
      <w:r>
        <w:rPr>
          <w:rFonts w:ascii="Times New Roman"/>
          <w:b w:val="false"/>
          <w:i w:val="false"/>
          <w:color w:val="000000"/>
          <w:sz w:val="28"/>
        </w:rPr>
        <w:t>
      3. Критерии оценки степени риска для выборочных проверок формируются посредством объективных и субъективных критериев.</w:t>
      </w:r>
    </w:p>
    <w:bookmarkEnd w:id="18"/>
    <w:bookmarkStart w:name="z22" w:id="19"/>
    <w:p>
      <w:pPr>
        <w:spacing w:after="0"/>
        <w:ind w:left="0"/>
        <w:jc w:val="left"/>
      </w:pPr>
      <w:r>
        <w:rPr>
          <w:rFonts w:ascii="Times New Roman"/>
          <w:b/>
          <w:i w:val="false"/>
          <w:color w:val="000000"/>
        </w:rPr>
        <w:t xml:space="preserve"> 2. Объективные критерии</w:t>
      </w:r>
    </w:p>
    <w:bookmarkEnd w:id="19"/>
    <w:bookmarkStart w:name="z23" w:id="20"/>
    <w:p>
      <w:pPr>
        <w:spacing w:after="0"/>
        <w:ind w:left="0"/>
        <w:jc w:val="both"/>
      </w:pPr>
      <w:r>
        <w:rPr>
          <w:rFonts w:ascii="Times New Roman"/>
          <w:b w:val="false"/>
          <w:i w:val="false"/>
          <w:color w:val="000000"/>
          <w:sz w:val="28"/>
        </w:rPr>
        <w:t>
      4. Объективные критерии формируются посредством следующих этапов:</w:t>
      </w:r>
    </w:p>
    <w:bookmarkEnd w:id="20"/>
    <w:p>
      <w:pPr>
        <w:spacing w:after="0"/>
        <w:ind w:left="0"/>
        <w:jc w:val="both"/>
      </w:pPr>
      <w:r>
        <w:rPr>
          <w:rFonts w:ascii="Times New Roman"/>
          <w:b w:val="false"/>
          <w:i w:val="false"/>
          <w:color w:val="000000"/>
          <w:sz w:val="28"/>
        </w:rPr>
        <w:t>
      1) определение риска;</w:t>
      </w:r>
    </w:p>
    <w:p>
      <w:pPr>
        <w:spacing w:after="0"/>
        <w:ind w:left="0"/>
        <w:jc w:val="both"/>
      </w:pPr>
      <w:r>
        <w:rPr>
          <w:rFonts w:ascii="Times New Roman"/>
          <w:b w:val="false"/>
          <w:i w:val="false"/>
          <w:color w:val="000000"/>
          <w:sz w:val="28"/>
        </w:rPr>
        <w:t>
      2) распределение проверяемых субъектов (объектов) по степеням риска (высокая и не отнесенная к высокой).</w:t>
      </w:r>
    </w:p>
    <w:bookmarkStart w:name="z24" w:id="21"/>
    <w:p>
      <w:pPr>
        <w:spacing w:after="0"/>
        <w:ind w:left="0"/>
        <w:jc w:val="both"/>
      </w:pPr>
      <w:r>
        <w:rPr>
          <w:rFonts w:ascii="Times New Roman"/>
          <w:b w:val="false"/>
          <w:i w:val="false"/>
          <w:color w:val="000000"/>
          <w:sz w:val="28"/>
        </w:rPr>
        <w:t xml:space="preserve">
      5. Отнесение проверяемых субъектов к степени риска осуществляется с учетом следующих объективных критериев: </w:t>
      </w:r>
    </w:p>
    <w:bookmarkEnd w:id="21"/>
    <w:p>
      <w:pPr>
        <w:spacing w:after="0"/>
        <w:ind w:left="0"/>
        <w:jc w:val="both"/>
      </w:pPr>
      <w:r>
        <w:rPr>
          <w:rFonts w:ascii="Times New Roman"/>
          <w:b w:val="false"/>
          <w:i w:val="false"/>
          <w:color w:val="000000"/>
          <w:sz w:val="28"/>
        </w:rPr>
        <w:t>
      1) уровень опасности проверяемого субъекта в зависимости от осуществляемой деятельности;</w:t>
      </w:r>
    </w:p>
    <w:p>
      <w:pPr>
        <w:spacing w:after="0"/>
        <w:ind w:left="0"/>
        <w:jc w:val="both"/>
      </w:pPr>
      <w:r>
        <w:rPr>
          <w:rFonts w:ascii="Times New Roman"/>
          <w:b w:val="false"/>
          <w:i w:val="false"/>
          <w:color w:val="000000"/>
          <w:sz w:val="28"/>
        </w:rPr>
        <w:t>
      2) масштабов тяжести возможных негативных последствий вреда в процессе осуществления медицинской деятельности;</w:t>
      </w:r>
    </w:p>
    <w:p>
      <w:pPr>
        <w:spacing w:after="0"/>
        <w:ind w:left="0"/>
        <w:jc w:val="both"/>
      </w:pPr>
      <w:r>
        <w:rPr>
          <w:rFonts w:ascii="Times New Roman"/>
          <w:b w:val="false"/>
          <w:i w:val="false"/>
          <w:color w:val="000000"/>
          <w:sz w:val="28"/>
        </w:rPr>
        <w:t>
      3) возможности неблагоприятного воздействия на здоровье человека, законные интересы физических и юридических лиц, государства.</w:t>
      </w:r>
    </w:p>
    <w:bookmarkStart w:name="z25" w:id="22"/>
    <w:p>
      <w:pPr>
        <w:spacing w:after="0"/>
        <w:ind w:left="0"/>
        <w:jc w:val="both"/>
      </w:pPr>
      <w:r>
        <w:rPr>
          <w:rFonts w:ascii="Times New Roman"/>
          <w:b w:val="false"/>
          <w:i w:val="false"/>
          <w:color w:val="000000"/>
          <w:sz w:val="28"/>
        </w:rPr>
        <w:t>
      6. Выборочные проверки применяются в отношении проверяемых субъектов (объектов), отнесенных к высокой степени риска.</w:t>
      </w:r>
    </w:p>
    <w:bookmarkEnd w:id="22"/>
    <w:bookmarkStart w:name="z26" w:id="23"/>
    <w:p>
      <w:pPr>
        <w:spacing w:after="0"/>
        <w:ind w:left="0"/>
        <w:jc w:val="both"/>
      </w:pPr>
      <w:r>
        <w:rPr>
          <w:rFonts w:ascii="Times New Roman"/>
          <w:b w:val="false"/>
          <w:i w:val="false"/>
          <w:color w:val="000000"/>
          <w:sz w:val="28"/>
        </w:rPr>
        <w:t xml:space="preserve">
      7. К высокой степени риска относятся все проверяемые субъекты (объекты), вне зависимости от формы собственности и ведомственной принадлежности, оказывающие стационарную (за исключением субъектов (объектов), оказывающих осуществляющие восстановительное лечение, медицинскую реабилитацию, паллиативную помощь и сестринский уход), стационарозамещающую (за исключением субъектов (объектов), оказывающих осуществляющие восстановительное лечение, медицинскую реабилитацию, паллиативную помощь и сестринский уход), амбулаторно-поликлиническую (за исключением субъектов (объектов), оказывающих восстановительное лечение, медицинскую реабилитацию, специализированную дерматокосметологическую помощь с применением инвазивных методов и использованием лекарственных средств, изделий медицинского назначения и медицинской техники, доврачебную помощь), стоматологическую, наркологическую, психиатрическую, фтизиатрическую, онкологическую, кардиохирургическую, скорую медицинскую помощь, в том числе в форме санитарной авиации, организации, оказывающие лабораторные услуги, помощь ВИЧ-инфицированным и больным СПИД, службы крови. </w:t>
      </w:r>
    </w:p>
    <w:bookmarkEnd w:id="23"/>
    <w:bookmarkStart w:name="z27" w:id="24"/>
    <w:p>
      <w:pPr>
        <w:spacing w:after="0"/>
        <w:ind w:left="0"/>
        <w:jc w:val="both"/>
      </w:pPr>
      <w:r>
        <w:rPr>
          <w:rFonts w:ascii="Times New Roman"/>
          <w:b w:val="false"/>
          <w:i w:val="false"/>
          <w:color w:val="000000"/>
          <w:sz w:val="28"/>
        </w:rPr>
        <w:t>
      8. Не отнесенные к высокой степени риска – все проверяемые субъекты (объекты), вне зависимости от формы собственности и ведомственной принадлежности, осуществляющие восстановительное лечение, медицинскую реабилитацию, оказывающие доврачебную помощь, паллиативную помощь и сестринский уход, традиционную медицину; организации, оказывающие специализированную дерматокосметологическую помощь с применением инвазивных методов и использованием лекарственных средств, изделий медицинского назначения и медицинской техники.</w:t>
      </w:r>
    </w:p>
    <w:bookmarkEnd w:id="24"/>
    <w:bookmarkStart w:name="z28" w:id="25"/>
    <w:p>
      <w:pPr>
        <w:spacing w:after="0"/>
        <w:ind w:left="0"/>
        <w:jc w:val="left"/>
      </w:pPr>
      <w:r>
        <w:rPr>
          <w:rFonts w:ascii="Times New Roman"/>
          <w:b/>
          <w:i w:val="false"/>
          <w:color w:val="000000"/>
        </w:rPr>
        <w:t xml:space="preserve"> 3. Субъективные критерии</w:t>
      </w:r>
    </w:p>
    <w:bookmarkEnd w:id="25"/>
    <w:bookmarkStart w:name="z29" w:id="26"/>
    <w:p>
      <w:pPr>
        <w:spacing w:after="0"/>
        <w:ind w:left="0"/>
        <w:jc w:val="both"/>
      </w:pPr>
      <w:r>
        <w:rPr>
          <w:rFonts w:ascii="Times New Roman"/>
          <w:b w:val="false"/>
          <w:i w:val="false"/>
          <w:color w:val="000000"/>
          <w:sz w:val="28"/>
        </w:rPr>
        <w:t xml:space="preserve">
      9. Распределение и отбор проверяемых субъектов (объектов), отнесенных к высокой степени риска, для проведения выборочных проверок осуществляется посредством субъективных критериев. </w:t>
      </w:r>
    </w:p>
    <w:bookmarkEnd w:id="26"/>
    <w:bookmarkStart w:name="z30" w:id="27"/>
    <w:p>
      <w:pPr>
        <w:spacing w:after="0"/>
        <w:ind w:left="0"/>
        <w:jc w:val="both"/>
      </w:pPr>
      <w:r>
        <w:rPr>
          <w:rFonts w:ascii="Times New Roman"/>
          <w:b w:val="false"/>
          <w:i w:val="false"/>
          <w:color w:val="000000"/>
          <w:sz w:val="28"/>
        </w:rPr>
        <w:t>
      10. Для определения субъективных критериев оценки степени рисков используются следующие источники информации:</w:t>
      </w:r>
    </w:p>
    <w:bookmarkEnd w:id="27"/>
    <w:p>
      <w:pPr>
        <w:spacing w:after="0"/>
        <w:ind w:left="0"/>
        <w:jc w:val="both"/>
      </w:pPr>
      <w:r>
        <w:rPr>
          <w:rFonts w:ascii="Times New Roman"/>
          <w:b w:val="false"/>
          <w:i w:val="false"/>
          <w:color w:val="000000"/>
          <w:sz w:val="28"/>
        </w:rPr>
        <w:t xml:space="preserve">
      1) результаты предыдущих проверок и иных форм контроля (при этом степень тяжести нарушений устанавливается при несоблюдении требований, установленных в проверочных листах); </w:t>
      </w:r>
    </w:p>
    <w:p>
      <w:pPr>
        <w:spacing w:after="0"/>
        <w:ind w:left="0"/>
        <w:jc w:val="both"/>
      </w:pPr>
      <w:r>
        <w:rPr>
          <w:rFonts w:ascii="Times New Roman"/>
          <w:b w:val="false"/>
          <w:i w:val="false"/>
          <w:color w:val="000000"/>
          <w:sz w:val="28"/>
        </w:rPr>
        <w:t>
      2) результаты мониторинга сведений и отчетных данных, представляемых проверяемым субъектом, в том числе получаемых из автоматизированных информационных систем, проводимого государственными органами, учреждениями и организациями;</w:t>
      </w:r>
    </w:p>
    <w:p>
      <w:pPr>
        <w:spacing w:after="0"/>
        <w:ind w:left="0"/>
        <w:jc w:val="both"/>
      </w:pPr>
      <w:r>
        <w:rPr>
          <w:rFonts w:ascii="Times New Roman"/>
          <w:b w:val="false"/>
          <w:i w:val="false"/>
          <w:color w:val="000000"/>
          <w:sz w:val="28"/>
        </w:rPr>
        <w:t>
      3) результаты анализа информации, получаемых от уполномоченных органов и организаций;</w:t>
      </w:r>
    </w:p>
    <w:p>
      <w:pPr>
        <w:spacing w:after="0"/>
        <w:ind w:left="0"/>
        <w:jc w:val="both"/>
      </w:pPr>
      <w:r>
        <w:rPr>
          <w:rFonts w:ascii="Times New Roman"/>
          <w:b w:val="false"/>
          <w:i w:val="false"/>
          <w:color w:val="000000"/>
          <w:sz w:val="28"/>
        </w:rPr>
        <w:t>
      4) результаты анализа информации официального интернет-ресурса государственного органа.</w:t>
      </w:r>
    </w:p>
    <w:bookmarkStart w:name="z31" w:id="28"/>
    <w:p>
      <w:pPr>
        <w:spacing w:after="0"/>
        <w:ind w:left="0"/>
        <w:jc w:val="both"/>
      </w:pPr>
      <w:r>
        <w:rPr>
          <w:rFonts w:ascii="Times New Roman"/>
          <w:b w:val="false"/>
          <w:i w:val="false"/>
          <w:color w:val="000000"/>
          <w:sz w:val="28"/>
        </w:rPr>
        <w:t xml:space="preserve">
      11. Для оценки проверяемых субъектов по субъективным критериям используются данные следующих автоматизированных информационных систем: электронный регистр стационарных больных, система управления качеством медицинских услуг, дополнительный компонент подушевого норматива, электронный регистр онкологических больных, система учета медицинской техники, автоматизированная информационная система поликлиники, регистр диспансерных больных, национальный регистр больных туберкулезом. </w:t>
      </w:r>
    </w:p>
    <w:bookmarkEnd w:id="28"/>
    <w:bookmarkStart w:name="z32" w:id="29"/>
    <w:p>
      <w:pPr>
        <w:spacing w:after="0"/>
        <w:ind w:left="0"/>
        <w:jc w:val="both"/>
      </w:pPr>
      <w:r>
        <w:rPr>
          <w:rFonts w:ascii="Times New Roman"/>
          <w:b w:val="false"/>
          <w:i w:val="false"/>
          <w:color w:val="000000"/>
          <w:sz w:val="28"/>
        </w:rPr>
        <w:t xml:space="preserve">
      12. Субъективные критерии подразделяются на три степени нарушений: грубое, значительное, незначительное. Субъективные критерии с распределением по степени значимости нарушений и источникам информации приведены в </w:t>
      </w:r>
      <w:r>
        <w:rPr>
          <w:rFonts w:ascii="Times New Roman"/>
          <w:b w:val="false"/>
          <w:i w:val="false"/>
          <w:color w:val="000000"/>
          <w:sz w:val="28"/>
        </w:rPr>
        <w:t>приложении</w:t>
      </w:r>
      <w:r>
        <w:rPr>
          <w:rFonts w:ascii="Times New Roman"/>
          <w:b w:val="false"/>
          <w:i w:val="false"/>
          <w:color w:val="000000"/>
          <w:sz w:val="28"/>
        </w:rPr>
        <w:t xml:space="preserve"> к настоящим Критериям.</w:t>
      </w:r>
    </w:p>
    <w:bookmarkEnd w:id="29"/>
    <w:bookmarkStart w:name="z33" w:id="30"/>
    <w:p>
      <w:pPr>
        <w:spacing w:after="0"/>
        <w:ind w:left="0"/>
        <w:jc w:val="both"/>
      </w:pPr>
      <w:r>
        <w:rPr>
          <w:rFonts w:ascii="Times New Roman"/>
          <w:b w:val="false"/>
          <w:i w:val="false"/>
          <w:color w:val="000000"/>
          <w:sz w:val="28"/>
        </w:rPr>
        <w:t xml:space="preserve">
      13. При расчете общего показателя степени риска проводится оценка проверяемого субъекта по соответствующим критериям из всех источников информации: по результатам предыдущих проверок и иных форм контроля, мониторинга сведений и отчетных данных, представляемых проверяемым субъектом, в том числе получаемых из автоматизированных информационных систем, проводимого государственными органами, учреждениями и организациями, анализа информации, получаемой от уполномоченных органов и организаций, анализа информации официального интернет-ресурса государственного органа. Оценка осуществляется с учетом профиля, формы предоставления медицинской помощи. </w:t>
      </w:r>
    </w:p>
    <w:bookmarkEnd w:id="30"/>
    <w:bookmarkStart w:name="z34" w:id="31"/>
    <w:p>
      <w:pPr>
        <w:spacing w:after="0"/>
        <w:ind w:left="0"/>
        <w:jc w:val="both"/>
      </w:pPr>
      <w:r>
        <w:rPr>
          <w:rFonts w:ascii="Times New Roman"/>
          <w:b w:val="false"/>
          <w:i w:val="false"/>
          <w:color w:val="000000"/>
          <w:sz w:val="28"/>
        </w:rPr>
        <w:t>
      14. Для отнесения проверяемого субъекта к степени риска применяется следующий порядок расчета показателя степени риска.</w:t>
      </w:r>
    </w:p>
    <w:bookmarkEnd w:id="31"/>
    <w:p>
      <w:pPr>
        <w:spacing w:after="0"/>
        <w:ind w:left="0"/>
        <w:jc w:val="both"/>
      </w:pPr>
      <w:r>
        <w:rPr>
          <w:rFonts w:ascii="Times New Roman"/>
          <w:b w:val="false"/>
          <w:i w:val="false"/>
          <w:color w:val="000000"/>
          <w:sz w:val="28"/>
        </w:rPr>
        <w:t>
      При выявлении одного грубого нарушения, проверяемому субъекту приравнивается показатель степени риска 100 и в отношении него проводится выборочная проверка.</w:t>
      </w:r>
    </w:p>
    <w:p>
      <w:pPr>
        <w:spacing w:after="0"/>
        <w:ind w:left="0"/>
        <w:jc w:val="both"/>
      </w:pPr>
      <w:r>
        <w:rPr>
          <w:rFonts w:ascii="Times New Roman"/>
          <w:b w:val="false"/>
          <w:i w:val="false"/>
          <w:color w:val="000000"/>
          <w:sz w:val="28"/>
        </w:rPr>
        <w:t>
      В случае если грубых нарушений не выявлено, то для определения показателя степени риска рассчитывается суммарный показатель по нарушениям значительной и незначительной степени.</w:t>
      </w:r>
    </w:p>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общее количество значительных нарушений;</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значительных нарушений;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общее количество незначительных нарушений;</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незначительных нарушений;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Общий показатель степени риска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 рассчитывается по шкале от 0 до 100 и определяется путем суммирования показателей значительных и незначительных нарушений по следующей формуле:</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Р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 - общий показатель степени риска;</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 </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15. По общему показателю степени риска проверяемый субъект (объект) относится:</w:t>
      </w:r>
    </w:p>
    <w:bookmarkEnd w:id="32"/>
    <w:p>
      <w:pPr>
        <w:spacing w:after="0"/>
        <w:ind w:left="0"/>
        <w:jc w:val="both"/>
      </w:pPr>
      <w:r>
        <w:rPr>
          <w:rFonts w:ascii="Times New Roman"/>
          <w:b w:val="false"/>
          <w:i w:val="false"/>
          <w:color w:val="000000"/>
          <w:sz w:val="28"/>
        </w:rPr>
        <w:t>
      1) к высокой степени риска – при показателе степени риска от 60 до 100 включительно и в отношении него проводится выборочная проверка;</w:t>
      </w:r>
    </w:p>
    <w:p>
      <w:pPr>
        <w:spacing w:after="0"/>
        <w:ind w:left="0"/>
        <w:jc w:val="both"/>
      </w:pPr>
      <w:r>
        <w:rPr>
          <w:rFonts w:ascii="Times New Roman"/>
          <w:b w:val="false"/>
          <w:i w:val="false"/>
          <w:color w:val="000000"/>
          <w:sz w:val="28"/>
        </w:rPr>
        <w:t>
      2) не относится к высокой степени риска – при показателе степени риска от 0 до 60 и в отношении него не проводится выборочная проверка.</w:t>
      </w:r>
    </w:p>
    <w:bookmarkStart w:name="z36" w:id="33"/>
    <w:p>
      <w:pPr>
        <w:spacing w:after="0"/>
        <w:ind w:left="0"/>
        <w:jc w:val="both"/>
      </w:pPr>
      <w:r>
        <w:rPr>
          <w:rFonts w:ascii="Times New Roman"/>
          <w:b w:val="false"/>
          <w:i w:val="false"/>
          <w:color w:val="000000"/>
          <w:sz w:val="28"/>
        </w:rPr>
        <w:t>
      16. Кратность проведения выборочной проверки определяется по результатам проводимого ежегодного анализа и оценки получаемых сведений по субъективным критериям и не может быть чаще одного раза в год.</w:t>
      </w:r>
    </w:p>
    <w:bookmarkEnd w:id="33"/>
    <w:bookmarkStart w:name="z37" w:id="34"/>
    <w:p>
      <w:pPr>
        <w:spacing w:after="0"/>
        <w:ind w:left="0"/>
        <w:jc w:val="both"/>
      </w:pPr>
      <w:r>
        <w:rPr>
          <w:rFonts w:ascii="Times New Roman"/>
          <w:b w:val="false"/>
          <w:i w:val="false"/>
          <w:color w:val="000000"/>
          <w:sz w:val="28"/>
        </w:rPr>
        <w:t>
      17. Выборочные проверки проводятся на основании списков выборочных проверок, формируемых на год по результатам проводимого анализа и оценки, утвержденных первым руководителем регулирующего государственного органа. Списки выборочных проверок направляются в уполномоченный орган по правовой статистике и специальным учетам в срок не позднее, чем за пятнадцать календарных дней до начала соответствующего отчетного периода.</w:t>
      </w:r>
    </w:p>
    <w:bookmarkEnd w:id="34"/>
    <w:bookmarkStart w:name="z38" w:id="35"/>
    <w:p>
      <w:pPr>
        <w:spacing w:after="0"/>
        <w:ind w:left="0"/>
        <w:jc w:val="both"/>
      </w:pPr>
      <w:r>
        <w:rPr>
          <w:rFonts w:ascii="Times New Roman"/>
          <w:b w:val="false"/>
          <w:i w:val="false"/>
          <w:color w:val="000000"/>
          <w:sz w:val="28"/>
        </w:rPr>
        <w:t>
      18. Список субъектов (объектов) проведения выборочных проверок составляется с учетом:</w:t>
      </w:r>
    </w:p>
    <w:bookmarkEnd w:id="35"/>
    <w:p>
      <w:pPr>
        <w:spacing w:after="0"/>
        <w:ind w:left="0"/>
        <w:jc w:val="both"/>
      </w:pPr>
      <w:r>
        <w:rPr>
          <w:rFonts w:ascii="Times New Roman"/>
          <w:b w:val="false"/>
          <w:i w:val="false"/>
          <w:color w:val="000000"/>
          <w:sz w:val="28"/>
        </w:rPr>
        <w:t>
      1) приоритетности проверяемых субъектов (объектов) с наибольшим показателем степени риска;</w:t>
      </w:r>
    </w:p>
    <w:p>
      <w:pPr>
        <w:spacing w:after="0"/>
        <w:ind w:left="0"/>
        <w:jc w:val="both"/>
      </w:pPr>
      <w:r>
        <w:rPr>
          <w:rFonts w:ascii="Times New Roman"/>
          <w:b w:val="false"/>
          <w:i w:val="false"/>
          <w:color w:val="000000"/>
          <w:sz w:val="28"/>
        </w:rPr>
        <w:t>
      2) нагрузки на должностных лиц государственного органа, осуществляющих проверки.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качества</w:t>
            </w:r>
            <w:r>
              <w:br/>
            </w:r>
            <w:r>
              <w:rPr>
                <w:rFonts w:ascii="Times New Roman"/>
                <w:b w:val="false"/>
                <w:i w:val="false"/>
                <w:color w:val="000000"/>
                <w:sz w:val="20"/>
              </w:rPr>
              <w:t>оказания медицинских услуг</w:t>
            </w:r>
          </w:p>
        </w:tc>
      </w:tr>
    </w:tbl>
    <w:bookmarkStart w:name="z40" w:id="36"/>
    <w:p>
      <w:pPr>
        <w:spacing w:after="0"/>
        <w:ind w:left="0"/>
        <w:jc w:val="left"/>
      </w:pPr>
      <w:r>
        <w:rPr>
          <w:rFonts w:ascii="Times New Roman"/>
          <w:b/>
          <w:i w:val="false"/>
          <w:color w:val="000000"/>
        </w:rPr>
        <w:t xml:space="preserve"> Субъективные критерии в сфере качества оказания</w:t>
      </w:r>
      <w:r>
        <w:br/>
      </w:r>
      <w:r>
        <w:rPr>
          <w:rFonts w:ascii="Times New Roman"/>
          <w:b/>
          <w:i w:val="false"/>
          <w:color w:val="000000"/>
        </w:rPr>
        <w:t>медицинских услуг</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6"/>
        <w:gridCol w:w="10586"/>
        <w:gridCol w:w="438"/>
      </w:tblGrid>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Критерии по источнику информации "Результаты предыдущих проверок и иных форм контроля" (степень тяжести устанавливается при несоблюдении нижеперечисленных требований)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для субъектов (объектов),</w:t>
            </w:r>
          </w:p>
          <w:p>
            <w:pPr>
              <w:spacing w:after="20"/>
              <w:ind w:left="20"/>
              <w:jc w:val="both"/>
            </w:pPr>
            <w:r>
              <w:rPr>
                <w:rFonts w:ascii="Times New Roman"/>
                <w:b w:val="false"/>
                <w:i w:val="false"/>
                <w:color w:val="000000"/>
                <w:sz w:val="20"/>
              </w:rPr>
              <w:t>
оказывающих стационарную, стационарозамещающую помощь*</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по соответствию требованиям к проведению ВСМП (на каждый вид проведенной ВСМП)</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показаний для предоставления стационарной/стационарозамещающей помощи</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организации плановой госпитализации</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организации экстренной госпитализации</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права пациента на исчерпывающую информацию о состоянии своего здоровья, включая данные о возможном риске и преимуществах предлагаемых и альтернативных методов лечения, сведений о возможных последствиях от отказа от лечения, информации о диагнозе, прогнозе и плане лечебных мероприятий, также предоставление сведений каждому пациенту о правилах внутреннего распорядка, профессиональном статусе медицинских работников, оказывающих медицинские услуги</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о наличии письменного добровольного согласия пациента или его законных представителей на оказание медицинской помощи</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гарантированным объемом бесплатной медицинской помощи в соответствии с утвержденным перечнем</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порядка и условий оказания платных медицинских услуг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проведенных лечебных, диагностических мероприятий утвержденным клиническим протоколам</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клинического диагноза в течение 3 календарных дней со дня поступления пациента в стационар</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о наличии в стационарах палат или боксов для раздельного размещения пациентов, представляющих опасность для окружающих</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ежедневного осмотра лечащим врачом пациентов, находящихся в стационаре, кроме выходных и праздничных дней, когда осмотр осуществляется дежурным медицинским персоналом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консультаций или консилиума при необходимости с проведением дополнительного обследования пациента, при затруднении в идентификации диагноза, неэффективности проводимого лечения, а также при иных показаниях</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критериев выписки из стационара</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условий хранения в специальном холодильном оборудовании препаратов крови и ее компонентов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о наличии информированного добровольного согласия пациента или согласие родителей, опекунов или попечителей, близких родственников для пациентов, не достигших шестнадцатилетнего возраста и пациентов с психическими расстройствами перед проведением переливания продуктов крови</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основаниям для применения продуктов крови, подтвержденное лабораторными показателями и клиническими данными</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обеспечения декретированных групп населения (дети, пациенты родовспоможения, лица с иммунодепрессией, трансфузионно-зависимые) продуктами крови с дополнительными свойствами безопасности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порядка проведения обязательного конфиденциального медицинского обследования лиц по клиническим показаниям на наличие ВИЧ-инфекции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о предоставлении спального места для осуществления дополнительного ухода матери (отцу или иному лицу, осуществляющему уход за ребенком) и об обеспечении бесплатным питанием кормящей матери ребенка до 1 года жизни</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оснащения профильных отделений/кабинетов в соответствии с утвержденным минимальным перечнем</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функционального состояния больного во время анестезии и интенсивной терапии и оценки операционно-анестезиологического риска анестезии в соответствии с утвержденными стандартами</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правил проведения экспертизы временной нетрудоспособности, выдачи листа и справки временной нетрудоспособности</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внутренней экспертизы в соответствии с Правилами организации и проведения внутренней и внешней экспертиз качества медицинских услуг</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проведения патологоанатомического вскрытия в случаях летальных исходов, при подозрении на острые инфекционные, онкологические заболевания, патологию детского возраста, летальный исход в связи с медицинскими манипуляциями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для субъектов (объектов), оказывающих амбулаторно-поликлиническую помощь (первичную медико-санитарную помощь и консультативно-диагностическую помощь)**</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по соответствию требованиям к проведению ВСМП (на каждый вид проведенной ВСМП)</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правил оказания первичной медико-санитарной помощи и правил прикрепления граждан к организациям первичной медико-санитарной помощи</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минимальным объемам медицинских услуг ПМСП, утвержденным положением о деятельности организаций здравоохранения, оказывающих амбулаторно-поликлиническую помощь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гарантированного объема бесплатной медицинской помощи в соответствии с утвержденным перечнем</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и условий оказания платных медицинских услуг</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проведенных лечебных, диагностических мероприятий утвержденным клиническим протоколам</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проведенных диспансерных мероприятий утвержденным стандартам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режима работы, по скользящему графику для всех специалистов и структурных подразделений с обеспечением работы дежурных врачей ПМСП и КДП в выходные и праздничные дни</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показаний для обслуживания вызовов на дому в соответствии с установленными стандартами</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активного посещения пациента на дому медицинским работником, в том числе путем подворных (поквартирных) обходов с установленными стандартами</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и периодичности проведения скрининговых осмотров целевых групп населения</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организации акушерско-гинекологической помощи женщинам в акушерско-гинекологическом отделении (кабинете) установленным стандартам</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Флюорографическое обследование группы "риска" лиц, подлежащих обязательному ежегодному флюорографическому обследованию на туберкулез в соответствии с установленными стандартами</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амбулаторного лечения больных туберкулезом в соответствии с требованиями инструкции по организации и осуществлению профилактических мероприятий по туберкулезу</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"группы риска" по заболеванию туберкулезом в соответствии с установленными стандартами</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проведения химиопрофилактики туберкулеза установленным стандартам</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объема обследования пациентов из групп риска развития хронической почечной недостаточности утвержденным стандартам</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организации работы онкологического кабинета утвержденным стандартам</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лекарственного обеспечения диспансерной группы установленным требованиям</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обязательного конфиденциального медицинского обследования на наличие ВИЧ-инфекции</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организации и работе кабинета здорового ребенка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проведения дородового патронажа беременных женщин утвержденным стандартам</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патронажа детей до 5 лет в соответствии с утвержденным стандартами</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проводимого интегрированного ведения болезней детского возраста установленным стандартам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учета лиц, получивших трансфузии донорской крови и ее компонентов, согласно списку, представленному организацией, оказывающей стационарную помощь в соответствии с установленными стандартами</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диспансерного учета и динамического наблюдения больных с сердечно-сосудистыми заболеваниями в кардиологическом кабинете в соответствии с установленными стандартами</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кабинетов профильных специалистов в соответствии с утвержденным минимальным перечнем</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профилактических медицинских осмотров населения с целью выявления и предупреждения БСК в соответствии с утвержденными стандартами</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организации деятельности смотровых кабинетов (мужского, женского) утвержденным стандартам</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правил проведения экспертизы временной нетрудоспособности, выдачи листа и справки временной нетрудоспособности</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внутренней экспертизы в соответствии с Правилами организации и проведения внутренней и внешней экспертиз качества медицинских услуг</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для субъектов (объектов) родовспоможения***</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порядку госпитализации беременных, рожениц, родильниц утвержденному правилами оказания стационарной помощи в медицинских организациях по охране здоровья матери и ребенка</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организации приемного покоя, приемно-диагностического отделения порядку, утвержденному правилами оказания стационарной помощи в медицинских организациях по охране здоровья матери и ребенка</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организации индивидуальной родильной палаты (отделения) порядку, утвержденному правилами оказания стационарной помощи в медицинских организациях по охране здоровья матери и ребенка</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организации палаты (отделения) совместного пребывания матери и ребенка порядку, утвержденному правилами оказания стационарной помощи в медицинских организациях по охране здоровья матери и ребенка</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порядка организации детского отделения (палаты) и палаты интенсивной терапии новорожденных порядку, утвержденному правилами оказания стационарной помощи в медицинских организациях по охране здоровья матери и ребенка</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организации работы дородового отделения порядку, утвержденному правилами оказания стационарной помощи в медицинских организациях по охране здоровья матери и ребенка</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для субъектов (объектов), оказывающих кардиологическую, кардиохирургическую помощь***</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структуры организации, оказывающей кардиологическую, кардиохирургическую помощь согласно утвержденным стандартам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проведения в круглосуточном режиме лабораторно-инструментальных исследований в соответствии с утвержденным перечнем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проведения в плановом порядке инструментальных исследований в соответствии с утвержденным перечнем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для субъектов (объектов), оказывающих гемодиализную помощь***</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критериям для отбора и начала заместительной почечной терапии</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показаниям для экстренного проведения внепочечного очищения крови у пациентов с острой почечной недостаточностью</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оснащения диализных залов утвержденным стандартам оснащения</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обеспечение функционирования сосудистого доступа в соответствии с утвержденными стандартами</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для субъектов (объектов), оказывающих стоматологическую помощь***</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положения о деятельности организаций здравоохранения, оказывающих стоматологическую помощь</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для субъектов (объектов), оказывающих фтизиатрическую помощь***</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раздельной госпитализации больных в соответствии с результатами микроскопии мазков мокроты, ТЛЧ и назначенным режимом лечения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допуска на работу, учебу лиц, переболевших туберкулезом утвержденным требованиям</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обязательной госпитализации, лечения и реабилитации больных заразной формой туберкулеза</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регистрации туберкулеза по категории лечения и типам больных установленным стандартам</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амбулаторного лечения больных туберкулезом в соответствии с требованиями инструкции по организации и осуществлению профилактических мероприятий по туберкулезу</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диспансерного учета больных туберкулезом в соответствии с установленными стандартами</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общих принципов устранения побочных реакций противотуберкулезных препаратов</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для субъектов (объектов), оказывающих онкологическую помощь***</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систематического диспансерного наблюдения за онкологическими больными в соответствии с утвержденными стандартами</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отделения (кабинета) восстановительного лечения в соответствии с установленными стандартами</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кабинета централизованного разведения цитостатических лекарственных средств в соответствии с установленными стандартами</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мультидисциплинарной группы в соответствии с установленными стандартами</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отделения лучевой терапии в соответствии с утвержденными стандартами</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деятельности дневного стационара для проведения профилактических, диагностических, лечебных и реабилитационных мероприятий онкологическим больным, не требующим круглосуточного медицинского наблюдения установленным стандартам</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оказания медико-социальной помощи онкологическим больным в соответствии с установленными стандартами</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для субъектов (объектов), оказывающих наркологическую помощь***</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целевых групп населения, получающих наркологическую помощь в соответствии с утвержденным стандартом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индикаторам (результатам), достигаемым при реализации стандарта организации этапа первичной наркологической помощи</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индикаторам (результатам), достигаемым при реализации стандарта организации этапа амбулаторного лечения и реабилитации лиц, зависимых от ПАВ</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индикаторам (результатам) достигаемым при реализации стандарта организации этапа стационарного лечения и реабилитации лиц, зависимых от ПАВ</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индикаторам (результатам) достигаемым при реализации стандарта организации этапа противорецидивной и поддерживающей терапии лиц, зависимых от ПАВ</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для субъектов (объектов), оказывающих психиатрическую помощь***</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организации наблюдения в клиническом отделении</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порядка госпитализации в психиатрический стационар утвержденным стандартам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динамического наблюдения за больными психическими расстройствами (заболеваниями) утвержденным стандартам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оснований для помещения лиц в психоневрологические организации утвержденным стандартам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для субъектов (объектов), предоставляющих лабораторные услуги****</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порядка и условий оказания платных медицинских услуг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качества лабораторных исследований в соответствии с установленными стандартами</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объема и видов исследований, установленных стандартами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доступности населению лабораторных исследований в рамках гарантированного объема бесплатной медицинской помощи в соответствии с установленными стандартами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для субъектов (объектов), оказывающих скорую медицинскую помощь и медицинскую помощь в форме санитарной авиации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минимальному перечню лекарственных средств, необходимых для укомплектования бригады скорой медицинской помощи и санитарной авиации</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минимальному перечню изделий медицинского назначения, медицинских наборов, реагентов и дезинфицирующих средств для оснащения организаций скорой медицинской помощи и санитарной авиации</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скорой медицинской помощи</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к расположению и зоне обслуживания подстанций скорой медицинской помощи для обеспечения организации 15 минутной транспортной доступности для бригад СМП</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условий и порядка оказания скорой медицинской помощи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регламента выезда бригад СМП с момента получения вызова до передачи для обслуживания бригаде СМП</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времени доезда бригады СМП до места нахождения пациента с момента получения задания на обслуживание вызова со станции в зависимости от срочности вызовов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минимальному перечню оснащения автомобиля скорой медицинской помощи для фельдшерских бригад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проведенных лечебных, диагностических мероприятий утвержденным клиническим протоколам</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минимальному перечню оснащения автомобиля скорой медицинской помощи для линейных (специализированных) бригад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минимальному перечню оснащения автомобиля скорой медицинской помощи для реанимационных (кардиореанимационных) бригад и бригад интенсивной терапии (реанимобиль)</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перечня показаний для доставки в стационар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внутренней экспертизы в соответствии с Правилами организации и проведения внутренней и внешней экспертиз качества медицинских услуг</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медицинской помощи в форме санитарной авиации</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перечню оснащения воздушного транспортного средства (самолет, вертолет) мобильной бригады санитарной авиации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условий и порядка оказания медицинской помощи в форме санитарной авиации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для субъектов (объектов), оказывающих помощь ВИЧ-инфицированным и больным СПИД и осуществляющих мероприятия по профилактике ВИЧ-инфекции</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проведенных лечебных, диагностических мероприятий утвержденным клиническим протоколам</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доступности и качества конфиденциального медицинского обследования на бесплатной основе, обеспечение динамического наблюдения, предоставление психосоциальных, юридических и медицинских консультаций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медицинской помощи и лекарственного обеспечения в пределах гарантированного объема бесплатной медицинской помощи</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дообследования на ВИЧ первично позитивных лиц</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алгоритма лабораторной диагностики ВИЧ-инфекции у детей, рожденных ВИЧ-инфицированными и больными СПИДом матерями</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выдачи гражданам справок-сертификатов, подтверждающих отрицательные результаты обследования на антитела к ВИЧ</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внутренней экспертизы в соответствии с Правилами организации и проведения внутренней и внешней экспертиз качества медицинских услуг</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для субъектов (объектов), осуществляющих деятельность в сфере службы крови</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информационной автоматизированной программы, обеспечивающей прослеживаемость дозы крови от момента забора до выдачи компонента крови в медицинскую организацию на основе бар-кодирования</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методов диагностики маркеров трансмиссивных инфекций в донорской крови установленным требованиям (двухступенчатая диагностика- иммунологическое и молекулярно-биологическое исследования)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типов диагностических лабораторных систем, применяемых для диагностики маркеров трансмиссивных инфекций в донорской крови установленным требованиям (закрытые автоматизированные лабораторные диагностические системы)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методов иммуногематологических исследований донорской крови установленным требованиям (колоночная агглютинация)</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Автоматизация процессов заготовки плазмы и клеток крови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входного контроля для закупаемых материалов (контейнеры для сбора крови, реагенты, тест-системы, дезинфицирующие средства, инструменты) используемых при производстве продуктов крови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оборудования, применяемого в производстве и при контроле качества продуктов крови, не прошедшего регулярное плановое техническое обслуживание</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Критерии по источнику информации "Результаты мониторинга сведений, получаемых из автоматизированных информационных систем"</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роста числа предотвратимых летальных исходов по сравнению с предыдущим периодом оценки</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превышения показателя необоснованного отклонения лечебных, диагностических мероприятий от стандартов в области здравоохранения (более 10% от числа пролеченных)</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случаев послеоперационных осложнений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необоснованной госпитализации в стационар</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проведения оперативного лечения через 2 суток и более при плановой госпитализации</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случаев осложнений после проведенной трансплантации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охвата неинвазивным тестированием пациентов с нестабильной стенокардией до проведения чрезкожного коронарного вмешательства менее 100%</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охвата реперфузионной терапией при трансмуральном инфаркте менее 75%</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охвата чрезкожным коронарным вмешательством при субэндокардиальном инфаркте менее 40%</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отклонений в средней численности населения на участке от нормативов</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несвоевременного выявления злокачественных новообразований визуальной локализации</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несвоевременно диагностированного туберкулеза легких</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превышения показателя госпитализированных по поводу осложнений болезней системы кровообращения (острый инфаркт миокарда, острое нарушение мозгового кровообращения) из числа состоящих на диспансерном учете более 5%</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превышения показателя детской смертности (от 7 дней до 5 лет), предотвратимой на уровне АПО по сравнению с предыдущим годом на 5 %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снижения показателя диспансеризации лиц с положительными результатами маркеров вирусного гепатита В и вирусного гепатита С при донации крови и ее компонентов (доноров) и получивших трансфузии крови и ее компонентов, взятых на учет (реципиентов) менее 80%</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случаев несвоевременной госпитализации бацилловыделителей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обоснованных жалоб</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случаев деструктивных форм туберкулеза легких среди впервые выявленных детей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случаев противотуберкулезных препаратов с риском истечения срока годности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случаев заболевания туберкулезом сотрудников противотуберкулезных организаций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превышения показателя летальности в стационаре на 5 % и более от предыдущего периода</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случаев несоблюдения сроков начала специализированного лечения со дня установки диагноза злокачественного новообразования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превышения доли финансовых средств, снятых за дефекты качества более 2 % от общей суммы финансирования</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роста показателя родовых травм новорожденных по сравнению с предыдущим периодом оценки</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случаев превышения показателя удельного веса оперативного родоразрешения к общему числу родов утвержденным значениям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неблагоприятных последствий трансфузий донорской крови и ее компонентов</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привлечения денежных средств, лекарственных препаратов пациентов в рамках ГОБМП</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осложнений, связанных с применением ВСМП, уникальных технологий</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Критерии по источнику информации "Результаты мониторинга отчетных данных, представляемых проверяемым субъектом"</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несоответствия нагрузки на 1 врача-лаборанта, лаборанта утвержденным стандартам</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несоответствия показателя числа пациентов, снятых с наркологического учета с выздоровлением или ремиссией утвержденным стандартам (менее 8%)</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случаев несоответствия показателя числа больных, находящихся на конец отчетного периода в состоянии ремиссии 1 год и более утвержденным стандартам (менее 18% – употребление алкоголя, менее 22% употребление наркотиков)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случаев несоответствия сроков среднего пребывания больных в программах медико-социальной реабилитации утвержденным стандартам (менее 30 койко/дней)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несоответствия показателя удельного веса пациентов с зависимостью от ПАВ, прошедших курс стационарного лечения и реабилитации в течение последнего года к общему количеству лиц, зависимых от ПАВ, состоящих на наркологическом учете утвержденным значениям (ниже 10% от числа состоящих)</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снижения показателя числа больных, находящихся на конец отчетного периода в состоянии ремиссии 1 год и более по сравнению с показателем предыдущего периода оценки</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случаев отклонений от времени доезда в соответствующей категории (для организаций, оказывающих скорую медицинскую помощь)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случаев повторных выездов по одному и тому же случаю в течение суток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случаев снижения доли донаций, обследованных методом двухступенчатого скрининга маркеров трансфузионных инфекций в общем объеме обследованных донаций менее 100%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снижения доли образцов донорской крови подвергнутых иммунологическому исследованию на наличие маркеров к ВИЧ-1,2, ВГС, ВГВ, сифилису методами иммуноферментного анализа или иммунохемилюминесцентного анализа, с применением закрытой автоматизированной диагностической системы в общем объеме исследованных образцов донорской крови менее 100%</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снижения доли образцов донорской крови, подвергнутых молекулярно-биологическому исследованию – полимеразно-цепной реакции на наличие рибонуклеиновой кислоты к ВИЧ-1,2, ВГС и дезоксирибонуклеиновой кислоты к ВГВ с применением закрытой автоматизированной диагностической системы в общем объеме исследованных образцов донорской крови менее 100%</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снижения доли безвозмездных добровольных донаций крови и ее компонентов в общем объеме донаций за отчетный период ниже среднереспубликанского показателя</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снижения доли автоматизации процесса заготовки плазмы в общем объеме заготовки методом плазмаферезаза отчетный период ниже среднего республиканского показателя</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снижения показателя автоматизации процесса заготовки тромбоцитов в общем объеме заготовки методом цитафереза за отчетный период ниже среднего республиканского показателя</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оборудования, применяемого в производстве и при контроле качества продуктов крови, не прошедшего регулярное плановое техническое обслуживание</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превышения показателя нарушения режима лечения среди новых случаев с бактериовыделением более 5%</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снижения показателя охвата лечением препаратами резервного ряда среди всех больных с мультирезистентностью менее 85%</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случаев предоставления недостоверной отчетной информации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Критерии по источнику информации "Результаты анализа информации, получаемой от уполномоченных органов и организаций"</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заболевания гепатитом, сифилисом сотрудников лабораторий</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случаев роста показателя смертности лиц, живущих с ВИЧ от СПИД в сравнении с показателем предыдущего отчетного периода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снижения процента лиц, употребляющих инъекционные наркотики (менее 50%) и работниц секса (менее 60%), прошедших экспресс-диагностику на ВИЧ, из числа обратившихся в профилактические программы</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случаев несоответствия удельного веса охваченных антиретровирусной терапией от числа подлежащих показателям меморандума между Республиканским центром СПИД и УЗО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случаев снижения показателя охвата профилактическими программами медицинской реабилитации ВИЧ-инфицированных беременных женщин менее показателей меморандума между Республиканским центром СПИД и УЗО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случаев снижения показателя охвата профилактическими программами медицинской реабилитации детей, рожденных от ВИЧ-инфицированных матерей менее показателей меморандума между Республиканским центром СПИД и УЗО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Критерии по источнику информации "Результаты анализа информации официального </w:t>
            </w:r>
            <w:r>
              <w:rPr>
                <w:rFonts w:ascii="Times New Roman"/>
                <w:b/>
                <w:i w:val="false"/>
                <w:color w:val="000000"/>
                <w:sz w:val="20"/>
              </w:rPr>
              <w:t>интернет-ресурса</w:t>
            </w:r>
            <w:r>
              <w:rPr>
                <w:rFonts w:ascii="Times New Roman"/>
                <w:b/>
                <w:i w:val="false"/>
                <w:color w:val="000000"/>
                <w:sz w:val="20"/>
              </w:rPr>
              <w:t xml:space="preserve"> государственного органа"</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роста числа отрицательных отзывов о медицинской организации на официальном интернет-ресурсе Министерства здравоохранения и социального развития Республики Казахстан по сравнению с предыдущим периодом оценки</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bl>
    <w:p>
      <w:pPr>
        <w:spacing w:after="0"/>
        <w:ind w:left="0"/>
        <w:jc w:val="left"/>
      </w:pPr>
    </w:p>
    <w:p>
      <w:pPr>
        <w:spacing w:after="0"/>
        <w:ind w:left="0"/>
        <w:jc w:val="both"/>
      </w:pPr>
      <w:r>
        <w:rPr>
          <w:rFonts w:ascii="Times New Roman"/>
          <w:b w:val="false"/>
          <w:i w:val="false"/>
          <w:color w:val="000000"/>
          <w:sz w:val="28"/>
        </w:rPr>
        <w:t xml:space="preserve">
      Список сокращений: </w:t>
      </w:r>
    </w:p>
    <w:p>
      <w:pPr>
        <w:spacing w:after="0"/>
        <w:ind w:left="0"/>
        <w:jc w:val="both"/>
      </w:pPr>
      <w:r>
        <w:rPr>
          <w:rFonts w:ascii="Times New Roman"/>
          <w:b w:val="false"/>
          <w:i w:val="false"/>
          <w:color w:val="000000"/>
          <w:sz w:val="28"/>
        </w:rPr>
        <w:t>
      АПО –амбулаторно-поликлинические организации</w:t>
      </w:r>
    </w:p>
    <w:p>
      <w:pPr>
        <w:spacing w:after="0"/>
        <w:ind w:left="0"/>
        <w:jc w:val="both"/>
      </w:pPr>
      <w:r>
        <w:rPr>
          <w:rFonts w:ascii="Times New Roman"/>
          <w:b w:val="false"/>
          <w:i w:val="false"/>
          <w:color w:val="000000"/>
          <w:sz w:val="28"/>
        </w:rPr>
        <w:t>
      ВСМП– высокоспециализированная медицинская помощь</w:t>
      </w:r>
    </w:p>
    <w:p>
      <w:pPr>
        <w:spacing w:after="0"/>
        <w:ind w:left="0"/>
        <w:jc w:val="both"/>
      </w:pPr>
      <w:r>
        <w:rPr>
          <w:rFonts w:ascii="Times New Roman"/>
          <w:b w:val="false"/>
          <w:i w:val="false"/>
          <w:color w:val="000000"/>
          <w:sz w:val="28"/>
        </w:rPr>
        <w:t>
      ВГВ – вирусный гепатит В</w:t>
      </w:r>
    </w:p>
    <w:p>
      <w:pPr>
        <w:spacing w:after="0"/>
        <w:ind w:left="0"/>
        <w:jc w:val="both"/>
      </w:pPr>
      <w:r>
        <w:rPr>
          <w:rFonts w:ascii="Times New Roman"/>
          <w:b w:val="false"/>
          <w:i w:val="false"/>
          <w:color w:val="000000"/>
          <w:sz w:val="28"/>
        </w:rPr>
        <w:t>
      ВГС – вирусный гепатит С</w:t>
      </w:r>
    </w:p>
    <w:p>
      <w:pPr>
        <w:spacing w:after="0"/>
        <w:ind w:left="0"/>
        <w:jc w:val="both"/>
      </w:pPr>
      <w:r>
        <w:rPr>
          <w:rFonts w:ascii="Times New Roman"/>
          <w:b w:val="false"/>
          <w:i w:val="false"/>
          <w:color w:val="000000"/>
          <w:sz w:val="28"/>
        </w:rPr>
        <w:t>
      ВИЧ – вирус иммунодефицита человека</w:t>
      </w:r>
    </w:p>
    <w:p>
      <w:pPr>
        <w:spacing w:after="0"/>
        <w:ind w:left="0"/>
        <w:jc w:val="both"/>
      </w:pPr>
      <w:r>
        <w:rPr>
          <w:rFonts w:ascii="Times New Roman"/>
          <w:b w:val="false"/>
          <w:i w:val="false"/>
          <w:color w:val="000000"/>
          <w:sz w:val="28"/>
        </w:rPr>
        <w:t>
      ГОБМП – гарантированный объем бесплатной медицинской помощи</w:t>
      </w:r>
    </w:p>
    <w:p>
      <w:pPr>
        <w:spacing w:after="0"/>
        <w:ind w:left="0"/>
        <w:jc w:val="both"/>
      </w:pPr>
      <w:r>
        <w:rPr>
          <w:rFonts w:ascii="Times New Roman"/>
          <w:b w:val="false"/>
          <w:i w:val="false"/>
          <w:color w:val="000000"/>
          <w:sz w:val="28"/>
        </w:rPr>
        <w:t>
      ККМФД – Комитет контроля медицинской и фармацевтической деятельности Министерства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
      ПАВ – психоактивные вещества</w:t>
      </w:r>
    </w:p>
    <w:p>
      <w:pPr>
        <w:spacing w:after="0"/>
        <w:ind w:left="0"/>
        <w:jc w:val="both"/>
      </w:pPr>
      <w:r>
        <w:rPr>
          <w:rFonts w:ascii="Times New Roman"/>
          <w:b w:val="false"/>
          <w:i w:val="false"/>
          <w:color w:val="000000"/>
          <w:sz w:val="28"/>
        </w:rPr>
        <w:t>
      СМП – скорая медицинская помощь</w:t>
      </w:r>
    </w:p>
    <w:p>
      <w:pPr>
        <w:spacing w:after="0"/>
        <w:ind w:left="0"/>
        <w:jc w:val="both"/>
      </w:pPr>
      <w:r>
        <w:rPr>
          <w:rFonts w:ascii="Times New Roman"/>
          <w:b w:val="false"/>
          <w:i w:val="false"/>
          <w:color w:val="000000"/>
          <w:sz w:val="28"/>
        </w:rPr>
        <w:t>
      СПИД – синдром приобретенного иммунодефицита</w:t>
      </w:r>
    </w:p>
    <w:p>
      <w:pPr>
        <w:spacing w:after="0"/>
        <w:ind w:left="0"/>
        <w:jc w:val="both"/>
      </w:pPr>
      <w:r>
        <w:rPr>
          <w:rFonts w:ascii="Times New Roman"/>
          <w:b w:val="false"/>
          <w:i w:val="false"/>
          <w:color w:val="000000"/>
          <w:sz w:val="28"/>
        </w:rPr>
        <w:t>
      УЗО – управления здравоохранения областей, городов Алматы, Астана</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 – данные критерии используются в отношении всех субъектов (объектов), оказывающих стационарную, стационарозамещающую помощь независимо от профиля оказываемых медицинских услуг</w:t>
      </w:r>
    </w:p>
    <w:p>
      <w:pPr>
        <w:spacing w:after="0"/>
        <w:ind w:left="0"/>
        <w:jc w:val="both"/>
      </w:pPr>
      <w:r>
        <w:rPr>
          <w:rFonts w:ascii="Times New Roman"/>
          <w:b w:val="false"/>
          <w:i w:val="false"/>
          <w:color w:val="000000"/>
          <w:sz w:val="28"/>
        </w:rPr>
        <w:t>
      ** – данные критерии используются в отношении всех субъектов (объектов), оказывающих амбулаторно-поликлиническую помощь (первичная медико-санитарная помощь и консультативно-диагностическая помощь) независимо от профиля медицинских услуг, оказываемых в форме консультативно-диагностической помощи, (в том числе для субъектов (объектов) оказания доврачебной помощи)</w:t>
      </w:r>
    </w:p>
    <w:p>
      <w:pPr>
        <w:spacing w:after="0"/>
        <w:ind w:left="0"/>
        <w:jc w:val="both"/>
      </w:pPr>
      <w:r>
        <w:rPr>
          <w:rFonts w:ascii="Times New Roman"/>
          <w:b w:val="false"/>
          <w:i w:val="false"/>
          <w:color w:val="000000"/>
          <w:sz w:val="28"/>
        </w:rPr>
        <w:t>
      *** – данные критерии используются в отношении субъектов (объектов), оказывающих медицинские услуги по соответствующему профилю, путем их добавления ко всем критериям, используемым в отношениях субъектов (объектов), оказывающих стационарную, стационарозамещающую помощь и амбулаторно-поликлиническую помощь, в зависимости от формы оказания медицинской помощи в проверяемом субъекте (объекте)</w:t>
      </w:r>
    </w:p>
    <w:p>
      <w:pPr>
        <w:spacing w:after="0"/>
        <w:ind w:left="0"/>
        <w:jc w:val="both"/>
      </w:pPr>
      <w:r>
        <w:rPr>
          <w:rFonts w:ascii="Times New Roman"/>
          <w:b w:val="false"/>
          <w:i w:val="false"/>
          <w:color w:val="000000"/>
          <w:sz w:val="28"/>
        </w:rPr>
        <w:t>
      **** – данные критерии используются в отношении субъектов (объектов), осуществляющих деятельность в сфере лабораторной службы, также при проведении проверки субъекта (объекта) здравоохранения, в составе которого имеется лабораторная служба, данные критерии добавляются к критериям, используемым в зависимости от формы и профиля оказания медицинской помощи в проверяемом субъекте (объекте)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29 декабря 2015 года № 1064</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29 декабря 2015 года № 831</w:t>
            </w:r>
          </w:p>
        </w:tc>
      </w:tr>
    </w:tbl>
    <w:bookmarkStart w:name="z42" w:id="37"/>
    <w:p>
      <w:pPr>
        <w:spacing w:after="0"/>
        <w:ind w:left="0"/>
        <w:jc w:val="left"/>
      </w:pPr>
      <w:r>
        <w:rPr>
          <w:rFonts w:ascii="Times New Roman"/>
          <w:b/>
          <w:i w:val="false"/>
          <w:color w:val="000000"/>
        </w:rPr>
        <w:t xml:space="preserve"> Проверочный лист</w:t>
      </w:r>
      <w:r>
        <w:br/>
      </w:r>
      <w:r>
        <w:rPr>
          <w:rFonts w:ascii="Times New Roman"/>
          <w:b/>
          <w:i w:val="false"/>
          <w:color w:val="000000"/>
        </w:rPr>
        <w:t>в сфере государственного контроля качества оказания медицинских</w:t>
      </w:r>
      <w:r>
        <w:br/>
      </w:r>
      <w:r>
        <w:rPr>
          <w:rFonts w:ascii="Times New Roman"/>
          <w:b/>
          <w:i w:val="false"/>
          <w:color w:val="000000"/>
        </w:rPr>
        <w:t>услуг для субъектов (объектов), оказывающих стационарную,</w:t>
      </w:r>
      <w:r>
        <w:br/>
      </w:r>
      <w:r>
        <w:rPr>
          <w:rFonts w:ascii="Times New Roman"/>
          <w:b/>
          <w:i w:val="false"/>
          <w:color w:val="000000"/>
        </w:rPr>
        <w:t>стационарозамещающую помощь*</w:t>
      </w:r>
    </w:p>
    <w:bookmarkEnd w:id="37"/>
    <w:p>
      <w:pPr>
        <w:spacing w:after="0"/>
        <w:ind w:left="0"/>
        <w:jc w:val="both"/>
      </w:pPr>
      <w:r>
        <w:rPr>
          <w:rFonts w:ascii="Times New Roman"/>
          <w:b w:val="false"/>
          <w:i w:val="false"/>
          <w:color w:val="000000"/>
          <w:sz w:val="28"/>
        </w:rPr>
        <w:t>
      Государственный орган, назначивший проверку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Акт о назначении проверки ___________________________________________</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Наименование проверяемого субъекта (объекта)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ИИН, БИН проверяемого субъекта (объекта)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9767"/>
        <w:gridCol w:w="253"/>
        <w:gridCol w:w="412"/>
        <w:gridCol w:w="412"/>
        <w:gridCol w:w="571"/>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Требуется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лицензий, приложений к лицензии, сертификатов специалистов на осуществляемые виды деятельности</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по соответствию требованиям к проведению ВСМП (на каждый вид проведенной ВСМП)</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показаний для предоставления стационарной/стационарозамещающей помощи</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организации плановой госпитализации</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организации экстренной госпитализации</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права пациента на исчерпывающую информацию о состоянии своего здоровья, включая данные о возможном риске и преимуществах предлагаемых и альтернативных методов лечения, сведений о возможных последствиях от отказа от лечения, информации о диагнозе, прогнозе и плане лечебных мероприятий, также предоставление сведений каждому пациенту о правилах внутреннего распорядка, профессиональном статусе медицинских работников, оказывающих медицинские услуги</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о наличии письменного добровольного согласия пациента или его законных представителей на оказание медицинской помощи</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гарантированным объемом бесплатной медицинской помощи в соответствии с утвержденным перечнем</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порядка и условий оказания платных медицинских услуг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проведенных лечебных, диагностических мероприятий утвержденным клиническим протоколам</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клинического диагноза в течение 3 календарных дней со дня поступления пациента в стационар</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о наличии в стационарах палат или боксов для раздельного размещения пациентов, представляющих опасность для окружающих</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ежедневного осмотра лечащим врачом пациентов, находящихся в стационаре, кроме выходных и праздничных дней, когда осмотр осуществляется дежурным медицинским персоналом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консультаций или консилиума при необходимости с проведением дополнительного обследования пациента, при затруднении в идентификации диагноза, неэффективности проводимого лечения, а также при иных показаниях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критериев выписки из стационара</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условий хранения в специальном холодильном оборудовании препаратов крови и ее компонентов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о наличии информированного добровольного согласия пациента или согласие родителей, опекунов или попечителей, близких родственников для пациентов, не достигших шестнадцатилетнего возраста и пациентов с психическими расстройствами перед проведением переливания продуктов крови</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основаниям для применения продуктов крови, подтвержденное лабораторными показателями и клиническими данными</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обеспечения декретированных групп населения (дети, пациенты родовспоможения, лица с иммунодепрессией, трансфузионно-зависимые) продуктами крови с дополнительными свойствами безопасности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порядка проведения обязательного конфиденциального медицинского обследования лиц по клиническим показаниям на наличие ВИЧ-инфекции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о предоставлении спального места для осуществления дополнительного ухода матери (отцу или иному лицу, осуществляющему уход за ребенком) и обеспечении бесплатным питанием кормящей матери ребенка до 1 года жизни</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оснащения профильных отделений/кабинетов в соответствии с утвержденным минимальным перечнем</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функционального состояния больного во время анестезии и интенсивной терапии и оценки операционно-анестезиологического риска анестезии в соответствии с утвержденными стандартами</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правил проведения экспертизы временной нетрудоспособности, выдачи листа и справки временной нетрудоспособности</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внутренней экспертизы в соответствии с Правилами организации и проведения внутренней и внешней экспертиз качества медицинских услуг</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проведения патологоанатомического вскрытия в случаях летальных исходов, при подозрении на острые инфекционные, онкологические заболевания, патологию детского возраста, летальный исход в связи с медицинскими манипуляциями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(ые) лицо (а) __________ ________ _______________________</w:t>
      </w:r>
    </w:p>
    <w:p>
      <w:pPr>
        <w:spacing w:after="0"/>
        <w:ind w:left="0"/>
        <w:jc w:val="both"/>
      </w:pPr>
      <w:r>
        <w:rPr>
          <w:rFonts w:ascii="Times New Roman"/>
          <w:b w:val="false"/>
          <w:i w:val="false"/>
          <w:color w:val="000000"/>
          <w:sz w:val="28"/>
        </w:rPr>
        <w:t>
                               (должность) (подпись) (фамилия, имя, отчество</w:t>
      </w:r>
    </w:p>
    <w:p>
      <w:pPr>
        <w:spacing w:after="0"/>
        <w:ind w:left="0"/>
        <w:jc w:val="both"/>
      </w:pPr>
      <w:r>
        <w:rPr>
          <w:rFonts w:ascii="Times New Roman"/>
          <w:b w:val="false"/>
          <w:i w:val="false"/>
          <w:color w:val="000000"/>
          <w:sz w:val="28"/>
        </w:rPr>
        <w:t xml:space="preserve">
                                                       (при его наличии) </w:t>
      </w:r>
    </w:p>
    <w:p>
      <w:pPr>
        <w:spacing w:after="0"/>
        <w:ind w:left="0"/>
        <w:jc w:val="both"/>
      </w:pPr>
      <w:r>
        <w:rPr>
          <w:rFonts w:ascii="Times New Roman"/>
          <w:b w:val="false"/>
          <w:i w:val="false"/>
          <w:color w:val="000000"/>
          <w:sz w:val="28"/>
        </w:rPr>
        <w:t>
      __________ ________ 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w:t>
      </w:r>
    </w:p>
    <w:p>
      <w:pPr>
        <w:spacing w:after="0"/>
        <w:ind w:left="0"/>
        <w:jc w:val="both"/>
      </w:pPr>
      <w:r>
        <w:rPr>
          <w:rFonts w:ascii="Times New Roman"/>
          <w:b w:val="false"/>
          <w:i w:val="false"/>
          <w:color w:val="000000"/>
          <w:sz w:val="28"/>
        </w:rPr>
        <w:t>
      наличии)</w:t>
      </w:r>
    </w:p>
    <w:p>
      <w:pPr>
        <w:spacing w:after="0"/>
        <w:ind w:left="0"/>
        <w:jc w:val="both"/>
      </w:pPr>
      <w:r>
        <w:rPr>
          <w:rFonts w:ascii="Times New Roman"/>
          <w:b w:val="false"/>
          <w:i w:val="false"/>
          <w:color w:val="000000"/>
          <w:sz w:val="28"/>
        </w:rPr>
        <w:t xml:space="preserve">
      Руководитель </w:t>
      </w:r>
    </w:p>
    <w:p>
      <w:pPr>
        <w:spacing w:after="0"/>
        <w:ind w:left="0"/>
        <w:jc w:val="both"/>
      </w:pPr>
      <w:r>
        <w:rPr>
          <w:rFonts w:ascii="Times New Roman"/>
          <w:b w:val="false"/>
          <w:i w:val="false"/>
          <w:color w:val="000000"/>
          <w:sz w:val="28"/>
        </w:rPr>
        <w:t>
      проверяемого субъекта __________ ________ ___________________________</w:t>
      </w:r>
    </w:p>
    <w:p>
      <w:pPr>
        <w:spacing w:after="0"/>
        <w:ind w:left="0"/>
        <w:jc w:val="both"/>
      </w:pPr>
      <w:r>
        <w:rPr>
          <w:rFonts w:ascii="Times New Roman"/>
          <w:b w:val="false"/>
          <w:i w:val="false"/>
          <w:color w:val="000000"/>
          <w:sz w:val="28"/>
        </w:rPr>
        <w:t>
                            (должность) (подпись) (фамилия, имя, отчество</w:t>
      </w:r>
    </w:p>
    <w:p>
      <w:pPr>
        <w:spacing w:after="0"/>
        <w:ind w:left="0"/>
        <w:jc w:val="both"/>
      </w:pPr>
      <w:r>
        <w:rPr>
          <w:rFonts w:ascii="Times New Roman"/>
          <w:b w:val="false"/>
          <w:i w:val="false"/>
          <w:color w:val="000000"/>
          <w:sz w:val="28"/>
        </w:rPr>
        <w:t>
                                                       (при его наличии)</w:t>
      </w:r>
    </w:p>
    <w:bookmarkStart w:name="z43" w:id="38"/>
    <w:p>
      <w:pPr>
        <w:spacing w:after="0"/>
        <w:ind w:left="0"/>
        <w:jc w:val="left"/>
      </w:pPr>
      <w:r>
        <w:rPr>
          <w:rFonts w:ascii="Times New Roman"/>
          <w:b/>
          <w:i w:val="false"/>
          <w:color w:val="000000"/>
        </w:rPr>
        <w:t xml:space="preserve"> Проверочный лист</w:t>
      </w:r>
      <w:r>
        <w:br/>
      </w:r>
      <w:r>
        <w:rPr>
          <w:rFonts w:ascii="Times New Roman"/>
          <w:b/>
          <w:i w:val="false"/>
          <w:color w:val="000000"/>
        </w:rPr>
        <w:t>в сфере государственного контроля качества оказания</w:t>
      </w:r>
      <w:r>
        <w:br/>
      </w:r>
      <w:r>
        <w:rPr>
          <w:rFonts w:ascii="Times New Roman"/>
          <w:b/>
          <w:i w:val="false"/>
          <w:color w:val="000000"/>
        </w:rPr>
        <w:t>медицинских услуг для субъектов (объектов), оказывающих</w:t>
      </w:r>
      <w:r>
        <w:br/>
      </w:r>
      <w:r>
        <w:rPr>
          <w:rFonts w:ascii="Times New Roman"/>
          <w:b/>
          <w:i w:val="false"/>
          <w:color w:val="000000"/>
        </w:rPr>
        <w:t>амбулаторно-поликлиническую помощь (первичную медико-санитарную</w:t>
      </w:r>
      <w:r>
        <w:br/>
      </w:r>
      <w:r>
        <w:rPr>
          <w:rFonts w:ascii="Times New Roman"/>
          <w:b/>
          <w:i w:val="false"/>
          <w:color w:val="000000"/>
        </w:rPr>
        <w:t>помощь и консультативно-диагностическую помощь)**</w:t>
      </w:r>
    </w:p>
    <w:bookmarkEnd w:id="38"/>
    <w:p>
      <w:pPr>
        <w:spacing w:after="0"/>
        <w:ind w:left="0"/>
        <w:jc w:val="both"/>
      </w:pPr>
      <w:r>
        <w:rPr>
          <w:rFonts w:ascii="Times New Roman"/>
          <w:b w:val="false"/>
          <w:i w:val="false"/>
          <w:color w:val="000000"/>
          <w:sz w:val="28"/>
        </w:rPr>
        <w:t>
      Государственный орган, назначивший проверку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Акт о назначении проверки ___________________________________________</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Наименование проверяемого субъекта (объекта)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ИИН, БИН проверяемого субъекта (объекта)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7686"/>
        <w:gridCol w:w="461"/>
        <w:gridCol w:w="750"/>
        <w:gridCol w:w="750"/>
        <w:gridCol w:w="1041"/>
      </w:tblGrid>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Требуется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лицензий, приложений к лицензии, сертификатов специалистов на осуществляемые виды деятельности</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по соответствию требованиям к проведению ВСМП (на каждый вид проведенной ВСМП)</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правил оказания первичной медико-санитарной помощи и правил прикрепления граждан к организациям первичной медико-санитарной помощи</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минимальным объемам медицинских услуг ПМСП, утвержденным положением о деятельности организаций здравоохранения, оказывающих амбулаторно-поликлиническую помощь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гарантированного объема бесплатной медицинской помощи в соответствии с утвержденным перечнем</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и условий оказания платных медицинских услуг</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проведенных лечебных, диагностических мероприятий утвержденным клиническим протоколам</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проведенных диспансерных мероприятий утвержденным стандартам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режима работы, по скользящему графику для всех специалистов и структурных подразделений с обеспечением работы дежурных врачей ПМСП и КДП в выходные и праздничные дни</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показаний для обслуживания вызовов на дому в соответствии с установленными стандартами</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активного посещения пациента на дому медицинским работником, в том числе путем подворных (поквартирных) обходов с установленными стандартами</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и периодичности проведения скрининговых осмотров целевых групп населения</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организации акушерско-гинекологической помощи женщинам в акушерско-гинекологическом отделении (кабинете) установленным стандартам</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Флюорографическое обследование группы "риска" лиц, подлежащих обязательному ежегодному флюорографическому обследованию на туберкулез в соответствии с установленными стандартами</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амбулаторного лечения больных туберкулезом в соответствии с требованиями инструкции по организации и осуществлению профилактических мероприятий по туберкулезу</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"группы риска" по заболеванию туберкулезом в соответствии с установленными стандартами</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проведения химиопрофилактики туберкулеза установленным стандартам</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объема обследования пациентов из групп риска развития хронической почечной недостаточности утвержденным стандартам</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организации работы онкологического кабинета утвержденным стандартам</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лекарственного обеспечения диспансерной группы установленным требованиям</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обязательного конфиденциального медицинского обследования на наличие ВИЧ-инфекции</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организации и работе кабинета здорового ребенка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проведения дородового патронажа беременных женщин утвержденным стандартам</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патронажа детей до 5 лет в соответствии с утвержденными стандартами</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проводимого интегрированного ведения болезней детского возраста установленным стандартам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учета лиц, получивших трансфузии донорской крови и ее компонентов, согласно списку, представленному организацией, оказывающей стационарную помощь в соответствии с установленными стандартами</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диспансерного учета и динамического наблюдения больных с сердечно-сосудистыми заболеваниями в кардиологическом кабинете в соответствии с установленными стандартами</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кабинетов профильных специалистов в соответствии с утвержденным минимальным перечнем</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профилактических медицинских осмотров населения с целью выявления и предупреждения БСК в соответствии с утвержденными стандартами</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организации деятельности смотровых кабинетов (мужского, женского) утвержденным стандартам</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правил проведения экспертизы временной нетрудоспособности, выдачи листа и справки временной нетрудоспособности</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внутренней экспертизы в соответствии с Правилами организации и проведения внутренней и внешней экспертиз качества медицинских услуг</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(ые) лицо (а) __________ ________ _______________________</w:t>
      </w:r>
    </w:p>
    <w:p>
      <w:pPr>
        <w:spacing w:after="0"/>
        <w:ind w:left="0"/>
        <w:jc w:val="both"/>
      </w:pPr>
      <w:r>
        <w:rPr>
          <w:rFonts w:ascii="Times New Roman"/>
          <w:b w:val="false"/>
          <w:i w:val="false"/>
          <w:color w:val="000000"/>
          <w:sz w:val="28"/>
        </w:rPr>
        <w:t>
                               (должность) (подпись) (фамилия, имя, отчество</w:t>
      </w:r>
    </w:p>
    <w:p>
      <w:pPr>
        <w:spacing w:after="0"/>
        <w:ind w:left="0"/>
        <w:jc w:val="both"/>
      </w:pPr>
      <w:r>
        <w:rPr>
          <w:rFonts w:ascii="Times New Roman"/>
          <w:b w:val="false"/>
          <w:i w:val="false"/>
          <w:color w:val="000000"/>
          <w:sz w:val="28"/>
        </w:rPr>
        <w:t xml:space="preserve">
                                                       (при его наличии) </w:t>
      </w:r>
    </w:p>
    <w:p>
      <w:pPr>
        <w:spacing w:after="0"/>
        <w:ind w:left="0"/>
        <w:jc w:val="both"/>
      </w:pPr>
      <w:r>
        <w:rPr>
          <w:rFonts w:ascii="Times New Roman"/>
          <w:b w:val="false"/>
          <w:i w:val="false"/>
          <w:color w:val="000000"/>
          <w:sz w:val="28"/>
        </w:rPr>
        <w:t>
      __________ ________ 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w:t>
      </w:r>
    </w:p>
    <w:p>
      <w:pPr>
        <w:spacing w:after="0"/>
        <w:ind w:left="0"/>
        <w:jc w:val="both"/>
      </w:pPr>
      <w:r>
        <w:rPr>
          <w:rFonts w:ascii="Times New Roman"/>
          <w:b w:val="false"/>
          <w:i w:val="false"/>
          <w:color w:val="000000"/>
          <w:sz w:val="28"/>
        </w:rPr>
        <w:t>
      наличии)</w:t>
      </w:r>
    </w:p>
    <w:p>
      <w:pPr>
        <w:spacing w:after="0"/>
        <w:ind w:left="0"/>
        <w:jc w:val="both"/>
      </w:pPr>
      <w:r>
        <w:rPr>
          <w:rFonts w:ascii="Times New Roman"/>
          <w:b w:val="false"/>
          <w:i w:val="false"/>
          <w:color w:val="000000"/>
          <w:sz w:val="28"/>
        </w:rPr>
        <w:t xml:space="preserve">
      Руководитель </w:t>
      </w:r>
    </w:p>
    <w:p>
      <w:pPr>
        <w:spacing w:after="0"/>
        <w:ind w:left="0"/>
        <w:jc w:val="both"/>
      </w:pPr>
      <w:r>
        <w:rPr>
          <w:rFonts w:ascii="Times New Roman"/>
          <w:b w:val="false"/>
          <w:i w:val="false"/>
          <w:color w:val="000000"/>
          <w:sz w:val="28"/>
        </w:rPr>
        <w:t>
      проверяемого субъекта __________ ________ ___________________________</w:t>
      </w:r>
    </w:p>
    <w:p>
      <w:pPr>
        <w:spacing w:after="0"/>
        <w:ind w:left="0"/>
        <w:jc w:val="both"/>
      </w:pPr>
      <w:r>
        <w:rPr>
          <w:rFonts w:ascii="Times New Roman"/>
          <w:b w:val="false"/>
          <w:i w:val="false"/>
          <w:color w:val="000000"/>
          <w:sz w:val="28"/>
        </w:rPr>
        <w:t>
                            (должность) (подпись) (фамилия, имя, отчество</w:t>
      </w:r>
    </w:p>
    <w:p>
      <w:pPr>
        <w:spacing w:after="0"/>
        <w:ind w:left="0"/>
        <w:jc w:val="both"/>
      </w:pPr>
      <w:r>
        <w:rPr>
          <w:rFonts w:ascii="Times New Roman"/>
          <w:b w:val="false"/>
          <w:i w:val="false"/>
          <w:color w:val="000000"/>
          <w:sz w:val="28"/>
        </w:rPr>
        <w:t>
                                                       (при его наличии)</w:t>
      </w:r>
    </w:p>
    <w:bookmarkStart w:name="z44" w:id="39"/>
    <w:p>
      <w:pPr>
        <w:spacing w:after="0"/>
        <w:ind w:left="0"/>
        <w:jc w:val="left"/>
      </w:pPr>
      <w:r>
        <w:rPr>
          <w:rFonts w:ascii="Times New Roman"/>
          <w:b/>
          <w:i w:val="false"/>
          <w:color w:val="000000"/>
        </w:rPr>
        <w:t xml:space="preserve"> Проверочный лист</w:t>
      </w:r>
      <w:r>
        <w:br/>
      </w:r>
      <w:r>
        <w:rPr>
          <w:rFonts w:ascii="Times New Roman"/>
          <w:b/>
          <w:i w:val="false"/>
          <w:color w:val="000000"/>
        </w:rPr>
        <w:t>в сфере государственного контроля качества оказания</w:t>
      </w:r>
      <w:r>
        <w:br/>
      </w:r>
      <w:r>
        <w:rPr>
          <w:rFonts w:ascii="Times New Roman"/>
          <w:b/>
          <w:i w:val="false"/>
          <w:color w:val="000000"/>
        </w:rPr>
        <w:t>медицинских услуг для субъектов (объектов) родовспоможения***</w:t>
      </w:r>
    </w:p>
    <w:bookmarkEnd w:id="39"/>
    <w:p>
      <w:pPr>
        <w:spacing w:after="0"/>
        <w:ind w:left="0"/>
        <w:jc w:val="both"/>
      </w:pPr>
      <w:r>
        <w:rPr>
          <w:rFonts w:ascii="Times New Roman"/>
          <w:b w:val="false"/>
          <w:i w:val="false"/>
          <w:color w:val="000000"/>
          <w:sz w:val="28"/>
        </w:rPr>
        <w:t>
      Государственный орган, назначивший проверку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Акт о назначении проверки ___________________________________________</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Наименование проверяемого субъекта (объекта)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ИИН, БИН проверяемого субъекта (объекта)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8411"/>
        <w:gridCol w:w="444"/>
        <w:gridCol w:w="722"/>
        <w:gridCol w:w="722"/>
        <w:gridCol w:w="1001"/>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порядку госпитализации беременных, рожениц, родильниц утвержденному правилами оказания стационарной помощи в медицинских организациях по охране здоровья матери и ребенка</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организации приемного покоя, приемно-диагностического отделения порядку, утвержденному правилами оказания стационарной помощи в медицинских организациях по охране здоровья матери и ребенка</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организации индивидуальной родильной палаты (отделения) порядку, утвержденному правилами оказания стационарной помощи в медицинских организациях по охране здоровья матери и ребенка</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организации палаты (отделения) совместного пребывания матери и ребенка порядку, утвержденному правилами оказания стационарной помощи в медицинских организациях по охране здоровья матери и ребенка</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порядка организации детского отделения (палаты) и палаты интенсивной терапии новорожденных порядку, утвержденному правилами оказания стационарной помощи в медицинских организациях по охране здоровья матери и ребенка</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организации работы дородового отделения порядку, утвержденному правилами оказания стационарной помощи в медицинских организациях по охране здоровья матери и ребенка</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(ые) лицо (а) __________ ________ _______________________</w:t>
      </w:r>
    </w:p>
    <w:p>
      <w:pPr>
        <w:spacing w:after="0"/>
        <w:ind w:left="0"/>
        <w:jc w:val="both"/>
      </w:pPr>
      <w:r>
        <w:rPr>
          <w:rFonts w:ascii="Times New Roman"/>
          <w:b w:val="false"/>
          <w:i w:val="false"/>
          <w:color w:val="000000"/>
          <w:sz w:val="28"/>
        </w:rPr>
        <w:t>
                               (должность) (подпись) (фамилия, имя, отчество</w:t>
      </w:r>
    </w:p>
    <w:p>
      <w:pPr>
        <w:spacing w:after="0"/>
        <w:ind w:left="0"/>
        <w:jc w:val="both"/>
      </w:pPr>
      <w:r>
        <w:rPr>
          <w:rFonts w:ascii="Times New Roman"/>
          <w:b w:val="false"/>
          <w:i w:val="false"/>
          <w:color w:val="000000"/>
          <w:sz w:val="28"/>
        </w:rPr>
        <w:t xml:space="preserve">
                                                       (при его наличии) </w:t>
      </w:r>
    </w:p>
    <w:p>
      <w:pPr>
        <w:spacing w:after="0"/>
        <w:ind w:left="0"/>
        <w:jc w:val="both"/>
      </w:pPr>
      <w:r>
        <w:rPr>
          <w:rFonts w:ascii="Times New Roman"/>
          <w:b w:val="false"/>
          <w:i w:val="false"/>
          <w:color w:val="000000"/>
          <w:sz w:val="28"/>
        </w:rPr>
        <w:t>
      __________ ________ 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w:t>
      </w:r>
    </w:p>
    <w:p>
      <w:pPr>
        <w:spacing w:after="0"/>
        <w:ind w:left="0"/>
        <w:jc w:val="both"/>
      </w:pPr>
      <w:r>
        <w:rPr>
          <w:rFonts w:ascii="Times New Roman"/>
          <w:b w:val="false"/>
          <w:i w:val="false"/>
          <w:color w:val="000000"/>
          <w:sz w:val="28"/>
        </w:rPr>
        <w:t>
      наличии)</w:t>
      </w:r>
    </w:p>
    <w:p>
      <w:pPr>
        <w:spacing w:after="0"/>
        <w:ind w:left="0"/>
        <w:jc w:val="both"/>
      </w:pPr>
      <w:r>
        <w:rPr>
          <w:rFonts w:ascii="Times New Roman"/>
          <w:b w:val="false"/>
          <w:i w:val="false"/>
          <w:color w:val="000000"/>
          <w:sz w:val="28"/>
        </w:rPr>
        <w:t xml:space="preserve">
      Руководитель </w:t>
      </w:r>
    </w:p>
    <w:p>
      <w:pPr>
        <w:spacing w:after="0"/>
        <w:ind w:left="0"/>
        <w:jc w:val="both"/>
      </w:pPr>
      <w:r>
        <w:rPr>
          <w:rFonts w:ascii="Times New Roman"/>
          <w:b w:val="false"/>
          <w:i w:val="false"/>
          <w:color w:val="000000"/>
          <w:sz w:val="28"/>
        </w:rPr>
        <w:t>
      проверяемого субъекта __________ ________ ___________________________</w:t>
      </w:r>
    </w:p>
    <w:p>
      <w:pPr>
        <w:spacing w:after="0"/>
        <w:ind w:left="0"/>
        <w:jc w:val="both"/>
      </w:pPr>
      <w:r>
        <w:rPr>
          <w:rFonts w:ascii="Times New Roman"/>
          <w:b w:val="false"/>
          <w:i w:val="false"/>
          <w:color w:val="000000"/>
          <w:sz w:val="28"/>
        </w:rPr>
        <w:t>
                            (должность) (подпись) (фамилия, имя, отчество</w:t>
      </w:r>
    </w:p>
    <w:p>
      <w:pPr>
        <w:spacing w:after="0"/>
        <w:ind w:left="0"/>
        <w:jc w:val="both"/>
      </w:pPr>
      <w:r>
        <w:rPr>
          <w:rFonts w:ascii="Times New Roman"/>
          <w:b w:val="false"/>
          <w:i w:val="false"/>
          <w:color w:val="000000"/>
          <w:sz w:val="28"/>
        </w:rPr>
        <w:t>
                                                       (при его наличии)</w:t>
      </w:r>
    </w:p>
    <w:bookmarkStart w:name="z45" w:id="40"/>
    <w:p>
      <w:pPr>
        <w:spacing w:after="0"/>
        <w:ind w:left="0"/>
        <w:jc w:val="left"/>
      </w:pPr>
      <w:r>
        <w:rPr>
          <w:rFonts w:ascii="Times New Roman"/>
          <w:b/>
          <w:i w:val="false"/>
          <w:color w:val="000000"/>
        </w:rPr>
        <w:t xml:space="preserve"> Проверочный лист</w:t>
      </w:r>
      <w:r>
        <w:br/>
      </w:r>
      <w:r>
        <w:rPr>
          <w:rFonts w:ascii="Times New Roman"/>
          <w:b/>
          <w:i w:val="false"/>
          <w:color w:val="000000"/>
        </w:rPr>
        <w:t>в сфере государственного контроля качества оказания медицинских</w:t>
      </w:r>
      <w:r>
        <w:br/>
      </w:r>
      <w:r>
        <w:rPr>
          <w:rFonts w:ascii="Times New Roman"/>
          <w:b/>
          <w:i w:val="false"/>
          <w:color w:val="000000"/>
        </w:rPr>
        <w:t>услуг для субъектов (объектов), оказывающих кардиологическую,</w:t>
      </w:r>
      <w:r>
        <w:br/>
      </w:r>
      <w:r>
        <w:rPr>
          <w:rFonts w:ascii="Times New Roman"/>
          <w:b/>
          <w:i w:val="false"/>
          <w:color w:val="000000"/>
        </w:rPr>
        <w:t>кардиохирургическую помощь***</w:t>
      </w:r>
    </w:p>
    <w:bookmarkEnd w:id="40"/>
    <w:p>
      <w:pPr>
        <w:spacing w:after="0"/>
        <w:ind w:left="0"/>
        <w:jc w:val="both"/>
      </w:pPr>
      <w:r>
        <w:rPr>
          <w:rFonts w:ascii="Times New Roman"/>
          <w:b w:val="false"/>
          <w:i w:val="false"/>
          <w:color w:val="000000"/>
          <w:sz w:val="28"/>
        </w:rPr>
        <w:t>
      Государственный орган, назначивший проверку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Акт о назначении проверки ___________________________________________</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Наименование проверяемого субъекта (объекта)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ИИН, БИН проверяемого субъекта (объекта)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5"/>
        <w:gridCol w:w="6136"/>
        <w:gridCol w:w="703"/>
        <w:gridCol w:w="1145"/>
        <w:gridCol w:w="1145"/>
        <w:gridCol w:w="1586"/>
      </w:tblGrid>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Требуется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структуры организации, оказывающей кардиологическую, кардиохирургическую помощь согласно утвержденным стандартам</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проведения в круглосуточном режиме лабораторно-инструментальных исследований в соответствии с утвержденным перечнем</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проведения в плановом порядке инструментальных исследований в соответствии с утвержденным перечнем</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(ые) лицо (а) __________ ________ _______________________</w:t>
      </w:r>
    </w:p>
    <w:p>
      <w:pPr>
        <w:spacing w:after="0"/>
        <w:ind w:left="0"/>
        <w:jc w:val="both"/>
      </w:pPr>
      <w:r>
        <w:rPr>
          <w:rFonts w:ascii="Times New Roman"/>
          <w:b w:val="false"/>
          <w:i w:val="false"/>
          <w:color w:val="000000"/>
          <w:sz w:val="28"/>
        </w:rPr>
        <w:t>
                               (должность) (подпись) (фамилия, имя, отчество</w:t>
      </w:r>
    </w:p>
    <w:p>
      <w:pPr>
        <w:spacing w:after="0"/>
        <w:ind w:left="0"/>
        <w:jc w:val="both"/>
      </w:pPr>
      <w:r>
        <w:rPr>
          <w:rFonts w:ascii="Times New Roman"/>
          <w:b w:val="false"/>
          <w:i w:val="false"/>
          <w:color w:val="000000"/>
          <w:sz w:val="28"/>
        </w:rPr>
        <w:t xml:space="preserve">
                                                       (при его наличии) </w:t>
      </w:r>
    </w:p>
    <w:p>
      <w:pPr>
        <w:spacing w:after="0"/>
        <w:ind w:left="0"/>
        <w:jc w:val="both"/>
      </w:pPr>
      <w:r>
        <w:rPr>
          <w:rFonts w:ascii="Times New Roman"/>
          <w:b w:val="false"/>
          <w:i w:val="false"/>
          <w:color w:val="000000"/>
          <w:sz w:val="28"/>
        </w:rPr>
        <w:t>
      __________ ________ 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w:t>
      </w:r>
    </w:p>
    <w:p>
      <w:pPr>
        <w:spacing w:after="0"/>
        <w:ind w:left="0"/>
        <w:jc w:val="both"/>
      </w:pPr>
      <w:r>
        <w:rPr>
          <w:rFonts w:ascii="Times New Roman"/>
          <w:b w:val="false"/>
          <w:i w:val="false"/>
          <w:color w:val="000000"/>
          <w:sz w:val="28"/>
        </w:rPr>
        <w:t>
      наличии)</w:t>
      </w:r>
    </w:p>
    <w:p>
      <w:pPr>
        <w:spacing w:after="0"/>
        <w:ind w:left="0"/>
        <w:jc w:val="both"/>
      </w:pPr>
      <w:r>
        <w:rPr>
          <w:rFonts w:ascii="Times New Roman"/>
          <w:b w:val="false"/>
          <w:i w:val="false"/>
          <w:color w:val="000000"/>
          <w:sz w:val="28"/>
        </w:rPr>
        <w:t xml:space="preserve">
      Руководитель </w:t>
      </w:r>
    </w:p>
    <w:p>
      <w:pPr>
        <w:spacing w:after="0"/>
        <w:ind w:left="0"/>
        <w:jc w:val="both"/>
      </w:pPr>
      <w:r>
        <w:rPr>
          <w:rFonts w:ascii="Times New Roman"/>
          <w:b w:val="false"/>
          <w:i w:val="false"/>
          <w:color w:val="000000"/>
          <w:sz w:val="28"/>
        </w:rPr>
        <w:t>
      проверяемого субъекта __________ ________ ___________________________</w:t>
      </w:r>
    </w:p>
    <w:p>
      <w:pPr>
        <w:spacing w:after="0"/>
        <w:ind w:left="0"/>
        <w:jc w:val="both"/>
      </w:pPr>
      <w:r>
        <w:rPr>
          <w:rFonts w:ascii="Times New Roman"/>
          <w:b w:val="false"/>
          <w:i w:val="false"/>
          <w:color w:val="000000"/>
          <w:sz w:val="28"/>
        </w:rPr>
        <w:t>
                            (должность) (подпись) (фамилия, имя, отчество</w:t>
      </w:r>
    </w:p>
    <w:p>
      <w:pPr>
        <w:spacing w:after="0"/>
        <w:ind w:left="0"/>
        <w:jc w:val="both"/>
      </w:pPr>
      <w:r>
        <w:rPr>
          <w:rFonts w:ascii="Times New Roman"/>
          <w:b w:val="false"/>
          <w:i w:val="false"/>
          <w:color w:val="000000"/>
          <w:sz w:val="28"/>
        </w:rPr>
        <w:t>
                                                       (при его наличии)</w:t>
      </w:r>
    </w:p>
    <w:bookmarkStart w:name="z46" w:id="41"/>
    <w:p>
      <w:pPr>
        <w:spacing w:after="0"/>
        <w:ind w:left="0"/>
        <w:jc w:val="left"/>
      </w:pPr>
      <w:r>
        <w:rPr>
          <w:rFonts w:ascii="Times New Roman"/>
          <w:b/>
          <w:i w:val="false"/>
          <w:color w:val="000000"/>
        </w:rPr>
        <w:t xml:space="preserve"> Проверочный лист</w:t>
      </w:r>
      <w:r>
        <w:br/>
      </w:r>
      <w:r>
        <w:rPr>
          <w:rFonts w:ascii="Times New Roman"/>
          <w:b/>
          <w:i w:val="false"/>
          <w:color w:val="000000"/>
        </w:rPr>
        <w:t>в сфере государственного контроля качества оказания медицинских</w:t>
      </w:r>
      <w:r>
        <w:br/>
      </w:r>
      <w:r>
        <w:rPr>
          <w:rFonts w:ascii="Times New Roman"/>
          <w:b/>
          <w:i w:val="false"/>
          <w:color w:val="000000"/>
        </w:rPr>
        <w:t>услуг для субъектов (объектов), оказывающих гемодиализную</w:t>
      </w:r>
      <w:r>
        <w:br/>
      </w:r>
      <w:r>
        <w:rPr>
          <w:rFonts w:ascii="Times New Roman"/>
          <w:b/>
          <w:i w:val="false"/>
          <w:color w:val="000000"/>
        </w:rPr>
        <w:t>помощь***</w:t>
      </w:r>
    </w:p>
    <w:bookmarkEnd w:id="41"/>
    <w:p>
      <w:pPr>
        <w:spacing w:after="0"/>
        <w:ind w:left="0"/>
        <w:jc w:val="both"/>
      </w:pPr>
      <w:r>
        <w:rPr>
          <w:rFonts w:ascii="Times New Roman"/>
          <w:b w:val="false"/>
          <w:i w:val="false"/>
          <w:color w:val="000000"/>
          <w:sz w:val="28"/>
        </w:rPr>
        <w:t>
      Государственный орган, назначивший проверку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Акт о назначении проверки ___________________________________________</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Наименование проверяемого субъекта (объекта)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ИИН, БИН проверяемого субъекта (объекта)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6282"/>
        <w:gridCol w:w="687"/>
        <w:gridCol w:w="1117"/>
        <w:gridCol w:w="1118"/>
        <w:gridCol w:w="1549"/>
      </w:tblGrid>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Требуется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критериям для отбора и начала заместительной почечной терапии</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показаниям для экстренного проведения внепочечного очищения крови у пациентов с острой почечной недостаточностью</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оснащения диализных залов утвержденным стандартам оснащения</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обеспечение функционирования сосудистого доступа в соответствии с утвержденными стандартами</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(ые) лицо (а) __________ ________ _______________________</w:t>
      </w:r>
    </w:p>
    <w:p>
      <w:pPr>
        <w:spacing w:after="0"/>
        <w:ind w:left="0"/>
        <w:jc w:val="both"/>
      </w:pPr>
      <w:r>
        <w:rPr>
          <w:rFonts w:ascii="Times New Roman"/>
          <w:b w:val="false"/>
          <w:i w:val="false"/>
          <w:color w:val="000000"/>
          <w:sz w:val="28"/>
        </w:rPr>
        <w:t>
                               (должность) (подпись) (фамилия, имя, отчество</w:t>
      </w:r>
    </w:p>
    <w:p>
      <w:pPr>
        <w:spacing w:after="0"/>
        <w:ind w:left="0"/>
        <w:jc w:val="both"/>
      </w:pPr>
      <w:r>
        <w:rPr>
          <w:rFonts w:ascii="Times New Roman"/>
          <w:b w:val="false"/>
          <w:i w:val="false"/>
          <w:color w:val="000000"/>
          <w:sz w:val="28"/>
        </w:rPr>
        <w:t xml:space="preserve">
                                                       (при его наличии) </w:t>
      </w:r>
    </w:p>
    <w:p>
      <w:pPr>
        <w:spacing w:after="0"/>
        <w:ind w:left="0"/>
        <w:jc w:val="both"/>
      </w:pPr>
      <w:r>
        <w:rPr>
          <w:rFonts w:ascii="Times New Roman"/>
          <w:b w:val="false"/>
          <w:i w:val="false"/>
          <w:color w:val="000000"/>
          <w:sz w:val="28"/>
        </w:rPr>
        <w:t>
      __________ ________ 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w:t>
      </w:r>
    </w:p>
    <w:p>
      <w:pPr>
        <w:spacing w:after="0"/>
        <w:ind w:left="0"/>
        <w:jc w:val="both"/>
      </w:pPr>
      <w:r>
        <w:rPr>
          <w:rFonts w:ascii="Times New Roman"/>
          <w:b w:val="false"/>
          <w:i w:val="false"/>
          <w:color w:val="000000"/>
          <w:sz w:val="28"/>
        </w:rPr>
        <w:t>
      наличии)</w:t>
      </w:r>
    </w:p>
    <w:p>
      <w:pPr>
        <w:spacing w:after="0"/>
        <w:ind w:left="0"/>
        <w:jc w:val="both"/>
      </w:pPr>
      <w:r>
        <w:rPr>
          <w:rFonts w:ascii="Times New Roman"/>
          <w:b w:val="false"/>
          <w:i w:val="false"/>
          <w:color w:val="000000"/>
          <w:sz w:val="28"/>
        </w:rPr>
        <w:t xml:space="preserve">
      Руководитель </w:t>
      </w:r>
    </w:p>
    <w:p>
      <w:pPr>
        <w:spacing w:after="0"/>
        <w:ind w:left="0"/>
        <w:jc w:val="both"/>
      </w:pPr>
      <w:r>
        <w:rPr>
          <w:rFonts w:ascii="Times New Roman"/>
          <w:b w:val="false"/>
          <w:i w:val="false"/>
          <w:color w:val="000000"/>
          <w:sz w:val="28"/>
        </w:rPr>
        <w:t>
      проверяемого субъекта __________ ________ ___________________________</w:t>
      </w:r>
    </w:p>
    <w:p>
      <w:pPr>
        <w:spacing w:after="0"/>
        <w:ind w:left="0"/>
        <w:jc w:val="both"/>
      </w:pPr>
      <w:r>
        <w:rPr>
          <w:rFonts w:ascii="Times New Roman"/>
          <w:b w:val="false"/>
          <w:i w:val="false"/>
          <w:color w:val="000000"/>
          <w:sz w:val="28"/>
        </w:rPr>
        <w:t>
                            (должность) (подпись) (фамилия, имя, отчество</w:t>
      </w:r>
    </w:p>
    <w:p>
      <w:pPr>
        <w:spacing w:after="0"/>
        <w:ind w:left="0"/>
        <w:jc w:val="both"/>
      </w:pPr>
      <w:r>
        <w:rPr>
          <w:rFonts w:ascii="Times New Roman"/>
          <w:b w:val="false"/>
          <w:i w:val="false"/>
          <w:color w:val="000000"/>
          <w:sz w:val="28"/>
        </w:rPr>
        <w:t>
                                                       (при его наличии)</w:t>
      </w:r>
    </w:p>
    <w:bookmarkStart w:name="z47" w:id="42"/>
    <w:p>
      <w:pPr>
        <w:spacing w:after="0"/>
        <w:ind w:left="0"/>
        <w:jc w:val="left"/>
      </w:pPr>
      <w:r>
        <w:rPr>
          <w:rFonts w:ascii="Times New Roman"/>
          <w:b/>
          <w:i w:val="false"/>
          <w:color w:val="000000"/>
        </w:rPr>
        <w:t xml:space="preserve"> Проверочный лист</w:t>
      </w:r>
      <w:r>
        <w:br/>
      </w:r>
      <w:r>
        <w:rPr>
          <w:rFonts w:ascii="Times New Roman"/>
          <w:b/>
          <w:i w:val="false"/>
          <w:color w:val="000000"/>
        </w:rPr>
        <w:t>в сфере государственного контроля качества оказания медицинских</w:t>
      </w:r>
      <w:r>
        <w:br/>
      </w:r>
      <w:r>
        <w:rPr>
          <w:rFonts w:ascii="Times New Roman"/>
          <w:b/>
          <w:i w:val="false"/>
          <w:color w:val="000000"/>
        </w:rPr>
        <w:t>услуг для субъектов (объектов), оказывающих стоматологическую</w:t>
      </w:r>
      <w:r>
        <w:br/>
      </w:r>
      <w:r>
        <w:rPr>
          <w:rFonts w:ascii="Times New Roman"/>
          <w:b/>
          <w:i w:val="false"/>
          <w:color w:val="000000"/>
        </w:rPr>
        <w:t>помощь***</w:t>
      </w:r>
    </w:p>
    <w:bookmarkEnd w:id="42"/>
    <w:p>
      <w:pPr>
        <w:spacing w:after="0"/>
        <w:ind w:left="0"/>
        <w:jc w:val="both"/>
      </w:pPr>
      <w:r>
        <w:rPr>
          <w:rFonts w:ascii="Times New Roman"/>
          <w:b w:val="false"/>
          <w:i w:val="false"/>
          <w:color w:val="000000"/>
          <w:sz w:val="28"/>
        </w:rPr>
        <w:t>
      Государственный орган, назначивший проверку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Акт о назначении проверки ___________________________________________</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Наименование проверяемого субъекта (объекта)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ИИН, БИН проверяемого субъекта (объекта)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9"/>
        <w:gridCol w:w="5576"/>
        <w:gridCol w:w="767"/>
        <w:gridCol w:w="1249"/>
        <w:gridCol w:w="1249"/>
        <w:gridCol w:w="1730"/>
      </w:tblGrid>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Требуется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положения о деятельности организаций здравоохранения, оказывающих стоматологическую помощь</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(ые) лицо (а) __________ ________ _______________________</w:t>
      </w:r>
    </w:p>
    <w:p>
      <w:pPr>
        <w:spacing w:after="0"/>
        <w:ind w:left="0"/>
        <w:jc w:val="both"/>
      </w:pPr>
      <w:r>
        <w:rPr>
          <w:rFonts w:ascii="Times New Roman"/>
          <w:b w:val="false"/>
          <w:i w:val="false"/>
          <w:color w:val="000000"/>
          <w:sz w:val="28"/>
        </w:rPr>
        <w:t>
                               (должность) (подпись) (фамилия, имя, отчество</w:t>
      </w:r>
    </w:p>
    <w:p>
      <w:pPr>
        <w:spacing w:after="0"/>
        <w:ind w:left="0"/>
        <w:jc w:val="both"/>
      </w:pPr>
      <w:r>
        <w:rPr>
          <w:rFonts w:ascii="Times New Roman"/>
          <w:b w:val="false"/>
          <w:i w:val="false"/>
          <w:color w:val="000000"/>
          <w:sz w:val="28"/>
        </w:rPr>
        <w:t xml:space="preserve">
                                                       (при его наличии) </w:t>
      </w:r>
    </w:p>
    <w:p>
      <w:pPr>
        <w:spacing w:after="0"/>
        <w:ind w:left="0"/>
        <w:jc w:val="both"/>
      </w:pPr>
      <w:r>
        <w:rPr>
          <w:rFonts w:ascii="Times New Roman"/>
          <w:b w:val="false"/>
          <w:i w:val="false"/>
          <w:color w:val="000000"/>
          <w:sz w:val="28"/>
        </w:rPr>
        <w:t>
      __________ ________ 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w:t>
      </w:r>
    </w:p>
    <w:p>
      <w:pPr>
        <w:spacing w:after="0"/>
        <w:ind w:left="0"/>
        <w:jc w:val="both"/>
      </w:pPr>
      <w:r>
        <w:rPr>
          <w:rFonts w:ascii="Times New Roman"/>
          <w:b w:val="false"/>
          <w:i w:val="false"/>
          <w:color w:val="000000"/>
          <w:sz w:val="28"/>
        </w:rPr>
        <w:t>
      наличии)</w:t>
      </w:r>
    </w:p>
    <w:p>
      <w:pPr>
        <w:spacing w:after="0"/>
        <w:ind w:left="0"/>
        <w:jc w:val="both"/>
      </w:pPr>
      <w:r>
        <w:rPr>
          <w:rFonts w:ascii="Times New Roman"/>
          <w:b w:val="false"/>
          <w:i w:val="false"/>
          <w:color w:val="000000"/>
          <w:sz w:val="28"/>
        </w:rPr>
        <w:t xml:space="preserve">
      Руководитель </w:t>
      </w:r>
    </w:p>
    <w:p>
      <w:pPr>
        <w:spacing w:after="0"/>
        <w:ind w:left="0"/>
        <w:jc w:val="both"/>
      </w:pPr>
      <w:r>
        <w:rPr>
          <w:rFonts w:ascii="Times New Roman"/>
          <w:b w:val="false"/>
          <w:i w:val="false"/>
          <w:color w:val="000000"/>
          <w:sz w:val="28"/>
        </w:rPr>
        <w:t>
      проверяемого субъекта __________ ________ ___________________________</w:t>
      </w:r>
    </w:p>
    <w:p>
      <w:pPr>
        <w:spacing w:after="0"/>
        <w:ind w:left="0"/>
        <w:jc w:val="both"/>
      </w:pPr>
      <w:r>
        <w:rPr>
          <w:rFonts w:ascii="Times New Roman"/>
          <w:b w:val="false"/>
          <w:i w:val="false"/>
          <w:color w:val="000000"/>
          <w:sz w:val="28"/>
        </w:rPr>
        <w:t>
                            (должность) (подпись) (фамилия, имя, отчество</w:t>
      </w:r>
    </w:p>
    <w:p>
      <w:pPr>
        <w:spacing w:after="0"/>
        <w:ind w:left="0"/>
        <w:jc w:val="both"/>
      </w:pPr>
      <w:r>
        <w:rPr>
          <w:rFonts w:ascii="Times New Roman"/>
          <w:b w:val="false"/>
          <w:i w:val="false"/>
          <w:color w:val="000000"/>
          <w:sz w:val="28"/>
        </w:rPr>
        <w:t>
                                                       (при его наличии)</w:t>
      </w:r>
    </w:p>
    <w:bookmarkStart w:name="z48" w:id="43"/>
    <w:p>
      <w:pPr>
        <w:spacing w:after="0"/>
        <w:ind w:left="0"/>
        <w:jc w:val="left"/>
      </w:pPr>
      <w:r>
        <w:rPr>
          <w:rFonts w:ascii="Times New Roman"/>
          <w:b/>
          <w:i w:val="false"/>
          <w:color w:val="000000"/>
        </w:rPr>
        <w:t xml:space="preserve"> Проверочный лист</w:t>
      </w:r>
      <w:r>
        <w:br/>
      </w:r>
      <w:r>
        <w:rPr>
          <w:rFonts w:ascii="Times New Roman"/>
          <w:b/>
          <w:i w:val="false"/>
          <w:color w:val="000000"/>
        </w:rPr>
        <w:t>в сфере государственного контроля качества оказания медицинских</w:t>
      </w:r>
      <w:r>
        <w:br/>
      </w:r>
      <w:r>
        <w:rPr>
          <w:rFonts w:ascii="Times New Roman"/>
          <w:b/>
          <w:i w:val="false"/>
          <w:color w:val="000000"/>
        </w:rPr>
        <w:t>услуг для субъектов (объектов), оказывающих фтизиатрическую</w:t>
      </w:r>
      <w:r>
        <w:br/>
      </w:r>
      <w:r>
        <w:rPr>
          <w:rFonts w:ascii="Times New Roman"/>
          <w:b/>
          <w:i w:val="false"/>
          <w:color w:val="000000"/>
        </w:rPr>
        <w:t>помощь***</w:t>
      </w:r>
    </w:p>
    <w:bookmarkEnd w:id="43"/>
    <w:p>
      <w:pPr>
        <w:spacing w:after="0"/>
        <w:ind w:left="0"/>
        <w:jc w:val="both"/>
      </w:pPr>
      <w:r>
        <w:rPr>
          <w:rFonts w:ascii="Times New Roman"/>
          <w:b w:val="false"/>
          <w:i w:val="false"/>
          <w:color w:val="000000"/>
          <w:sz w:val="28"/>
        </w:rPr>
        <w:t>
      Государственный орган, назначивший проверку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Акт о назначении проверки ___________________________________________</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Наименование проверяемого субъекта (объекта)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ИИН, БИН проверяемого субъекта (объекта)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7"/>
        <w:gridCol w:w="7021"/>
        <w:gridCol w:w="602"/>
        <w:gridCol w:w="980"/>
        <w:gridCol w:w="981"/>
        <w:gridCol w:w="1359"/>
      </w:tblGrid>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Требуется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раздельной госпитализации больных в соответствии с результатами микроскопии мазков мокроты, ТЛЧ и назначенным режимом лечения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допуска на работу, учебу лиц, переболевших туберкулезом утвержденным требованиям</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обязательной госпитализации, лечения и реабилитации больных заразной формой туберкулеза</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регистрации туберкулеза по категории лечения и типам больных установленным стандартам</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амбулаторного лечения больных туберкулезом в соответствии с требованиями инструкции по организации и осуществлению профилактических мероприятий по туберкулезу</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диспансерного учета больных туберкулезом в соответствии с установленными стандартами</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общих принципов устранения побочных реакций противотуберкулезных препаратов</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(ые) лицо (а) __________ ________ _______________________</w:t>
      </w:r>
    </w:p>
    <w:p>
      <w:pPr>
        <w:spacing w:after="0"/>
        <w:ind w:left="0"/>
        <w:jc w:val="both"/>
      </w:pPr>
      <w:r>
        <w:rPr>
          <w:rFonts w:ascii="Times New Roman"/>
          <w:b w:val="false"/>
          <w:i w:val="false"/>
          <w:color w:val="000000"/>
          <w:sz w:val="28"/>
        </w:rPr>
        <w:t>
                               (должность) (подпись) (фамилия, имя, отчество</w:t>
      </w:r>
    </w:p>
    <w:p>
      <w:pPr>
        <w:spacing w:after="0"/>
        <w:ind w:left="0"/>
        <w:jc w:val="both"/>
      </w:pPr>
      <w:r>
        <w:rPr>
          <w:rFonts w:ascii="Times New Roman"/>
          <w:b w:val="false"/>
          <w:i w:val="false"/>
          <w:color w:val="000000"/>
          <w:sz w:val="28"/>
        </w:rPr>
        <w:t xml:space="preserve">
                                                       (при его наличии) </w:t>
      </w:r>
    </w:p>
    <w:p>
      <w:pPr>
        <w:spacing w:after="0"/>
        <w:ind w:left="0"/>
        <w:jc w:val="both"/>
      </w:pPr>
      <w:r>
        <w:rPr>
          <w:rFonts w:ascii="Times New Roman"/>
          <w:b w:val="false"/>
          <w:i w:val="false"/>
          <w:color w:val="000000"/>
          <w:sz w:val="28"/>
        </w:rPr>
        <w:t>
      __________ ________ 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w:t>
      </w:r>
    </w:p>
    <w:p>
      <w:pPr>
        <w:spacing w:after="0"/>
        <w:ind w:left="0"/>
        <w:jc w:val="both"/>
      </w:pPr>
      <w:r>
        <w:rPr>
          <w:rFonts w:ascii="Times New Roman"/>
          <w:b w:val="false"/>
          <w:i w:val="false"/>
          <w:color w:val="000000"/>
          <w:sz w:val="28"/>
        </w:rPr>
        <w:t>
      наличии)</w:t>
      </w:r>
    </w:p>
    <w:p>
      <w:pPr>
        <w:spacing w:after="0"/>
        <w:ind w:left="0"/>
        <w:jc w:val="both"/>
      </w:pPr>
      <w:r>
        <w:rPr>
          <w:rFonts w:ascii="Times New Roman"/>
          <w:b w:val="false"/>
          <w:i w:val="false"/>
          <w:color w:val="000000"/>
          <w:sz w:val="28"/>
        </w:rPr>
        <w:t xml:space="preserve">
      Руководитель </w:t>
      </w:r>
    </w:p>
    <w:p>
      <w:pPr>
        <w:spacing w:after="0"/>
        <w:ind w:left="0"/>
        <w:jc w:val="both"/>
      </w:pPr>
      <w:r>
        <w:rPr>
          <w:rFonts w:ascii="Times New Roman"/>
          <w:b w:val="false"/>
          <w:i w:val="false"/>
          <w:color w:val="000000"/>
          <w:sz w:val="28"/>
        </w:rPr>
        <w:t>
      проверяемого субъекта __________ ________ ___________________________</w:t>
      </w:r>
    </w:p>
    <w:p>
      <w:pPr>
        <w:spacing w:after="0"/>
        <w:ind w:left="0"/>
        <w:jc w:val="both"/>
      </w:pPr>
      <w:r>
        <w:rPr>
          <w:rFonts w:ascii="Times New Roman"/>
          <w:b w:val="false"/>
          <w:i w:val="false"/>
          <w:color w:val="000000"/>
          <w:sz w:val="28"/>
        </w:rPr>
        <w:t>
                            (должность) (подпись) (фамилия, имя, отчество</w:t>
      </w:r>
    </w:p>
    <w:p>
      <w:pPr>
        <w:spacing w:after="0"/>
        <w:ind w:left="0"/>
        <w:jc w:val="both"/>
      </w:pPr>
      <w:r>
        <w:rPr>
          <w:rFonts w:ascii="Times New Roman"/>
          <w:b w:val="false"/>
          <w:i w:val="false"/>
          <w:color w:val="000000"/>
          <w:sz w:val="28"/>
        </w:rPr>
        <w:t>
                                                       (при его наличии)</w:t>
      </w:r>
    </w:p>
    <w:bookmarkStart w:name="z49" w:id="44"/>
    <w:p>
      <w:pPr>
        <w:spacing w:after="0"/>
        <w:ind w:left="0"/>
        <w:jc w:val="left"/>
      </w:pPr>
      <w:r>
        <w:rPr>
          <w:rFonts w:ascii="Times New Roman"/>
          <w:b/>
          <w:i w:val="false"/>
          <w:color w:val="000000"/>
        </w:rPr>
        <w:t xml:space="preserve"> Проверочный лист</w:t>
      </w:r>
      <w:r>
        <w:br/>
      </w:r>
      <w:r>
        <w:rPr>
          <w:rFonts w:ascii="Times New Roman"/>
          <w:b/>
          <w:i w:val="false"/>
          <w:color w:val="000000"/>
        </w:rPr>
        <w:t>в сфере государственного контроля качества оказания медицинских</w:t>
      </w:r>
      <w:r>
        <w:br/>
      </w:r>
      <w:r>
        <w:rPr>
          <w:rFonts w:ascii="Times New Roman"/>
          <w:b/>
          <w:i w:val="false"/>
          <w:color w:val="000000"/>
        </w:rPr>
        <w:t>услуг для субъектов (объектов), оказывающих онкологическую</w:t>
      </w:r>
      <w:r>
        <w:br/>
      </w:r>
      <w:r>
        <w:rPr>
          <w:rFonts w:ascii="Times New Roman"/>
          <w:b/>
          <w:i w:val="false"/>
          <w:color w:val="000000"/>
        </w:rPr>
        <w:t>помощь***</w:t>
      </w:r>
    </w:p>
    <w:bookmarkEnd w:id="44"/>
    <w:p>
      <w:pPr>
        <w:spacing w:after="0"/>
        <w:ind w:left="0"/>
        <w:jc w:val="both"/>
      </w:pPr>
      <w:r>
        <w:rPr>
          <w:rFonts w:ascii="Times New Roman"/>
          <w:b w:val="false"/>
          <w:i w:val="false"/>
          <w:color w:val="000000"/>
          <w:sz w:val="28"/>
        </w:rPr>
        <w:t>
      Государственный орган, назначивший проверку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Акт о назначении проверки ___________________________________________</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Наименование проверяемого субъекта (объекта)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ИИН, БИН проверяемого субъекта (объекта)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7842"/>
        <w:gridCol w:w="509"/>
        <w:gridCol w:w="828"/>
        <w:gridCol w:w="828"/>
        <w:gridCol w:w="1147"/>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Требуется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систематического диспансерного наблюдения за онкологическими больными в соответствии с утвержденными стандартами</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отделения (кабинета) восстановительного лечения в соответствии с установленными стандартами</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кабинета централизованного разведения цитостатических лекарственных средств в соответствии с установленными стандартами</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мультидисциплинарной группы в соответствии с установленными стандартами</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отделения лучевой терапии в соответствии с утвержденными стандартами</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деятельности дневного стационара для проведения профилактических, диагностических, лечебных и реабилитационных мероприятий онкологическим больным, не требующим круглосуточного медицинского наблюдения установленным стандартам</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оказания медико-социальной помощи онкологическим больным в соответствии с установленными стандартами</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(ые) лицо (а) __________ ________ _______________________</w:t>
      </w:r>
    </w:p>
    <w:p>
      <w:pPr>
        <w:spacing w:after="0"/>
        <w:ind w:left="0"/>
        <w:jc w:val="both"/>
      </w:pPr>
      <w:r>
        <w:rPr>
          <w:rFonts w:ascii="Times New Roman"/>
          <w:b w:val="false"/>
          <w:i w:val="false"/>
          <w:color w:val="000000"/>
          <w:sz w:val="28"/>
        </w:rPr>
        <w:t>
                               (должность) (подпись) (фамилия, имя, отчество</w:t>
      </w:r>
    </w:p>
    <w:p>
      <w:pPr>
        <w:spacing w:after="0"/>
        <w:ind w:left="0"/>
        <w:jc w:val="both"/>
      </w:pPr>
      <w:r>
        <w:rPr>
          <w:rFonts w:ascii="Times New Roman"/>
          <w:b w:val="false"/>
          <w:i w:val="false"/>
          <w:color w:val="000000"/>
          <w:sz w:val="28"/>
        </w:rPr>
        <w:t xml:space="preserve">
                                                       (при его наличии) </w:t>
      </w:r>
    </w:p>
    <w:p>
      <w:pPr>
        <w:spacing w:after="0"/>
        <w:ind w:left="0"/>
        <w:jc w:val="both"/>
      </w:pPr>
      <w:r>
        <w:rPr>
          <w:rFonts w:ascii="Times New Roman"/>
          <w:b w:val="false"/>
          <w:i w:val="false"/>
          <w:color w:val="000000"/>
          <w:sz w:val="28"/>
        </w:rPr>
        <w:t>
      __________ ________ 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w:t>
      </w:r>
    </w:p>
    <w:p>
      <w:pPr>
        <w:spacing w:after="0"/>
        <w:ind w:left="0"/>
        <w:jc w:val="both"/>
      </w:pPr>
      <w:r>
        <w:rPr>
          <w:rFonts w:ascii="Times New Roman"/>
          <w:b w:val="false"/>
          <w:i w:val="false"/>
          <w:color w:val="000000"/>
          <w:sz w:val="28"/>
        </w:rPr>
        <w:t>
      наличии)</w:t>
      </w:r>
    </w:p>
    <w:p>
      <w:pPr>
        <w:spacing w:after="0"/>
        <w:ind w:left="0"/>
        <w:jc w:val="both"/>
      </w:pPr>
      <w:r>
        <w:rPr>
          <w:rFonts w:ascii="Times New Roman"/>
          <w:b w:val="false"/>
          <w:i w:val="false"/>
          <w:color w:val="000000"/>
          <w:sz w:val="28"/>
        </w:rPr>
        <w:t xml:space="preserve">
      Руководитель </w:t>
      </w:r>
    </w:p>
    <w:p>
      <w:pPr>
        <w:spacing w:after="0"/>
        <w:ind w:left="0"/>
        <w:jc w:val="both"/>
      </w:pPr>
      <w:r>
        <w:rPr>
          <w:rFonts w:ascii="Times New Roman"/>
          <w:b w:val="false"/>
          <w:i w:val="false"/>
          <w:color w:val="000000"/>
          <w:sz w:val="28"/>
        </w:rPr>
        <w:t>
      проверяемого субъекта __________ ________ ___________________________</w:t>
      </w:r>
    </w:p>
    <w:p>
      <w:pPr>
        <w:spacing w:after="0"/>
        <w:ind w:left="0"/>
        <w:jc w:val="both"/>
      </w:pPr>
      <w:r>
        <w:rPr>
          <w:rFonts w:ascii="Times New Roman"/>
          <w:b w:val="false"/>
          <w:i w:val="false"/>
          <w:color w:val="000000"/>
          <w:sz w:val="28"/>
        </w:rPr>
        <w:t>
                            (должность) (подпись) (фамилия, имя, отчество</w:t>
      </w:r>
    </w:p>
    <w:p>
      <w:pPr>
        <w:spacing w:after="0"/>
        <w:ind w:left="0"/>
        <w:jc w:val="both"/>
      </w:pPr>
      <w:r>
        <w:rPr>
          <w:rFonts w:ascii="Times New Roman"/>
          <w:b w:val="false"/>
          <w:i w:val="false"/>
          <w:color w:val="000000"/>
          <w:sz w:val="28"/>
        </w:rPr>
        <w:t>
                                                       (при его наличии)</w:t>
      </w:r>
    </w:p>
    <w:bookmarkStart w:name="z50" w:id="45"/>
    <w:p>
      <w:pPr>
        <w:spacing w:after="0"/>
        <w:ind w:left="0"/>
        <w:jc w:val="left"/>
      </w:pPr>
      <w:r>
        <w:rPr>
          <w:rFonts w:ascii="Times New Roman"/>
          <w:b/>
          <w:i w:val="false"/>
          <w:color w:val="000000"/>
        </w:rPr>
        <w:t xml:space="preserve"> Проверочный лист</w:t>
      </w:r>
      <w:r>
        <w:br/>
      </w:r>
      <w:r>
        <w:rPr>
          <w:rFonts w:ascii="Times New Roman"/>
          <w:b/>
          <w:i w:val="false"/>
          <w:color w:val="000000"/>
        </w:rPr>
        <w:t>в сфере государственного контроля качества оказания медицинских</w:t>
      </w:r>
      <w:r>
        <w:br/>
      </w:r>
      <w:r>
        <w:rPr>
          <w:rFonts w:ascii="Times New Roman"/>
          <w:b/>
          <w:i w:val="false"/>
          <w:color w:val="000000"/>
        </w:rPr>
        <w:t>услуг для субъектов (объектов), оказывающих наркологическую</w:t>
      </w:r>
      <w:r>
        <w:br/>
      </w:r>
      <w:r>
        <w:rPr>
          <w:rFonts w:ascii="Times New Roman"/>
          <w:b/>
          <w:i w:val="false"/>
          <w:color w:val="000000"/>
        </w:rPr>
        <w:t>помощь***</w:t>
      </w:r>
    </w:p>
    <w:bookmarkEnd w:id="45"/>
    <w:p>
      <w:pPr>
        <w:spacing w:after="0"/>
        <w:ind w:left="0"/>
        <w:jc w:val="both"/>
      </w:pPr>
      <w:r>
        <w:rPr>
          <w:rFonts w:ascii="Times New Roman"/>
          <w:b w:val="false"/>
          <w:i w:val="false"/>
          <w:color w:val="000000"/>
          <w:sz w:val="28"/>
        </w:rPr>
        <w:t>
      Государственный орган, назначивший проверку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Акт о назначении проверки ___________________________________________</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Наименование проверяемого субъекта (объекта)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ИИН, БИН проверяемого субъекта (объекта)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7418"/>
        <w:gridCol w:w="557"/>
        <w:gridCol w:w="906"/>
        <w:gridCol w:w="907"/>
        <w:gridCol w:w="1257"/>
      </w:tblGrid>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Требуется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целевых групп населения, получающих наркологическую помощь в соответствии с утвержденным стандартом</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индикаторам (результатам) достигаемым при реализации стандарта организации этапа первичной наркологической помощи</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индикаторам (результатам) достигаемым при реализации стандарта организации этапа амбулаторного лечения и реабилитации лиц, зависимых от ПАВ</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индикаторам (результатам) достигаемым при реализации стандарта организации этапа стационарного лечения и реабилитации лиц, зависимых от ПАВ</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индикаторам (результатам) достигаемым при реализации стандарта организации этапа противорецидивной и поддерживающей терапии лиц, зависимых от ПАВ</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(ые) лицо (а) __________ ________ _______________________</w:t>
      </w:r>
    </w:p>
    <w:p>
      <w:pPr>
        <w:spacing w:after="0"/>
        <w:ind w:left="0"/>
        <w:jc w:val="both"/>
      </w:pPr>
      <w:r>
        <w:rPr>
          <w:rFonts w:ascii="Times New Roman"/>
          <w:b w:val="false"/>
          <w:i w:val="false"/>
          <w:color w:val="000000"/>
          <w:sz w:val="28"/>
        </w:rPr>
        <w:t>
                               (должность) (подпись) (фамилия, имя, отчество</w:t>
      </w:r>
    </w:p>
    <w:p>
      <w:pPr>
        <w:spacing w:after="0"/>
        <w:ind w:left="0"/>
        <w:jc w:val="both"/>
      </w:pPr>
      <w:r>
        <w:rPr>
          <w:rFonts w:ascii="Times New Roman"/>
          <w:b w:val="false"/>
          <w:i w:val="false"/>
          <w:color w:val="000000"/>
          <w:sz w:val="28"/>
        </w:rPr>
        <w:t xml:space="preserve">
                                                       (при его наличии) </w:t>
      </w:r>
    </w:p>
    <w:p>
      <w:pPr>
        <w:spacing w:after="0"/>
        <w:ind w:left="0"/>
        <w:jc w:val="both"/>
      </w:pPr>
      <w:r>
        <w:rPr>
          <w:rFonts w:ascii="Times New Roman"/>
          <w:b w:val="false"/>
          <w:i w:val="false"/>
          <w:color w:val="000000"/>
          <w:sz w:val="28"/>
        </w:rPr>
        <w:t>
      __________ ________ 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w:t>
      </w:r>
    </w:p>
    <w:p>
      <w:pPr>
        <w:spacing w:after="0"/>
        <w:ind w:left="0"/>
        <w:jc w:val="both"/>
      </w:pPr>
      <w:r>
        <w:rPr>
          <w:rFonts w:ascii="Times New Roman"/>
          <w:b w:val="false"/>
          <w:i w:val="false"/>
          <w:color w:val="000000"/>
          <w:sz w:val="28"/>
        </w:rPr>
        <w:t>
      наличии)</w:t>
      </w:r>
    </w:p>
    <w:p>
      <w:pPr>
        <w:spacing w:after="0"/>
        <w:ind w:left="0"/>
        <w:jc w:val="both"/>
      </w:pPr>
      <w:r>
        <w:rPr>
          <w:rFonts w:ascii="Times New Roman"/>
          <w:b w:val="false"/>
          <w:i w:val="false"/>
          <w:color w:val="000000"/>
          <w:sz w:val="28"/>
        </w:rPr>
        <w:t xml:space="preserve">
      Руководитель </w:t>
      </w:r>
    </w:p>
    <w:p>
      <w:pPr>
        <w:spacing w:after="0"/>
        <w:ind w:left="0"/>
        <w:jc w:val="both"/>
      </w:pPr>
      <w:r>
        <w:rPr>
          <w:rFonts w:ascii="Times New Roman"/>
          <w:b w:val="false"/>
          <w:i w:val="false"/>
          <w:color w:val="000000"/>
          <w:sz w:val="28"/>
        </w:rPr>
        <w:t>
      проверяемого субъекта __________ ________ ___________________________</w:t>
      </w:r>
    </w:p>
    <w:p>
      <w:pPr>
        <w:spacing w:after="0"/>
        <w:ind w:left="0"/>
        <w:jc w:val="both"/>
      </w:pPr>
      <w:r>
        <w:rPr>
          <w:rFonts w:ascii="Times New Roman"/>
          <w:b w:val="false"/>
          <w:i w:val="false"/>
          <w:color w:val="000000"/>
          <w:sz w:val="28"/>
        </w:rPr>
        <w:t>
                            (должность) (подпись) (фамилия, имя, отчество</w:t>
      </w:r>
    </w:p>
    <w:p>
      <w:pPr>
        <w:spacing w:after="0"/>
        <w:ind w:left="0"/>
        <w:jc w:val="both"/>
      </w:pPr>
      <w:r>
        <w:rPr>
          <w:rFonts w:ascii="Times New Roman"/>
          <w:b w:val="false"/>
          <w:i w:val="false"/>
          <w:color w:val="000000"/>
          <w:sz w:val="28"/>
        </w:rPr>
        <w:t>
                                                       (при его наличии)</w:t>
      </w:r>
    </w:p>
    <w:bookmarkStart w:name="z51" w:id="46"/>
    <w:p>
      <w:pPr>
        <w:spacing w:after="0"/>
        <w:ind w:left="0"/>
        <w:jc w:val="left"/>
      </w:pPr>
      <w:r>
        <w:rPr>
          <w:rFonts w:ascii="Times New Roman"/>
          <w:b/>
          <w:i w:val="false"/>
          <w:color w:val="000000"/>
        </w:rPr>
        <w:t xml:space="preserve"> Проверочный лист</w:t>
      </w:r>
      <w:r>
        <w:br/>
      </w:r>
      <w:r>
        <w:rPr>
          <w:rFonts w:ascii="Times New Roman"/>
          <w:b/>
          <w:i w:val="false"/>
          <w:color w:val="000000"/>
        </w:rPr>
        <w:t>в сфере государственного контроля качества оказания медицинских</w:t>
      </w:r>
      <w:r>
        <w:br/>
      </w:r>
      <w:r>
        <w:rPr>
          <w:rFonts w:ascii="Times New Roman"/>
          <w:b/>
          <w:i w:val="false"/>
          <w:color w:val="000000"/>
        </w:rPr>
        <w:t>услуг для субъектов (объектов), оказывающих психиатрическую</w:t>
      </w:r>
      <w:r>
        <w:br/>
      </w:r>
      <w:r>
        <w:rPr>
          <w:rFonts w:ascii="Times New Roman"/>
          <w:b/>
          <w:i w:val="false"/>
          <w:color w:val="000000"/>
        </w:rPr>
        <w:t>помощь***</w:t>
      </w:r>
    </w:p>
    <w:bookmarkEnd w:id="46"/>
    <w:p>
      <w:pPr>
        <w:spacing w:after="0"/>
        <w:ind w:left="0"/>
        <w:jc w:val="both"/>
      </w:pPr>
      <w:r>
        <w:rPr>
          <w:rFonts w:ascii="Times New Roman"/>
          <w:b w:val="false"/>
          <w:i w:val="false"/>
          <w:color w:val="000000"/>
          <w:sz w:val="28"/>
        </w:rPr>
        <w:t>
      Государственный орган, назначивший проверку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Акт о назначении проверки ___________________________________________</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Наименование проверяемого субъекта (объекта)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ИИН, БИН проверяемого субъекта (объекта)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5985"/>
        <w:gridCol w:w="721"/>
        <w:gridCol w:w="1172"/>
        <w:gridCol w:w="1173"/>
        <w:gridCol w:w="1625"/>
      </w:tblGrid>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Требуется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организации наблюдения в клиническом отделении</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порядка госпитализации в психиатрический стационар утвержденным стандартам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динамического наблюдения за больными психическими расстройствами (заболеваниями) утвержденным стандартам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основаниям для помещения лиц в психоневрологические организации утвержденным стандартам</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(ые) лицо (а) __________ ________ _______________________</w:t>
      </w:r>
    </w:p>
    <w:p>
      <w:pPr>
        <w:spacing w:after="0"/>
        <w:ind w:left="0"/>
        <w:jc w:val="both"/>
      </w:pPr>
      <w:r>
        <w:rPr>
          <w:rFonts w:ascii="Times New Roman"/>
          <w:b w:val="false"/>
          <w:i w:val="false"/>
          <w:color w:val="000000"/>
          <w:sz w:val="28"/>
        </w:rPr>
        <w:t>
                               (должность) (подпись) (фамилия, имя, отчество</w:t>
      </w:r>
    </w:p>
    <w:p>
      <w:pPr>
        <w:spacing w:after="0"/>
        <w:ind w:left="0"/>
        <w:jc w:val="both"/>
      </w:pPr>
      <w:r>
        <w:rPr>
          <w:rFonts w:ascii="Times New Roman"/>
          <w:b w:val="false"/>
          <w:i w:val="false"/>
          <w:color w:val="000000"/>
          <w:sz w:val="28"/>
        </w:rPr>
        <w:t xml:space="preserve">
                                                       (при его наличии) </w:t>
      </w:r>
    </w:p>
    <w:p>
      <w:pPr>
        <w:spacing w:after="0"/>
        <w:ind w:left="0"/>
        <w:jc w:val="both"/>
      </w:pPr>
      <w:r>
        <w:rPr>
          <w:rFonts w:ascii="Times New Roman"/>
          <w:b w:val="false"/>
          <w:i w:val="false"/>
          <w:color w:val="000000"/>
          <w:sz w:val="28"/>
        </w:rPr>
        <w:t>
      __________ ________ 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w:t>
      </w:r>
    </w:p>
    <w:p>
      <w:pPr>
        <w:spacing w:after="0"/>
        <w:ind w:left="0"/>
        <w:jc w:val="both"/>
      </w:pPr>
      <w:r>
        <w:rPr>
          <w:rFonts w:ascii="Times New Roman"/>
          <w:b w:val="false"/>
          <w:i w:val="false"/>
          <w:color w:val="000000"/>
          <w:sz w:val="28"/>
        </w:rPr>
        <w:t>
      наличии)</w:t>
      </w:r>
    </w:p>
    <w:p>
      <w:pPr>
        <w:spacing w:after="0"/>
        <w:ind w:left="0"/>
        <w:jc w:val="both"/>
      </w:pPr>
      <w:r>
        <w:rPr>
          <w:rFonts w:ascii="Times New Roman"/>
          <w:b w:val="false"/>
          <w:i w:val="false"/>
          <w:color w:val="000000"/>
          <w:sz w:val="28"/>
        </w:rPr>
        <w:t xml:space="preserve">
      Руководитель </w:t>
      </w:r>
    </w:p>
    <w:p>
      <w:pPr>
        <w:spacing w:after="0"/>
        <w:ind w:left="0"/>
        <w:jc w:val="both"/>
      </w:pPr>
      <w:r>
        <w:rPr>
          <w:rFonts w:ascii="Times New Roman"/>
          <w:b w:val="false"/>
          <w:i w:val="false"/>
          <w:color w:val="000000"/>
          <w:sz w:val="28"/>
        </w:rPr>
        <w:t>
      проверяемого субъекта __________ ________ ___________________________</w:t>
      </w:r>
    </w:p>
    <w:p>
      <w:pPr>
        <w:spacing w:after="0"/>
        <w:ind w:left="0"/>
        <w:jc w:val="both"/>
      </w:pPr>
      <w:r>
        <w:rPr>
          <w:rFonts w:ascii="Times New Roman"/>
          <w:b w:val="false"/>
          <w:i w:val="false"/>
          <w:color w:val="000000"/>
          <w:sz w:val="28"/>
        </w:rPr>
        <w:t>
                            (должность) (подпись) (фамилия, имя, отчество</w:t>
      </w:r>
    </w:p>
    <w:p>
      <w:pPr>
        <w:spacing w:after="0"/>
        <w:ind w:left="0"/>
        <w:jc w:val="both"/>
      </w:pPr>
      <w:r>
        <w:rPr>
          <w:rFonts w:ascii="Times New Roman"/>
          <w:b w:val="false"/>
          <w:i w:val="false"/>
          <w:color w:val="000000"/>
          <w:sz w:val="28"/>
        </w:rPr>
        <w:t>
                                                       (при его наличии)</w:t>
      </w:r>
    </w:p>
    <w:bookmarkStart w:name="z52" w:id="47"/>
    <w:p>
      <w:pPr>
        <w:spacing w:after="0"/>
        <w:ind w:left="0"/>
        <w:jc w:val="left"/>
      </w:pPr>
      <w:r>
        <w:rPr>
          <w:rFonts w:ascii="Times New Roman"/>
          <w:b/>
          <w:i w:val="false"/>
          <w:color w:val="000000"/>
        </w:rPr>
        <w:t xml:space="preserve"> Проверочный лист</w:t>
      </w:r>
      <w:r>
        <w:br/>
      </w:r>
      <w:r>
        <w:rPr>
          <w:rFonts w:ascii="Times New Roman"/>
          <w:b/>
          <w:i w:val="false"/>
          <w:color w:val="000000"/>
        </w:rPr>
        <w:t>в сфере государственного контроля качества оказания медицинских</w:t>
      </w:r>
      <w:r>
        <w:br/>
      </w:r>
      <w:r>
        <w:rPr>
          <w:rFonts w:ascii="Times New Roman"/>
          <w:b/>
          <w:i w:val="false"/>
          <w:color w:val="000000"/>
        </w:rPr>
        <w:t>услуг для субъектов (объектов), предоставляющих лабораторные</w:t>
      </w:r>
      <w:r>
        <w:br/>
      </w:r>
      <w:r>
        <w:rPr>
          <w:rFonts w:ascii="Times New Roman"/>
          <w:b/>
          <w:i w:val="false"/>
          <w:color w:val="000000"/>
        </w:rPr>
        <w:t>услуги****</w:t>
      </w:r>
    </w:p>
    <w:bookmarkEnd w:id="47"/>
    <w:p>
      <w:pPr>
        <w:spacing w:after="0"/>
        <w:ind w:left="0"/>
        <w:jc w:val="both"/>
      </w:pPr>
      <w:r>
        <w:rPr>
          <w:rFonts w:ascii="Times New Roman"/>
          <w:b w:val="false"/>
          <w:i w:val="false"/>
          <w:color w:val="000000"/>
          <w:sz w:val="28"/>
        </w:rPr>
        <w:t>
      Государственный орган, назначивший проверку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Акт о назначении проверки ___________________________________________</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Наименование проверяемого субъекта (объекта)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ИИН, БИН проверяемого субъекта (объекта)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6853"/>
        <w:gridCol w:w="622"/>
        <w:gridCol w:w="1011"/>
        <w:gridCol w:w="1012"/>
        <w:gridCol w:w="1402"/>
      </w:tblGrid>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Требуется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лицензий, приложений к лицензии, сертификатов специалистов на осуществляемые виды деятельности</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и условий оказания платных медицинских услуг</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качества лабораторных исследований в соответствии с установленными стандартами</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объема и видов исследований, установленных стандартами</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населению лабораторных исследований в рамках гарантированного объема бесплатной медицинской помощи в соответствии с установленными стандартами</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(ые) лицо (а) __________ ________ _______________________</w:t>
      </w:r>
    </w:p>
    <w:p>
      <w:pPr>
        <w:spacing w:after="0"/>
        <w:ind w:left="0"/>
        <w:jc w:val="both"/>
      </w:pPr>
      <w:r>
        <w:rPr>
          <w:rFonts w:ascii="Times New Roman"/>
          <w:b w:val="false"/>
          <w:i w:val="false"/>
          <w:color w:val="000000"/>
          <w:sz w:val="28"/>
        </w:rPr>
        <w:t>
                               (должность) (подпись) (фамилия, имя, отчество</w:t>
      </w:r>
    </w:p>
    <w:p>
      <w:pPr>
        <w:spacing w:after="0"/>
        <w:ind w:left="0"/>
        <w:jc w:val="both"/>
      </w:pPr>
      <w:r>
        <w:rPr>
          <w:rFonts w:ascii="Times New Roman"/>
          <w:b w:val="false"/>
          <w:i w:val="false"/>
          <w:color w:val="000000"/>
          <w:sz w:val="28"/>
        </w:rPr>
        <w:t xml:space="preserve">
                                                       (при его наличии) </w:t>
      </w:r>
    </w:p>
    <w:p>
      <w:pPr>
        <w:spacing w:after="0"/>
        <w:ind w:left="0"/>
        <w:jc w:val="both"/>
      </w:pPr>
      <w:r>
        <w:rPr>
          <w:rFonts w:ascii="Times New Roman"/>
          <w:b w:val="false"/>
          <w:i w:val="false"/>
          <w:color w:val="000000"/>
          <w:sz w:val="28"/>
        </w:rPr>
        <w:t>
      __________ ________ 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w:t>
      </w:r>
    </w:p>
    <w:p>
      <w:pPr>
        <w:spacing w:after="0"/>
        <w:ind w:left="0"/>
        <w:jc w:val="both"/>
      </w:pPr>
      <w:r>
        <w:rPr>
          <w:rFonts w:ascii="Times New Roman"/>
          <w:b w:val="false"/>
          <w:i w:val="false"/>
          <w:color w:val="000000"/>
          <w:sz w:val="28"/>
        </w:rPr>
        <w:t>
      наличии)</w:t>
      </w:r>
    </w:p>
    <w:p>
      <w:pPr>
        <w:spacing w:after="0"/>
        <w:ind w:left="0"/>
        <w:jc w:val="both"/>
      </w:pPr>
      <w:r>
        <w:rPr>
          <w:rFonts w:ascii="Times New Roman"/>
          <w:b w:val="false"/>
          <w:i w:val="false"/>
          <w:color w:val="000000"/>
          <w:sz w:val="28"/>
        </w:rPr>
        <w:t xml:space="preserve">
      Руководитель </w:t>
      </w:r>
    </w:p>
    <w:p>
      <w:pPr>
        <w:spacing w:after="0"/>
        <w:ind w:left="0"/>
        <w:jc w:val="both"/>
      </w:pPr>
      <w:r>
        <w:rPr>
          <w:rFonts w:ascii="Times New Roman"/>
          <w:b w:val="false"/>
          <w:i w:val="false"/>
          <w:color w:val="000000"/>
          <w:sz w:val="28"/>
        </w:rPr>
        <w:t>
      проверяемого субъекта __________ ________ ___________________________</w:t>
      </w:r>
    </w:p>
    <w:p>
      <w:pPr>
        <w:spacing w:after="0"/>
        <w:ind w:left="0"/>
        <w:jc w:val="both"/>
      </w:pPr>
      <w:r>
        <w:rPr>
          <w:rFonts w:ascii="Times New Roman"/>
          <w:b w:val="false"/>
          <w:i w:val="false"/>
          <w:color w:val="000000"/>
          <w:sz w:val="28"/>
        </w:rPr>
        <w:t>
                            (должность) (подпись) (фамилия, имя, отчество</w:t>
      </w:r>
    </w:p>
    <w:p>
      <w:pPr>
        <w:spacing w:after="0"/>
        <w:ind w:left="0"/>
        <w:jc w:val="both"/>
      </w:pPr>
      <w:r>
        <w:rPr>
          <w:rFonts w:ascii="Times New Roman"/>
          <w:b w:val="false"/>
          <w:i w:val="false"/>
          <w:color w:val="000000"/>
          <w:sz w:val="28"/>
        </w:rPr>
        <w:t>
                                                       (при его наличии)</w:t>
      </w:r>
    </w:p>
    <w:bookmarkStart w:name="z53" w:id="48"/>
    <w:p>
      <w:pPr>
        <w:spacing w:after="0"/>
        <w:ind w:left="0"/>
        <w:jc w:val="left"/>
      </w:pPr>
      <w:r>
        <w:rPr>
          <w:rFonts w:ascii="Times New Roman"/>
          <w:b/>
          <w:i w:val="false"/>
          <w:color w:val="000000"/>
        </w:rPr>
        <w:t xml:space="preserve"> Проверочный лист</w:t>
      </w:r>
      <w:r>
        <w:br/>
      </w:r>
      <w:r>
        <w:rPr>
          <w:rFonts w:ascii="Times New Roman"/>
          <w:b/>
          <w:i w:val="false"/>
          <w:color w:val="000000"/>
        </w:rPr>
        <w:t>в сфере государственного контроля качества оказания медицинских</w:t>
      </w:r>
      <w:r>
        <w:br/>
      </w:r>
      <w:r>
        <w:rPr>
          <w:rFonts w:ascii="Times New Roman"/>
          <w:b/>
          <w:i w:val="false"/>
          <w:color w:val="000000"/>
        </w:rPr>
        <w:t>услуг для субъектов (объектов), оказывающих скорую медицинскую</w:t>
      </w:r>
      <w:r>
        <w:br/>
      </w:r>
      <w:r>
        <w:rPr>
          <w:rFonts w:ascii="Times New Roman"/>
          <w:b/>
          <w:i w:val="false"/>
          <w:color w:val="000000"/>
        </w:rPr>
        <w:t>помощь, медицинскую помощь в форме санитарной авиации</w:t>
      </w:r>
    </w:p>
    <w:bookmarkEnd w:id="48"/>
    <w:p>
      <w:pPr>
        <w:spacing w:after="0"/>
        <w:ind w:left="0"/>
        <w:jc w:val="both"/>
      </w:pPr>
      <w:r>
        <w:rPr>
          <w:rFonts w:ascii="Times New Roman"/>
          <w:b w:val="false"/>
          <w:i w:val="false"/>
          <w:color w:val="000000"/>
          <w:sz w:val="28"/>
        </w:rPr>
        <w:t>
      Государственный орган, назначивший проверку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Акт о назначении проверки ___________________________________________</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Наименование проверяемого субъекта (объекта)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ИИН, БИН проверяемого субъекта (объекта)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2"/>
        <w:gridCol w:w="7572"/>
        <w:gridCol w:w="472"/>
        <w:gridCol w:w="769"/>
        <w:gridCol w:w="769"/>
        <w:gridCol w:w="1066"/>
      </w:tblGrid>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Требуется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лицензий, приложений к лицензии, сертификатов специалистов на осуществляемые виды деятельности</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минимальному перечню лекарственных средств, необходимых для укомплектования бригады скорой медицинской помощи и санитарной авиации</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минимальному перечню изделий медицинского назначения, медицинских наборов, реагентов и дезинфицирующих средств для оснащения организаций скорой медицинской помощи и санитарной авиации</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скорой медицинской помощи</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к расположению и зоне обслуживания подстанций скорой медицинской помощи для обеспечения организации 15 минутной транспортной доступности для бригад СМП</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условий и порядка оказания скорой медицинской помощи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регламента выезда бригад СМП с момента получения вызова до передачи для обслуживания бригаде СМП</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времени доезда бригады СМП до места нахождения пациента с момента получения задания на обслуживание вызова со станции в зависимости от срочности вызовов</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минимальному перечню оснащения автомобиля скорой медицинской помощи для фельдшерских бригад</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проведенных лечебных, диагностических мероприятий утвержденным клиническим протоколам</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минимальному перечню оснащения автомобиля скорой медицинской помощи для линейных (специализированных) бригад</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минимальному перечню оснащения автомобиля скорой медицинской помощи для реанимационных (кардиореанимационных) бригад и бригад интенсивной терапии (реанимобиль)</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перечня показаний для доставки в стационар</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внутренней экспертизы в соответствии с Правилами организации и проведения внутренней и внешней экспертиз качества медицинских услуг</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медицинской помощи в форме санитарной авиации</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перечню оснащения воздушного транспортного средства (самолет, вертолет) мобильной бригады санитарной авиации</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и порядка оказания медицинской помощи в форме санитарной авиации</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(ые) лицо (а) __________ ________ _______________________</w:t>
      </w:r>
    </w:p>
    <w:p>
      <w:pPr>
        <w:spacing w:after="0"/>
        <w:ind w:left="0"/>
        <w:jc w:val="both"/>
      </w:pPr>
      <w:r>
        <w:rPr>
          <w:rFonts w:ascii="Times New Roman"/>
          <w:b w:val="false"/>
          <w:i w:val="false"/>
          <w:color w:val="000000"/>
          <w:sz w:val="28"/>
        </w:rPr>
        <w:t>
                               (должность) (подпись) (фамилия, имя, отчество</w:t>
      </w:r>
    </w:p>
    <w:p>
      <w:pPr>
        <w:spacing w:after="0"/>
        <w:ind w:left="0"/>
        <w:jc w:val="both"/>
      </w:pPr>
      <w:r>
        <w:rPr>
          <w:rFonts w:ascii="Times New Roman"/>
          <w:b w:val="false"/>
          <w:i w:val="false"/>
          <w:color w:val="000000"/>
          <w:sz w:val="28"/>
        </w:rPr>
        <w:t xml:space="preserve">
                                                       (при его наличии) </w:t>
      </w:r>
    </w:p>
    <w:p>
      <w:pPr>
        <w:spacing w:after="0"/>
        <w:ind w:left="0"/>
        <w:jc w:val="both"/>
      </w:pPr>
      <w:r>
        <w:rPr>
          <w:rFonts w:ascii="Times New Roman"/>
          <w:b w:val="false"/>
          <w:i w:val="false"/>
          <w:color w:val="000000"/>
          <w:sz w:val="28"/>
        </w:rPr>
        <w:t>
      __________ ________ 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w:t>
      </w:r>
    </w:p>
    <w:p>
      <w:pPr>
        <w:spacing w:after="0"/>
        <w:ind w:left="0"/>
        <w:jc w:val="both"/>
      </w:pPr>
      <w:r>
        <w:rPr>
          <w:rFonts w:ascii="Times New Roman"/>
          <w:b w:val="false"/>
          <w:i w:val="false"/>
          <w:color w:val="000000"/>
          <w:sz w:val="28"/>
        </w:rPr>
        <w:t>
      наличии)</w:t>
      </w:r>
    </w:p>
    <w:p>
      <w:pPr>
        <w:spacing w:after="0"/>
        <w:ind w:left="0"/>
        <w:jc w:val="both"/>
      </w:pPr>
      <w:r>
        <w:rPr>
          <w:rFonts w:ascii="Times New Roman"/>
          <w:b w:val="false"/>
          <w:i w:val="false"/>
          <w:color w:val="000000"/>
          <w:sz w:val="28"/>
        </w:rPr>
        <w:t xml:space="preserve">
      Руководитель </w:t>
      </w:r>
    </w:p>
    <w:p>
      <w:pPr>
        <w:spacing w:after="0"/>
        <w:ind w:left="0"/>
        <w:jc w:val="both"/>
      </w:pPr>
      <w:r>
        <w:rPr>
          <w:rFonts w:ascii="Times New Roman"/>
          <w:b w:val="false"/>
          <w:i w:val="false"/>
          <w:color w:val="000000"/>
          <w:sz w:val="28"/>
        </w:rPr>
        <w:t>
      проверяемого субъекта __________ ________ ___________________________</w:t>
      </w:r>
    </w:p>
    <w:p>
      <w:pPr>
        <w:spacing w:after="0"/>
        <w:ind w:left="0"/>
        <w:jc w:val="both"/>
      </w:pPr>
      <w:r>
        <w:rPr>
          <w:rFonts w:ascii="Times New Roman"/>
          <w:b w:val="false"/>
          <w:i w:val="false"/>
          <w:color w:val="000000"/>
          <w:sz w:val="28"/>
        </w:rPr>
        <w:t>
                            (должность) (подпись) (фамилия, имя, отчество</w:t>
      </w:r>
    </w:p>
    <w:p>
      <w:pPr>
        <w:spacing w:after="0"/>
        <w:ind w:left="0"/>
        <w:jc w:val="both"/>
      </w:pPr>
      <w:r>
        <w:rPr>
          <w:rFonts w:ascii="Times New Roman"/>
          <w:b w:val="false"/>
          <w:i w:val="false"/>
          <w:color w:val="000000"/>
          <w:sz w:val="28"/>
        </w:rPr>
        <w:t>
                                                       (при его наличии)</w:t>
      </w:r>
    </w:p>
    <w:bookmarkStart w:name="z54" w:id="49"/>
    <w:p>
      <w:pPr>
        <w:spacing w:after="0"/>
        <w:ind w:left="0"/>
        <w:jc w:val="left"/>
      </w:pPr>
      <w:r>
        <w:rPr>
          <w:rFonts w:ascii="Times New Roman"/>
          <w:b/>
          <w:i w:val="false"/>
          <w:color w:val="000000"/>
        </w:rPr>
        <w:t xml:space="preserve"> Проверочный лист</w:t>
      </w:r>
      <w:r>
        <w:br/>
      </w:r>
      <w:r>
        <w:rPr>
          <w:rFonts w:ascii="Times New Roman"/>
          <w:b/>
          <w:i w:val="false"/>
          <w:color w:val="000000"/>
        </w:rPr>
        <w:t>в сфере государственного контроля качества оказания медицинских</w:t>
      </w:r>
      <w:r>
        <w:br/>
      </w:r>
      <w:r>
        <w:rPr>
          <w:rFonts w:ascii="Times New Roman"/>
          <w:b/>
          <w:i w:val="false"/>
          <w:color w:val="000000"/>
        </w:rPr>
        <w:t>услуг для субъектов (объектов), оказывающих помощь</w:t>
      </w:r>
      <w:r>
        <w:br/>
      </w:r>
      <w:r>
        <w:rPr>
          <w:rFonts w:ascii="Times New Roman"/>
          <w:b/>
          <w:i w:val="false"/>
          <w:color w:val="000000"/>
        </w:rPr>
        <w:t>ВИЧ-инфицированным и больным СПИД и осуществляющих мероприятия</w:t>
      </w:r>
      <w:r>
        <w:br/>
      </w:r>
      <w:r>
        <w:rPr>
          <w:rFonts w:ascii="Times New Roman"/>
          <w:b/>
          <w:i w:val="false"/>
          <w:color w:val="000000"/>
        </w:rPr>
        <w:t>по профилактике ВИЧ-инфекции</w:t>
      </w:r>
    </w:p>
    <w:bookmarkEnd w:id="49"/>
    <w:p>
      <w:pPr>
        <w:spacing w:after="0"/>
        <w:ind w:left="0"/>
        <w:jc w:val="both"/>
      </w:pPr>
      <w:r>
        <w:rPr>
          <w:rFonts w:ascii="Times New Roman"/>
          <w:b w:val="false"/>
          <w:i w:val="false"/>
          <w:color w:val="000000"/>
          <w:sz w:val="28"/>
        </w:rPr>
        <w:t>
      Государственный орган, назначивший проверку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Акт о назначении проверки ___________________________________________</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Наименование проверяемого субъекта (объекта)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ИИН, БИН проверяемого субъекта (объекта)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7598"/>
        <w:gridCol w:w="536"/>
        <w:gridCol w:w="873"/>
        <w:gridCol w:w="873"/>
        <w:gridCol w:w="1211"/>
      </w:tblGrid>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Требуется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лицензий, приложений к лицензии, сертификатов специалистов на осуществляемые виды деятельности</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проведенных лечебных, диагностических мероприятий утвержденным клиническим протоколам</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и качества конфиденциального медицинского обследования на бесплатной основе, обеспечение динамического наблюдения, предоставление психосоциальных, юридических и медицинских консультаций</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медицинской помощи и лекарственного обеспечения в пределах гарантированного объема бесплатной медицинской помощи</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дообследования на ВИЧ первично позитивных лиц</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алгоритма лабораторной диагностики ВИЧ-инфекции у детей, рожденных ВИЧ-инфицированными и больными СПИДом матерями</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выдачи гражданам справок-сертификатов, подтверждающих отрицательные результаты обследования на антитела к ВИЧ</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внутренней экспертизы в соответствии с Правилами организации и проведения внутренней и внешней экспертиз качества медицинских услуг</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(ые) лицо (а) __________ ________ _______________________</w:t>
      </w:r>
    </w:p>
    <w:p>
      <w:pPr>
        <w:spacing w:after="0"/>
        <w:ind w:left="0"/>
        <w:jc w:val="both"/>
      </w:pPr>
      <w:r>
        <w:rPr>
          <w:rFonts w:ascii="Times New Roman"/>
          <w:b w:val="false"/>
          <w:i w:val="false"/>
          <w:color w:val="000000"/>
          <w:sz w:val="28"/>
        </w:rPr>
        <w:t>
                               (должность) (подпись) (фамилия, имя, отчество</w:t>
      </w:r>
    </w:p>
    <w:p>
      <w:pPr>
        <w:spacing w:after="0"/>
        <w:ind w:left="0"/>
        <w:jc w:val="both"/>
      </w:pPr>
      <w:r>
        <w:rPr>
          <w:rFonts w:ascii="Times New Roman"/>
          <w:b w:val="false"/>
          <w:i w:val="false"/>
          <w:color w:val="000000"/>
          <w:sz w:val="28"/>
        </w:rPr>
        <w:t xml:space="preserve">
                                                       (при его наличии) </w:t>
      </w:r>
    </w:p>
    <w:p>
      <w:pPr>
        <w:spacing w:after="0"/>
        <w:ind w:left="0"/>
        <w:jc w:val="both"/>
      </w:pPr>
      <w:r>
        <w:rPr>
          <w:rFonts w:ascii="Times New Roman"/>
          <w:b w:val="false"/>
          <w:i w:val="false"/>
          <w:color w:val="000000"/>
          <w:sz w:val="28"/>
        </w:rPr>
        <w:t>
      __________ ________ 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w:t>
      </w:r>
    </w:p>
    <w:p>
      <w:pPr>
        <w:spacing w:after="0"/>
        <w:ind w:left="0"/>
        <w:jc w:val="both"/>
      </w:pPr>
      <w:r>
        <w:rPr>
          <w:rFonts w:ascii="Times New Roman"/>
          <w:b w:val="false"/>
          <w:i w:val="false"/>
          <w:color w:val="000000"/>
          <w:sz w:val="28"/>
        </w:rPr>
        <w:t>
      наличии)</w:t>
      </w:r>
    </w:p>
    <w:p>
      <w:pPr>
        <w:spacing w:after="0"/>
        <w:ind w:left="0"/>
        <w:jc w:val="both"/>
      </w:pPr>
      <w:r>
        <w:rPr>
          <w:rFonts w:ascii="Times New Roman"/>
          <w:b w:val="false"/>
          <w:i w:val="false"/>
          <w:color w:val="000000"/>
          <w:sz w:val="28"/>
        </w:rPr>
        <w:t xml:space="preserve">
      Руководитель </w:t>
      </w:r>
    </w:p>
    <w:p>
      <w:pPr>
        <w:spacing w:after="0"/>
        <w:ind w:left="0"/>
        <w:jc w:val="both"/>
      </w:pPr>
      <w:r>
        <w:rPr>
          <w:rFonts w:ascii="Times New Roman"/>
          <w:b w:val="false"/>
          <w:i w:val="false"/>
          <w:color w:val="000000"/>
          <w:sz w:val="28"/>
        </w:rPr>
        <w:t>
      проверяемого субъекта __________ ________ ___________________________</w:t>
      </w:r>
    </w:p>
    <w:p>
      <w:pPr>
        <w:spacing w:after="0"/>
        <w:ind w:left="0"/>
        <w:jc w:val="both"/>
      </w:pPr>
      <w:r>
        <w:rPr>
          <w:rFonts w:ascii="Times New Roman"/>
          <w:b w:val="false"/>
          <w:i w:val="false"/>
          <w:color w:val="000000"/>
          <w:sz w:val="28"/>
        </w:rPr>
        <w:t>
                            (должность) (подпись) (фамилия, имя, отчество</w:t>
      </w:r>
    </w:p>
    <w:p>
      <w:pPr>
        <w:spacing w:after="0"/>
        <w:ind w:left="0"/>
        <w:jc w:val="both"/>
      </w:pPr>
      <w:r>
        <w:rPr>
          <w:rFonts w:ascii="Times New Roman"/>
          <w:b w:val="false"/>
          <w:i w:val="false"/>
          <w:color w:val="000000"/>
          <w:sz w:val="28"/>
        </w:rPr>
        <w:t>
                                                       (при его наличии)</w:t>
      </w:r>
    </w:p>
    <w:bookmarkStart w:name="z55" w:id="50"/>
    <w:p>
      <w:pPr>
        <w:spacing w:after="0"/>
        <w:ind w:left="0"/>
        <w:jc w:val="left"/>
      </w:pPr>
      <w:r>
        <w:rPr>
          <w:rFonts w:ascii="Times New Roman"/>
          <w:b/>
          <w:i w:val="false"/>
          <w:color w:val="000000"/>
        </w:rPr>
        <w:t xml:space="preserve"> Проверочный лист</w:t>
      </w:r>
      <w:r>
        <w:br/>
      </w:r>
      <w:r>
        <w:rPr>
          <w:rFonts w:ascii="Times New Roman"/>
          <w:b/>
          <w:i w:val="false"/>
          <w:color w:val="000000"/>
        </w:rPr>
        <w:t>в сфере государственного контроля качества оказания медицинских</w:t>
      </w:r>
      <w:r>
        <w:br/>
      </w:r>
      <w:r>
        <w:rPr>
          <w:rFonts w:ascii="Times New Roman"/>
          <w:b/>
          <w:i w:val="false"/>
          <w:color w:val="000000"/>
        </w:rPr>
        <w:t>услуг для субъектов (объектов), осуществляющих деятельность в</w:t>
      </w:r>
      <w:r>
        <w:br/>
      </w:r>
      <w:r>
        <w:rPr>
          <w:rFonts w:ascii="Times New Roman"/>
          <w:b/>
          <w:i w:val="false"/>
          <w:color w:val="000000"/>
        </w:rPr>
        <w:t>сфере службы крови</w:t>
      </w:r>
    </w:p>
    <w:bookmarkEnd w:id="50"/>
    <w:p>
      <w:pPr>
        <w:spacing w:after="0"/>
        <w:ind w:left="0"/>
        <w:jc w:val="both"/>
      </w:pPr>
      <w:r>
        <w:rPr>
          <w:rFonts w:ascii="Times New Roman"/>
          <w:b w:val="false"/>
          <w:i w:val="false"/>
          <w:color w:val="000000"/>
          <w:sz w:val="28"/>
        </w:rPr>
        <w:t>
      Государственный орган, назначивший проверку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Акт о назначении проверки ___________________________________________</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Наименование проверяемого субъекта (объекта)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ИИН, БИН проверяемого субъекта (объекта)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8259"/>
        <w:gridCol w:w="461"/>
        <w:gridCol w:w="750"/>
        <w:gridCol w:w="750"/>
        <w:gridCol w:w="1041"/>
      </w:tblGrid>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Требуется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лицензий, приложений к лицензии, сертификатов специалистов на осуществляемые виды деятельности</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информационной автоматизированной программы, обеспечивающей прослеживаемость дозы крови от момента забора до выдачи компонента крови в медицинскую организацию на основе бар-кодирования</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методов диагностики маркеров трансмиссивных инфекций в донорской крови установленным требованиям (двухступенчатая диагностика- иммунологическое и молекулярно-биологическое исследования)</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типов диагностических лабораторных систем, применяемых для диагностики маркеров трансмиссивных инфекций в донорской крови установленным требованиям (закрытые автоматизированные лабораторные диагностические системы)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методов иммуногематологических исследований донорской крови установленным требованиям (колоночная агглютинация)</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Автоматизация процессов заготовки плазмы и клеток крови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входного контроля для закупаемых материалов (контейнеры для сбора крови, реагенты, тест-системы, дезинфицирующие средства, инструменты) используемых при производстве продуктов крови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оборудования, применяемого в производстве и при контроле качества крови, не прошедшего регулярное плановое техническое обслуживание</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(ые) лицо (а) __________ ________ _______________________</w:t>
      </w:r>
    </w:p>
    <w:p>
      <w:pPr>
        <w:spacing w:after="0"/>
        <w:ind w:left="0"/>
        <w:jc w:val="both"/>
      </w:pPr>
      <w:r>
        <w:rPr>
          <w:rFonts w:ascii="Times New Roman"/>
          <w:b w:val="false"/>
          <w:i w:val="false"/>
          <w:color w:val="000000"/>
          <w:sz w:val="28"/>
        </w:rPr>
        <w:t>
                               (должность) (подпись) (фамилия, имя, отчество</w:t>
      </w:r>
    </w:p>
    <w:p>
      <w:pPr>
        <w:spacing w:after="0"/>
        <w:ind w:left="0"/>
        <w:jc w:val="both"/>
      </w:pPr>
      <w:r>
        <w:rPr>
          <w:rFonts w:ascii="Times New Roman"/>
          <w:b w:val="false"/>
          <w:i w:val="false"/>
          <w:color w:val="000000"/>
          <w:sz w:val="28"/>
        </w:rPr>
        <w:t xml:space="preserve">
                                                       (при его наличии) </w:t>
      </w:r>
    </w:p>
    <w:p>
      <w:pPr>
        <w:spacing w:after="0"/>
        <w:ind w:left="0"/>
        <w:jc w:val="both"/>
      </w:pPr>
      <w:r>
        <w:rPr>
          <w:rFonts w:ascii="Times New Roman"/>
          <w:b w:val="false"/>
          <w:i w:val="false"/>
          <w:color w:val="000000"/>
          <w:sz w:val="28"/>
        </w:rPr>
        <w:t>
      __________ ________ 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w:t>
      </w:r>
    </w:p>
    <w:p>
      <w:pPr>
        <w:spacing w:after="0"/>
        <w:ind w:left="0"/>
        <w:jc w:val="both"/>
      </w:pPr>
      <w:r>
        <w:rPr>
          <w:rFonts w:ascii="Times New Roman"/>
          <w:b w:val="false"/>
          <w:i w:val="false"/>
          <w:color w:val="000000"/>
          <w:sz w:val="28"/>
        </w:rPr>
        <w:t>
      наличии)</w:t>
      </w:r>
    </w:p>
    <w:p>
      <w:pPr>
        <w:spacing w:after="0"/>
        <w:ind w:left="0"/>
        <w:jc w:val="both"/>
      </w:pPr>
      <w:r>
        <w:rPr>
          <w:rFonts w:ascii="Times New Roman"/>
          <w:b w:val="false"/>
          <w:i w:val="false"/>
          <w:color w:val="000000"/>
          <w:sz w:val="28"/>
        </w:rPr>
        <w:t xml:space="preserve">
      Руководитель </w:t>
      </w:r>
    </w:p>
    <w:p>
      <w:pPr>
        <w:spacing w:after="0"/>
        <w:ind w:left="0"/>
        <w:jc w:val="both"/>
      </w:pPr>
      <w:r>
        <w:rPr>
          <w:rFonts w:ascii="Times New Roman"/>
          <w:b w:val="false"/>
          <w:i w:val="false"/>
          <w:color w:val="000000"/>
          <w:sz w:val="28"/>
        </w:rPr>
        <w:t>
      проверяемого субъекта __________ ________ ___________________________</w:t>
      </w:r>
    </w:p>
    <w:p>
      <w:pPr>
        <w:spacing w:after="0"/>
        <w:ind w:left="0"/>
        <w:jc w:val="both"/>
      </w:pPr>
      <w:r>
        <w:rPr>
          <w:rFonts w:ascii="Times New Roman"/>
          <w:b w:val="false"/>
          <w:i w:val="false"/>
          <w:color w:val="000000"/>
          <w:sz w:val="28"/>
        </w:rPr>
        <w:t>
                            (должность) (подпись) (фамилия, имя,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Примечания: </w:t>
      </w:r>
    </w:p>
    <w:p>
      <w:pPr>
        <w:spacing w:after="0"/>
        <w:ind w:left="0"/>
        <w:jc w:val="both"/>
      </w:pPr>
      <w:r>
        <w:rPr>
          <w:rFonts w:ascii="Times New Roman"/>
          <w:b w:val="false"/>
          <w:i w:val="false"/>
          <w:color w:val="000000"/>
          <w:sz w:val="28"/>
        </w:rPr>
        <w:t>
      * – данный проверочный лист используется в отношении всех субъектов (объектов), оказывающих стационарную, стационарозамещающую помощь независимо от профиля оказываемых медицинских услуг</w:t>
      </w:r>
    </w:p>
    <w:p>
      <w:pPr>
        <w:spacing w:after="0"/>
        <w:ind w:left="0"/>
        <w:jc w:val="both"/>
      </w:pPr>
      <w:r>
        <w:rPr>
          <w:rFonts w:ascii="Times New Roman"/>
          <w:b w:val="false"/>
          <w:i w:val="false"/>
          <w:color w:val="000000"/>
          <w:sz w:val="28"/>
        </w:rPr>
        <w:t>
      ** – данный проверочный лист используется в отношении всех субъектов (объектов), оказывающих амбулаторно-поликлиническую помощь (первичная медико-санитарная помощь и консультативно-диагностическая помощь) независимо от профиля медицинских услуг, оказываемых в форме консультативно-диагностической помощи, (в том числе для субъектов (объектов) оказания доврачебной помощи)</w:t>
      </w:r>
    </w:p>
    <w:p>
      <w:pPr>
        <w:spacing w:after="0"/>
        <w:ind w:left="0"/>
        <w:jc w:val="both"/>
      </w:pPr>
      <w:r>
        <w:rPr>
          <w:rFonts w:ascii="Times New Roman"/>
          <w:b w:val="false"/>
          <w:i w:val="false"/>
          <w:color w:val="000000"/>
          <w:sz w:val="28"/>
        </w:rPr>
        <w:t>
      *** – данный проверочный лист используется в отношении субъектов (объектов), оказывающих медицинские услуги по соответствующему профилю, в качестве дополнительного проверочного листа к основному проверочному листу, используемому в отношениях субъектов (объектов), оказывающих стационарную, стационарозамещающую помощь и амбулаторно-поликлиническую помощь, в зависимости от формы оказания медицинской помощи в проверяемом субъекте (объекте)</w:t>
      </w:r>
    </w:p>
    <w:p>
      <w:pPr>
        <w:spacing w:after="0"/>
        <w:ind w:left="0"/>
        <w:jc w:val="both"/>
      </w:pPr>
      <w:r>
        <w:rPr>
          <w:rFonts w:ascii="Times New Roman"/>
          <w:b w:val="false"/>
          <w:i w:val="false"/>
          <w:color w:val="000000"/>
          <w:sz w:val="28"/>
        </w:rPr>
        <w:t xml:space="preserve">
      **** – данный проверочный лист используется в отношении субъектов (объектов), осуществляющих деятельность в сфере лабораторной службы, также при проведении проверки субъекта (объекта) здравоохранения, в составе которого имеется лабораторная служба, данный проверочный лист используется в качестве дополнительного проверочного листа к основному проверочному листу, используемому в зависимости от формы и профиля оказания медицинской помощи в проверяемом субъекте (объекте)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29 декабря 2015 года № 1064</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 xml:space="preserve">от 29 декабря 2015 года № 831 </w:t>
            </w:r>
          </w:p>
        </w:tc>
      </w:tr>
    </w:tbl>
    <w:bookmarkStart w:name="z57" w:id="51"/>
    <w:p>
      <w:pPr>
        <w:spacing w:after="0"/>
        <w:ind w:left="0"/>
        <w:jc w:val="left"/>
      </w:pPr>
      <w:r>
        <w:rPr>
          <w:rFonts w:ascii="Times New Roman"/>
          <w:b/>
          <w:i w:val="false"/>
          <w:color w:val="000000"/>
        </w:rPr>
        <w:t xml:space="preserve"> Критерии оценки степени риска в сфере обращения лекарственных</w:t>
      </w:r>
      <w:r>
        <w:br/>
      </w:r>
      <w:r>
        <w:rPr>
          <w:rFonts w:ascii="Times New Roman"/>
          <w:b/>
          <w:i w:val="false"/>
          <w:color w:val="000000"/>
        </w:rPr>
        <w:t>средств, изделий медицинского назначения и медицинской техники</w:t>
      </w:r>
      <w:r>
        <w:br/>
      </w:r>
      <w:r>
        <w:rPr>
          <w:rFonts w:ascii="Times New Roman"/>
          <w:b/>
          <w:i w:val="false"/>
          <w:color w:val="000000"/>
        </w:rPr>
        <w:t>1.Общие положения</w:t>
      </w:r>
    </w:p>
    <w:bookmarkEnd w:id="51"/>
    <w:bookmarkStart w:name="z59" w:id="52"/>
    <w:p>
      <w:pPr>
        <w:spacing w:after="0"/>
        <w:ind w:left="0"/>
        <w:jc w:val="both"/>
      </w:pPr>
      <w:r>
        <w:rPr>
          <w:rFonts w:ascii="Times New Roman"/>
          <w:b w:val="false"/>
          <w:i w:val="false"/>
          <w:color w:val="000000"/>
          <w:sz w:val="28"/>
        </w:rPr>
        <w:t xml:space="preserve">
      1. Настоящие Критерии оценки степени рисков в сфере обращения лекарственных средств, изделий медицинского назначения и медицинской техники (далее – Критерии)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от 29 октября 2015 года и Методикой формирования государственными органами (за исключением Национального банка Республики Казахстан) системы оценки риска, утвержденной </w:t>
      </w:r>
      <w:r>
        <w:rPr>
          <w:rFonts w:ascii="Times New Roman"/>
          <w:b w:val="false"/>
          <w:i w:val="false"/>
          <w:color w:val="000000"/>
          <w:sz w:val="28"/>
        </w:rPr>
        <w:t>приказом</w:t>
      </w:r>
      <w:r>
        <w:rPr>
          <w:rFonts w:ascii="Times New Roman"/>
          <w:b w:val="false"/>
          <w:i w:val="false"/>
          <w:color w:val="000000"/>
          <w:sz w:val="28"/>
        </w:rPr>
        <w:t xml:space="preserve"> и.о. Министра национальной экономики Республики Казахстан от 25 ноября 2015 года № 722 (зарегистрированный в Реестре государственной регистрации нормативных правовых актов Республики Казахстан № 12389).</w:t>
      </w:r>
    </w:p>
    <w:bookmarkEnd w:id="52"/>
    <w:bookmarkStart w:name="z60" w:id="53"/>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53"/>
    <w:bookmarkStart w:name="z61" w:id="54"/>
    <w:p>
      <w:pPr>
        <w:spacing w:after="0"/>
        <w:ind w:left="0"/>
        <w:jc w:val="both"/>
      </w:pPr>
      <w:r>
        <w:rPr>
          <w:rFonts w:ascii="Times New Roman"/>
          <w:b w:val="false"/>
          <w:i w:val="false"/>
          <w:color w:val="000000"/>
          <w:sz w:val="28"/>
        </w:rPr>
        <w:t>
      1) риск в сфере обращения лекарственных средств, изделий медицинского назначения и медицинской техники - вероятность причинения вреда жизни или здоровью человека в результате производства, изготовления, ввоза, вывоза, транспортировки, хранения, оптовой и розничной реализации, применения (использования) не соответствующих требованиям законодательства Республики Казахстан лекарственных средств, изделий медицинского назначения и медицинской техники, с учетом степени тяжести его последствий;</w:t>
      </w:r>
    </w:p>
    <w:bookmarkEnd w:id="54"/>
    <w:bookmarkStart w:name="z62" w:id="55"/>
    <w:p>
      <w:pPr>
        <w:spacing w:after="0"/>
        <w:ind w:left="0"/>
        <w:jc w:val="both"/>
      </w:pPr>
      <w:r>
        <w:rPr>
          <w:rFonts w:ascii="Times New Roman"/>
          <w:b w:val="false"/>
          <w:i w:val="false"/>
          <w:color w:val="000000"/>
          <w:sz w:val="28"/>
        </w:rPr>
        <w:t>
      2) объективные критерии оценки степени риска (далее - объективные критерии) – критерии оценки степени риска, используемые для отбора проверяемых субъектов (объектов) в сфере обращения лекарственных средств, изделий медицинского назначения и медицинской техники в зависимости от степени риска и не зависящие непосредственно от отдельного проверяемого субъекта (объекта);</w:t>
      </w:r>
    </w:p>
    <w:bookmarkEnd w:id="55"/>
    <w:bookmarkStart w:name="z63" w:id="56"/>
    <w:p>
      <w:pPr>
        <w:spacing w:after="0"/>
        <w:ind w:left="0"/>
        <w:jc w:val="both"/>
      </w:pPr>
      <w:r>
        <w:rPr>
          <w:rFonts w:ascii="Times New Roman"/>
          <w:b w:val="false"/>
          <w:i w:val="false"/>
          <w:color w:val="000000"/>
          <w:sz w:val="28"/>
        </w:rPr>
        <w:t>
      3) субъективные критерии оценки степени риска (далее - субъективные критерии) – критерии оценки степени риска, используемые для отбора проверяемых субъектов (объектов) в сфере обращения лекарственных средств, изделий медицинского назначения и медицинской техники в зависимости от результатов деятельности конкретного проверяемого субъекта (объекта), которые подразделяются на три степени тяжести нарушений (грубые, значительные, незначительные);</w:t>
      </w:r>
    </w:p>
    <w:bookmarkEnd w:id="56"/>
    <w:bookmarkStart w:name="z64" w:id="57"/>
    <w:p>
      <w:pPr>
        <w:spacing w:after="0"/>
        <w:ind w:left="0"/>
        <w:jc w:val="both"/>
      </w:pPr>
      <w:r>
        <w:rPr>
          <w:rFonts w:ascii="Times New Roman"/>
          <w:b w:val="false"/>
          <w:i w:val="false"/>
          <w:color w:val="000000"/>
          <w:sz w:val="28"/>
        </w:rPr>
        <w:t>
      4) период оценки – определенный временной период, за который проводится оценка рисков по объективным и субъективным критериям на основании результатов предыдущих и иных проверок, результатов анализа сведений и других источников информации. Для организаций, осуществляющих деятельность в сфере обращения лекарственных средств, изделий медицинского назначения и медицинской техники период оценки, используемый в Критериях – 3 года, предыдущие к отчетному периоду;</w:t>
      </w:r>
    </w:p>
    <w:bookmarkEnd w:id="57"/>
    <w:bookmarkStart w:name="z65" w:id="58"/>
    <w:p>
      <w:pPr>
        <w:spacing w:after="0"/>
        <w:ind w:left="0"/>
        <w:jc w:val="both"/>
      </w:pPr>
      <w:r>
        <w:rPr>
          <w:rFonts w:ascii="Times New Roman"/>
          <w:b w:val="false"/>
          <w:i w:val="false"/>
          <w:color w:val="000000"/>
          <w:sz w:val="28"/>
        </w:rPr>
        <w:t>
      5) проверяемые субъекты (объекты) в сфере обращения лекарственных средств, изделий медицинского назначения и медицинской техники – организации здравоохранения, а также физические лица, занимающиеся фармацевтической и медицинской деятельностью (далее – проверяемые субъекты (объекты);</w:t>
      </w:r>
    </w:p>
    <w:bookmarkEnd w:id="58"/>
    <w:bookmarkStart w:name="z66" w:id="59"/>
    <w:p>
      <w:pPr>
        <w:spacing w:after="0"/>
        <w:ind w:left="0"/>
        <w:jc w:val="both"/>
      </w:pPr>
      <w:r>
        <w:rPr>
          <w:rFonts w:ascii="Times New Roman"/>
          <w:b w:val="false"/>
          <w:i w:val="false"/>
          <w:color w:val="000000"/>
          <w:sz w:val="28"/>
        </w:rPr>
        <w:t>
      6) грубые нарушения - нарушения, в том числе несоответствия требованиям законодательства в области здравоохранения, вызывающее или приводящее к существенному изменению качества лекарственного средства, изделия медицинского назначения и медицинской техники в процессе его обращения, опасного для здоровья и жизни человека, к загрязнению, перепутыванию и перекрестной контаминации; несоответствие, связанное с обращением наркотических средств, психотропных веществ и прекурсоров; не соблюдение требований по подтверждению качества и безопасности лекарственных средств, изделий медицинского назначения и медицинской техники; наличие подтвержденных жалоб и обращений, фактов привлечения к административной и уголовной ответственности;</w:t>
      </w:r>
    </w:p>
    <w:bookmarkEnd w:id="59"/>
    <w:bookmarkStart w:name="z67" w:id="60"/>
    <w:p>
      <w:pPr>
        <w:spacing w:after="0"/>
        <w:ind w:left="0"/>
        <w:jc w:val="both"/>
      </w:pPr>
      <w:r>
        <w:rPr>
          <w:rFonts w:ascii="Times New Roman"/>
          <w:b w:val="false"/>
          <w:i w:val="false"/>
          <w:color w:val="000000"/>
          <w:sz w:val="28"/>
        </w:rPr>
        <w:t>
      7) значительные нарушения - нарушения, в том числе несоответствия требованиям законодательства в области здравоохранения, вызывающее или приводящее к риску изменения качества лекарственного средства, изделия медицинского назначения и медицинской техники в процессе его обращения, недостаточное исполнение мероприятий (процедур), подтверждающих качество и безопасность лекарственных средств, изделий медицинского назначения и медицинской техники, а также несоблюдение требований, связанных с определением потребности и рациональным использованием лекарственных средств, изделий медицинского назначения и медицинской техники в рамках гарантированного объема бесплатной медицинской помощи; наличием отрицательных отзывов о качестве оказания фармацевтических услуг;</w:t>
      </w:r>
    </w:p>
    <w:bookmarkEnd w:id="60"/>
    <w:bookmarkStart w:name="z68" w:id="61"/>
    <w:p>
      <w:pPr>
        <w:spacing w:after="0"/>
        <w:ind w:left="0"/>
        <w:jc w:val="both"/>
      </w:pPr>
      <w:r>
        <w:rPr>
          <w:rFonts w:ascii="Times New Roman"/>
          <w:b w:val="false"/>
          <w:i w:val="false"/>
          <w:color w:val="000000"/>
          <w:sz w:val="28"/>
        </w:rPr>
        <w:t>
      8) не значительные нарушения -нарушения, не относящиеся к грубым и значительным.</w:t>
      </w:r>
    </w:p>
    <w:bookmarkEnd w:id="61"/>
    <w:bookmarkStart w:name="z69" w:id="62"/>
    <w:p>
      <w:pPr>
        <w:spacing w:after="0"/>
        <w:ind w:left="0"/>
        <w:jc w:val="both"/>
      </w:pPr>
      <w:r>
        <w:rPr>
          <w:rFonts w:ascii="Times New Roman"/>
          <w:b w:val="false"/>
          <w:i w:val="false"/>
          <w:color w:val="000000"/>
          <w:sz w:val="28"/>
        </w:rPr>
        <w:t>
      3. Критерии оценки степени риска для выборочных проверок формируются посредством объективных и субъективных критериев.</w:t>
      </w:r>
    </w:p>
    <w:bookmarkEnd w:id="62"/>
    <w:bookmarkStart w:name="z70" w:id="63"/>
    <w:p>
      <w:pPr>
        <w:spacing w:after="0"/>
        <w:ind w:left="0"/>
        <w:jc w:val="left"/>
      </w:pPr>
      <w:r>
        <w:rPr>
          <w:rFonts w:ascii="Times New Roman"/>
          <w:b/>
          <w:i w:val="false"/>
          <w:color w:val="000000"/>
        </w:rPr>
        <w:t xml:space="preserve"> 2. Объективные критерии</w:t>
      </w:r>
    </w:p>
    <w:bookmarkEnd w:id="63"/>
    <w:bookmarkStart w:name="z71" w:id="64"/>
    <w:p>
      <w:pPr>
        <w:spacing w:after="0"/>
        <w:ind w:left="0"/>
        <w:jc w:val="both"/>
      </w:pPr>
      <w:r>
        <w:rPr>
          <w:rFonts w:ascii="Times New Roman"/>
          <w:b w:val="false"/>
          <w:i w:val="false"/>
          <w:color w:val="000000"/>
          <w:sz w:val="28"/>
        </w:rPr>
        <w:t>
      4.Объективные критерии формируются посредством следующих этапов:</w:t>
      </w:r>
    </w:p>
    <w:bookmarkEnd w:id="64"/>
    <w:p>
      <w:pPr>
        <w:spacing w:after="0"/>
        <w:ind w:left="0"/>
        <w:jc w:val="both"/>
      </w:pPr>
      <w:r>
        <w:rPr>
          <w:rFonts w:ascii="Times New Roman"/>
          <w:b w:val="false"/>
          <w:i w:val="false"/>
          <w:color w:val="000000"/>
          <w:sz w:val="28"/>
        </w:rPr>
        <w:t>
      1) определение риска;</w:t>
      </w:r>
    </w:p>
    <w:p>
      <w:pPr>
        <w:spacing w:after="0"/>
        <w:ind w:left="0"/>
        <w:jc w:val="both"/>
      </w:pPr>
      <w:r>
        <w:rPr>
          <w:rFonts w:ascii="Times New Roman"/>
          <w:b w:val="false"/>
          <w:i w:val="false"/>
          <w:color w:val="000000"/>
          <w:sz w:val="28"/>
        </w:rPr>
        <w:t>
      2) распределение проверяемых субъектов (объектов) по степеням риска (высокая и не отнесенная к высокой).</w:t>
      </w:r>
    </w:p>
    <w:bookmarkStart w:name="z72" w:id="65"/>
    <w:p>
      <w:pPr>
        <w:spacing w:after="0"/>
        <w:ind w:left="0"/>
        <w:jc w:val="both"/>
      </w:pPr>
      <w:r>
        <w:rPr>
          <w:rFonts w:ascii="Times New Roman"/>
          <w:b w:val="false"/>
          <w:i w:val="false"/>
          <w:color w:val="000000"/>
          <w:sz w:val="28"/>
        </w:rPr>
        <w:t>
      5. Определение риска осуществляется с учетом следующих объективных критериев:</w:t>
      </w:r>
    </w:p>
    <w:bookmarkEnd w:id="65"/>
    <w:p>
      <w:pPr>
        <w:spacing w:after="0"/>
        <w:ind w:left="0"/>
        <w:jc w:val="both"/>
      </w:pPr>
      <w:r>
        <w:rPr>
          <w:rFonts w:ascii="Times New Roman"/>
          <w:b w:val="false"/>
          <w:i w:val="false"/>
          <w:color w:val="000000"/>
          <w:sz w:val="28"/>
        </w:rPr>
        <w:t>
      1) возможности неблагоприятного воздействия на жизнь и здоровье человека, законные интересы физических и юридических лиц, государства;</w:t>
      </w:r>
    </w:p>
    <w:p>
      <w:pPr>
        <w:spacing w:after="0"/>
        <w:ind w:left="0"/>
        <w:jc w:val="both"/>
      </w:pPr>
      <w:r>
        <w:rPr>
          <w:rFonts w:ascii="Times New Roman"/>
          <w:b w:val="false"/>
          <w:i w:val="false"/>
          <w:color w:val="000000"/>
          <w:sz w:val="28"/>
        </w:rPr>
        <w:t>
      2) масштабов тяжести возможных негативных последствий вреда в процессе осуществления фармацевтической деятельности.</w:t>
      </w:r>
    </w:p>
    <w:bookmarkStart w:name="z73" w:id="66"/>
    <w:p>
      <w:pPr>
        <w:spacing w:after="0"/>
        <w:ind w:left="0"/>
        <w:jc w:val="both"/>
      </w:pPr>
      <w:r>
        <w:rPr>
          <w:rFonts w:ascii="Times New Roman"/>
          <w:b w:val="false"/>
          <w:i w:val="false"/>
          <w:color w:val="000000"/>
          <w:sz w:val="28"/>
        </w:rPr>
        <w:t>
      6. Выборочные проверки применяются в отношении проверяемых субъектов (объектов), отнесенных к высокой степени риска.</w:t>
      </w:r>
    </w:p>
    <w:bookmarkEnd w:id="66"/>
    <w:bookmarkStart w:name="z74" w:id="67"/>
    <w:p>
      <w:pPr>
        <w:spacing w:after="0"/>
        <w:ind w:left="0"/>
        <w:jc w:val="both"/>
      </w:pPr>
      <w:r>
        <w:rPr>
          <w:rFonts w:ascii="Times New Roman"/>
          <w:b w:val="false"/>
          <w:i w:val="false"/>
          <w:color w:val="000000"/>
          <w:sz w:val="28"/>
        </w:rPr>
        <w:t>
      7. К высокой степени риска относятся проверяемые субъекты, осуществляющие деятельность:</w:t>
      </w:r>
    </w:p>
    <w:bookmarkEnd w:id="67"/>
    <w:p>
      <w:pPr>
        <w:spacing w:after="0"/>
        <w:ind w:left="0"/>
        <w:jc w:val="both"/>
      </w:pPr>
      <w:r>
        <w:rPr>
          <w:rFonts w:ascii="Times New Roman"/>
          <w:b w:val="false"/>
          <w:i w:val="false"/>
          <w:color w:val="000000"/>
          <w:sz w:val="28"/>
        </w:rPr>
        <w:t>
      связанную с изготовлением лекарственных средств, изделий медицинского назначения;</w:t>
      </w:r>
    </w:p>
    <w:p>
      <w:pPr>
        <w:spacing w:after="0"/>
        <w:ind w:left="0"/>
        <w:jc w:val="both"/>
      </w:pPr>
      <w:r>
        <w:rPr>
          <w:rFonts w:ascii="Times New Roman"/>
          <w:b w:val="false"/>
          <w:i w:val="false"/>
          <w:color w:val="000000"/>
          <w:sz w:val="28"/>
        </w:rPr>
        <w:t>
      связанную с производством лекарственных средств, изделий медицинского назначения и медицинской техники, за исключением(субъектов) объектов, имеющих сертификаты Надлежащей производственной практики GMP;</w:t>
      </w:r>
    </w:p>
    <w:p>
      <w:pPr>
        <w:spacing w:after="0"/>
        <w:ind w:left="0"/>
        <w:jc w:val="both"/>
      </w:pPr>
      <w:r>
        <w:rPr>
          <w:rFonts w:ascii="Times New Roman"/>
          <w:b w:val="false"/>
          <w:i w:val="false"/>
          <w:color w:val="000000"/>
          <w:sz w:val="28"/>
        </w:rPr>
        <w:t>
      связанную с оптовой реализацией лекарственных средств, за исключением субъектов (объектов), имеющих сертификаты Надлежащей дистрибьюторской практики GDP;</w:t>
      </w:r>
    </w:p>
    <w:p>
      <w:pPr>
        <w:spacing w:after="0"/>
        <w:ind w:left="0"/>
        <w:jc w:val="both"/>
      </w:pPr>
      <w:r>
        <w:rPr>
          <w:rFonts w:ascii="Times New Roman"/>
          <w:b w:val="false"/>
          <w:i w:val="false"/>
          <w:color w:val="000000"/>
          <w:sz w:val="28"/>
        </w:rPr>
        <w:t>
      связанную с розничной реализацией лекарственных средств, за исключением субъектов (объектов), имеющих сертификаты Надлежащей аптечной практик GPP;</w:t>
      </w:r>
    </w:p>
    <w:p>
      <w:pPr>
        <w:spacing w:after="0"/>
        <w:ind w:left="0"/>
        <w:jc w:val="both"/>
      </w:pPr>
      <w:r>
        <w:rPr>
          <w:rFonts w:ascii="Times New Roman"/>
          <w:b w:val="false"/>
          <w:i w:val="false"/>
          <w:color w:val="000000"/>
          <w:sz w:val="28"/>
        </w:rPr>
        <w:t>
      связанную с производством, оптовой и розничной реализацией лекарственных средств, содержащих наркотические средства, психотропные вещества и прекурсоры;</w:t>
      </w:r>
    </w:p>
    <w:p>
      <w:pPr>
        <w:spacing w:after="0"/>
        <w:ind w:left="0"/>
        <w:jc w:val="both"/>
      </w:pPr>
      <w:r>
        <w:rPr>
          <w:rFonts w:ascii="Times New Roman"/>
          <w:b w:val="false"/>
          <w:i w:val="false"/>
          <w:color w:val="000000"/>
          <w:sz w:val="28"/>
        </w:rPr>
        <w:t>
      медицинские организации, осуществляющие закуп, хранение, распределение, использование (применение) лекарственных средств, изделий медицинского назначения и медицинской техники.</w:t>
      </w:r>
    </w:p>
    <w:bookmarkStart w:name="z75" w:id="68"/>
    <w:p>
      <w:pPr>
        <w:spacing w:after="0"/>
        <w:ind w:left="0"/>
        <w:jc w:val="both"/>
      </w:pPr>
      <w:r>
        <w:rPr>
          <w:rFonts w:ascii="Times New Roman"/>
          <w:b w:val="false"/>
          <w:i w:val="false"/>
          <w:color w:val="000000"/>
          <w:sz w:val="28"/>
        </w:rPr>
        <w:t>
      8. К группе проверяемых субъектов (объектов), не относящихся к высокой степени риска, относятся объекты, имеющие сертификаты GMP, GDP, GPP; юридические и физические лица осуществляющие, фармацевтическую деятельность, связанную с оптовой и розничной реализацией изделий медицинского назначения и медицинской техники.</w:t>
      </w:r>
    </w:p>
    <w:bookmarkEnd w:id="68"/>
    <w:bookmarkStart w:name="z76" w:id="69"/>
    <w:p>
      <w:pPr>
        <w:spacing w:after="0"/>
        <w:ind w:left="0"/>
        <w:jc w:val="left"/>
      </w:pPr>
      <w:r>
        <w:rPr>
          <w:rFonts w:ascii="Times New Roman"/>
          <w:b/>
          <w:i w:val="false"/>
          <w:color w:val="000000"/>
        </w:rPr>
        <w:t xml:space="preserve"> 3. Субъективные критерии</w:t>
      </w:r>
    </w:p>
    <w:bookmarkEnd w:id="69"/>
    <w:bookmarkStart w:name="z77" w:id="70"/>
    <w:p>
      <w:pPr>
        <w:spacing w:after="0"/>
        <w:ind w:left="0"/>
        <w:jc w:val="both"/>
      </w:pPr>
      <w:r>
        <w:rPr>
          <w:rFonts w:ascii="Times New Roman"/>
          <w:b w:val="false"/>
          <w:i w:val="false"/>
          <w:color w:val="000000"/>
          <w:sz w:val="28"/>
        </w:rPr>
        <w:t>
      9. Субъективные критерии в сфере обращения лекарственных средств, изделий медицинского назначения и медицинской техники определяются с применением следующих этапов:</w:t>
      </w:r>
    </w:p>
    <w:bookmarkEnd w:id="70"/>
    <w:p>
      <w:pPr>
        <w:spacing w:after="0"/>
        <w:ind w:left="0"/>
        <w:jc w:val="both"/>
      </w:pPr>
      <w:r>
        <w:rPr>
          <w:rFonts w:ascii="Times New Roman"/>
          <w:b w:val="false"/>
          <w:i w:val="false"/>
          <w:color w:val="000000"/>
          <w:sz w:val="28"/>
        </w:rPr>
        <w:t xml:space="preserve">
      1) формирование базы данных и сбор информации; </w:t>
      </w:r>
    </w:p>
    <w:p>
      <w:pPr>
        <w:spacing w:after="0"/>
        <w:ind w:left="0"/>
        <w:jc w:val="both"/>
      </w:pPr>
      <w:r>
        <w:rPr>
          <w:rFonts w:ascii="Times New Roman"/>
          <w:b w:val="false"/>
          <w:i w:val="false"/>
          <w:color w:val="000000"/>
          <w:sz w:val="28"/>
        </w:rPr>
        <w:t xml:space="preserve">
      2) анализ информации и оценки рисков. </w:t>
      </w:r>
    </w:p>
    <w:bookmarkStart w:name="z78" w:id="71"/>
    <w:p>
      <w:pPr>
        <w:spacing w:after="0"/>
        <w:ind w:left="0"/>
        <w:jc w:val="both"/>
      </w:pPr>
      <w:r>
        <w:rPr>
          <w:rFonts w:ascii="Times New Roman"/>
          <w:b w:val="false"/>
          <w:i w:val="false"/>
          <w:color w:val="000000"/>
          <w:sz w:val="28"/>
        </w:rPr>
        <w:t>
      10. Для определения субъективных критериев используются следующие источники информации:</w:t>
      </w:r>
    </w:p>
    <w:bookmarkEnd w:id="71"/>
    <w:p>
      <w:pPr>
        <w:spacing w:after="0"/>
        <w:ind w:left="0"/>
        <w:jc w:val="both"/>
      </w:pPr>
      <w:r>
        <w:rPr>
          <w:rFonts w:ascii="Times New Roman"/>
          <w:b w:val="false"/>
          <w:i w:val="false"/>
          <w:color w:val="000000"/>
          <w:sz w:val="28"/>
        </w:rPr>
        <w:t>
      1) результаты предыдущих проверок, при которых устанавливается несоблюдение требований законодательства, отраженных в проверочных листах, и степень тяжести нарушений (грубое, значительное, незначительное);</w:t>
      </w:r>
    </w:p>
    <w:p>
      <w:pPr>
        <w:spacing w:after="0"/>
        <w:ind w:left="0"/>
        <w:jc w:val="both"/>
      </w:pPr>
      <w:r>
        <w:rPr>
          <w:rFonts w:ascii="Times New Roman"/>
          <w:b w:val="false"/>
          <w:i w:val="false"/>
          <w:color w:val="000000"/>
          <w:sz w:val="28"/>
        </w:rPr>
        <w:t>
      2) количество подтвержденных жалоб и обращений и их характер;</w:t>
      </w:r>
    </w:p>
    <w:p>
      <w:pPr>
        <w:spacing w:after="0"/>
        <w:ind w:left="0"/>
        <w:jc w:val="both"/>
      </w:pPr>
      <w:r>
        <w:rPr>
          <w:rFonts w:ascii="Times New Roman"/>
          <w:b w:val="false"/>
          <w:i w:val="false"/>
          <w:color w:val="000000"/>
          <w:sz w:val="28"/>
        </w:rPr>
        <w:t>
      3) анализ официальных интернет-ресурсов государственных органов, в том числе уполномоченных органов в области здравоохранения СНГ, средств массовой информации;</w:t>
      </w:r>
    </w:p>
    <w:p>
      <w:pPr>
        <w:spacing w:after="0"/>
        <w:ind w:left="0"/>
        <w:jc w:val="both"/>
      </w:pPr>
      <w:r>
        <w:rPr>
          <w:rFonts w:ascii="Times New Roman"/>
          <w:b w:val="false"/>
          <w:i w:val="false"/>
          <w:color w:val="000000"/>
          <w:sz w:val="28"/>
        </w:rPr>
        <w:t>
      4) перечень выявленных нарушений по результатам лабораторных исследований, проведенных РГП на ПХВ "Национальный центр экспертизы лекарственных средств, изделий медицинского назначения и медицинской техники" и его филиалами;</w:t>
      </w:r>
    </w:p>
    <w:p>
      <w:pPr>
        <w:spacing w:after="0"/>
        <w:ind w:left="0"/>
        <w:jc w:val="both"/>
      </w:pPr>
      <w:r>
        <w:rPr>
          <w:rFonts w:ascii="Times New Roman"/>
          <w:b w:val="false"/>
          <w:i w:val="false"/>
          <w:color w:val="000000"/>
          <w:sz w:val="28"/>
        </w:rPr>
        <w:t>
      5) результаты анализа сведений, представляемых уполномоченными органами (прокуратура, правоохранительные органы), государственными организациями;</w:t>
      </w:r>
    </w:p>
    <w:p>
      <w:pPr>
        <w:spacing w:after="0"/>
        <w:ind w:left="0"/>
        <w:jc w:val="both"/>
      </w:pPr>
      <w:r>
        <w:rPr>
          <w:rFonts w:ascii="Times New Roman"/>
          <w:b w:val="false"/>
          <w:i w:val="false"/>
          <w:color w:val="000000"/>
          <w:sz w:val="28"/>
        </w:rPr>
        <w:t>
      6) наличие неблагоприятных происшествий, возникших по вине проверяемого субъекта. К неблагоприятным происшествиям относятся вероятность причинения вреда здоровью, угроза жизни или здоровью человека, в результате производства, изготовления, ввоза, хранения, реализации, применения (использования) лекарственных средств, изделий медицинского назначения и медицинской техники, в том числе, не соответствующих требованиям законодательства Республики Казахстан;</w:t>
      </w:r>
    </w:p>
    <w:p>
      <w:pPr>
        <w:spacing w:after="0"/>
        <w:ind w:left="0"/>
        <w:jc w:val="both"/>
      </w:pPr>
      <w:r>
        <w:rPr>
          <w:rFonts w:ascii="Times New Roman"/>
          <w:b w:val="false"/>
          <w:i w:val="false"/>
          <w:color w:val="000000"/>
          <w:sz w:val="28"/>
        </w:rPr>
        <w:t>
      7) информация международных органов, государственных органов стран, в том числе Евразийского экономического союза.</w:t>
      </w:r>
    </w:p>
    <w:bookmarkStart w:name="z79" w:id="72"/>
    <w:p>
      <w:pPr>
        <w:spacing w:after="0"/>
        <w:ind w:left="0"/>
        <w:jc w:val="both"/>
      </w:pPr>
      <w:r>
        <w:rPr>
          <w:rFonts w:ascii="Times New Roman"/>
          <w:b w:val="false"/>
          <w:i w:val="false"/>
          <w:color w:val="000000"/>
          <w:sz w:val="28"/>
        </w:rPr>
        <w:t xml:space="preserve">
      11. На основании имеющихся источников информации, их анализа, единичности или системности нарушения, анализа принятых решений субъективные критерии подразделяются на три степени нарушения: грубые, значительные, не значительные нарушения. Субъективные критерии приведены в </w:t>
      </w:r>
      <w:r>
        <w:rPr>
          <w:rFonts w:ascii="Times New Roman"/>
          <w:b w:val="false"/>
          <w:i w:val="false"/>
          <w:color w:val="000000"/>
          <w:sz w:val="28"/>
        </w:rPr>
        <w:t>приложении</w:t>
      </w:r>
      <w:r>
        <w:rPr>
          <w:rFonts w:ascii="Times New Roman"/>
          <w:b w:val="false"/>
          <w:i w:val="false"/>
          <w:color w:val="000000"/>
          <w:sz w:val="28"/>
        </w:rPr>
        <w:t xml:space="preserve"> к настоящим Критериям.</w:t>
      </w:r>
    </w:p>
    <w:bookmarkEnd w:id="72"/>
    <w:bookmarkStart w:name="z80" w:id="73"/>
    <w:p>
      <w:pPr>
        <w:spacing w:after="0"/>
        <w:ind w:left="0"/>
        <w:jc w:val="both"/>
      </w:pPr>
      <w:r>
        <w:rPr>
          <w:rFonts w:ascii="Times New Roman"/>
          <w:b w:val="false"/>
          <w:i w:val="false"/>
          <w:color w:val="000000"/>
          <w:sz w:val="28"/>
        </w:rPr>
        <w:t>
      12. Для отнесения проверяемого субъекта к степени риска применяется следующий порядок расчета показателя степени риска.</w:t>
      </w:r>
    </w:p>
    <w:bookmarkEnd w:id="73"/>
    <w:p>
      <w:pPr>
        <w:spacing w:after="0"/>
        <w:ind w:left="0"/>
        <w:jc w:val="both"/>
      </w:pPr>
      <w:r>
        <w:rPr>
          <w:rFonts w:ascii="Times New Roman"/>
          <w:b w:val="false"/>
          <w:i w:val="false"/>
          <w:color w:val="000000"/>
          <w:sz w:val="28"/>
        </w:rPr>
        <w:t>
      При выявлении одного грубого нарушения, проверяемому субъекту приравнивается показатель степени риска 100 и в отношении него проводится выборочная проверка.</w:t>
      </w:r>
    </w:p>
    <w:p>
      <w:pPr>
        <w:spacing w:after="0"/>
        <w:ind w:left="0"/>
        <w:jc w:val="both"/>
      </w:pPr>
      <w:r>
        <w:rPr>
          <w:rFonts w:ascii="Times New Roman"/>
          <w:b w:val="false"/>
          <w:i w:val="false"/>
          <w:color w:val="000000"/>
          <w:sz w:val="28"/>
        </w:rPr>
        <w:t>
      В случае если грубых нарушений не выявлено, то для определения показателя степени риска рассчитывается суммарный показатель по нарушениям значительной и незначительной степени.</w:t>
      </w:r>
    </w:p>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общее количество значительных нарушений;</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значительных нарушений;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общее количество незначительных нарушений;</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незначительных нарушений;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Общий показатель степени риска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 рассчитывается по шкале от 0 до 100 и определяется путем суммирования показателей значительных и незначительных нарушений по следующей формуле:</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Р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 - общий показатель степени риска;</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 </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r>
        <w:br/>
      </w:r>
      <w:r>
        <w:rPr>
          <w:rFonts w:ascii="Times New Roman"/>
          <w:b w:val="false"/>
          <w:i w:val="false"/>
          <w:color w:val="000000"/>
          <w:sz w:val="28"/>
        </w:rPr>
        <w:t>
</w:t>
      </w:r>
    </w:p>
    <w:bookmarkStart w:name="z81" w:id="74"/>
    <w:p>
      <w:pPr>
        <w:spacing w:after="0"/>
        <w:ind w:left="0"/>
        <w:jc w:val="both"/>
      </w:pPr>
      <w:r>
        <w:rPr>
          <w:rFonts w:ascii="Times New Roman"/>
          <w:b w:val="false"/>
          <w:i w:val="false"/>
          <w:color w:val="000000"/>
          <w:sz w:val="28"/>
        </w:rPr>
        <w:t>
      13. По показателям степени риска проверяемый субъект (объект) относится:</w:t>
      </w:r>
    </w:p>
    <w:bookmarkEnd w:id="74"/>
    <w:p>
      <w:pPr>
        <w:spacing w:after="0"/>
        <w:ind w:left="0"/>
        <w:jc w:val="both"/>
      </w:pPr>
      <w:r>
        <w:rPr>
          <w:rFonts w:ascii="Times New Roman"/>
          <w:b w:val="false"/>
          <w:i w:val="false"/>
          <w:color w:val="000000"/>
          <w:sz w:val="28"/>
        </w:rPr>
        <w:t>
      1) к высокой степени риска – при показателе степени риска от 60 до 100 включительно и в отношении него проводится выборочная проверка;</w:t>
      </w:r>
    </w:p>
    <w:p>
      <w:pPr>
        <w:spacing w:after="0"/>
        <w:ind w:left="0"/>
        <w:jc w:val="both"/>
      </w:pPr>
      <w:r>
        <w:rPr>
          <w:rFonts w:ascii="Times New Roman"/>
          <w:b w:val="false"/>
          <w:i w:val="false"/>
          <w:color w:val="000000"/>
          <w:sz w:val="28"/>
        </w:rPr>
        <w:t>
      2) не отнесенной к высокой степени риска – при показателе степени риска от 0 до 60 и в отношении него не проводится выборочная проверка.</w:t>
      </w:r>
    </w:p>
    <w:bookmarkStart w:name="z82" w:id="75"/>
    <w:p>
      <w:pPr>
        <w:spacing w:after="0"/>
        <w:ind w:left="0"/>
        <w:jc w:val="both"/>
      </w:pPr>
      <w:r>
        <w:rPr>
          <w:rFonts w:ascii="Times New Roman"/>
          <w:b w:val="false"/>
          <w:i w:val="false"/>
          <w:color w:val="000000"/>
          <w:sz w:val="28"/>
        </w:rPr>
        <w:t>
      14. Кратность проведения выборочной проверки определяется по результатам проводимого ежегодного анализа и оценки получаемых сведений по субъективным критериям и не может быть чаще одного раза в год.</w:t>
      </w:r>
    </w:p>
    <w:bookmarkEnd w:id="75"/>
    <w:bookmarkStart w:name="z83" w:id="76"/>
    <w:p>
      <w:pPr>
        <w:spacing w:after="0"/>
        <w:ind w:left="0"/>
        <w:jc w:val="both"/>
      </w:pPr>
      <w:r>
        <w:rPr>
          <w:rFonts w:ascii="Times New Roman"/>
          <w:b w:val="false"/>
          <w:i w:val="false"/>
          <w:color w:val="000000"/>
          <w:sz w:val="28"/>
        </w:rPr>
        <w:t>
      15. Выборочные проверки проводятся на основании списков выборочных проверок, формируемых на год, по результатам проводимого анализа и оценки, утвержденных первым руководителем регулирующего государственного органа. Списки выборочных проверок направляются в уполномоченный орган по правовой статистике и специальным учетам в срок не позднее, чем за пятнадцать календарных дней до начала соответствующего отчетного периода.</w:t>
      </w:r>
    </w:p>
    <w:bookmarkEnd w:id="76"/>
    <w:bookmarkStart w:name="z84" w:id="77"/>
    <w:p>
      <w:pPr>
        <w:spacing w:after="0"/>
        <w:ind w:left="0"/>
        <w:jc w:val="both"/>
      </w:pPr>
      <w:r>
        <w:rPr>
          <w:rFonts w:ascii="Times New Roman"/>
          <w:b w:val="false"/>
          <w:i w:val="false"/>
          <w:color w:val="000000"/>
          <w:sz w:val="28"/>
        </w:rPr>
        <w:t>
      16. Списки выборочных проверок составляются с учетом:</w:t>
      </w:r>
    </w:p>
    <w:bookmarkEnd w:id="77"/>
    <w:p>
      <w:pPr>
        <w:spacing w:after="0"/>
        <w:ind w:left="0"/>
        <w:jc w:val="both"/>
      </w:pPr>
      <w:r>
        <w:rPr>
          <w:rFonts w:ascii="Times New Roman"/>
          <w:b w:val="false"/>
          <w:i w:val="false"/>
          <w:color w:val="000000"/>
          <w:sz w:val="28"/>
        </w:rPr>
        <w:t>
      1) приоритетности проверяемых субъектов (объектов) с наибольшим показателем степени риска по субъективным критериям;</w:t>
      </w:r>
    </w:p>
    <w:p>
      <w:pPr>
        <w:spacing w:after="0"/>
        <w:ind w:left="0"/>
        <w:jc w:val="both"/>
      </w:pPr>
      <w:r>
        <w:rPr>
          <w:rFonts w:ascii="Times New Roman"/>
          <w:b w:val="false"/>
          <w:i w:val="false"/>
          <w:color w:val="000000"/>
          <w:sz w:val="28"/>
        </w:rPr>
        <w:t>
      2) нагрузки на должностных лиц, осуществляющих проверки, государственного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Критериям оценки степени риска</w:t>
            </w:r>
            <w:r>
              <w:br/>
            </w:r>
            <w:r>
              <w:rPr>
                <w:rFonts w:ascii="Times New Roman"/>
                <w:b w:val="false"/>
                <w:i w:val="false"/>
                <w:color w:val="000000"/>
                <w:sz w:val="20"/>
              </w:rPr>
              <w:t>в сфере обращения лекарственных средств,</w:t>
            </w:r>
            <w:r>
              <w:br/>
            </w:r>
            <w:r>
              <w:rPr>
                <w:rFonts w:ascii="Times New Roman"/>
                <w:b w:val="false"/>
                <w:i w:val="false"/>
                <w:color w:val="000000"/>
                <w:sz w:val="20"/>
              </w:rPr>
              <w:t>изделий медицинского назначения</w:t>
            </w:r>
            <w:r>
              <w:br/>
            </w:r>
            <w:r>
              <w:rPr>
                <w:rFonts w:ascii="Times New Roman"/>
                <w:b w:val="false"/>
                <w:i w:val="false"/>
                <w:color w:val="000000"/>
                <w:sz w:val="20"/>
              </w:rPr>
              <w:t>и медицинской техники</w:t>
            </w:r>
          </w:p>
        </w:tc>
      </w:tr>
    </w:tbl>
    <w:bookmarkStart w:name="z86" w:id="78"/>
    <w:p>
      <w:pPr>
        <w:spacing w:after="0"/>
        <w:ind w:left="0"/>
        <w:jc w:val="left"/>
      </w:pPr>
      <w:r>
        <w:rPr>
          <w:rFonts w:ascii="Times New Roman"/>
          <w:b/>
          <w:i w:val="false"/>
          <w:color w:val="000000"/>
        </w:rPr>
        <w:t xml:space="preserve"> Субъективные критерии оценки степени риска в сфере</w:t>
      </w:r>
      <w:r>
        <w:br/>
      </w:r>
      <w:r>
        <w:rPr>
          <w:rFonts w:ascii="Times New Roman"/>
          <w:b/>
          <w:i w:val="false"/>
          <w:color w:val="000000"/>
        </w:rPr>
        <w:t>обращения лекарственных средств, изделий медицинского</w:t>
      </w:r>
      <w:r>
        <w:br/>
      </w:r>
      <w:r>
        <w:rPr>
          <w:rFonts w:ascii="Times New Roman"/>
          <w:b/>
          <w:i w:val="false"/>
          <w:color w:val="000000"/>
        </w:rPr>
        <w:t>назначения и медицинской техники</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11142"/>
        <w:gridCol w:w="368"/>
      </w:tblGrid>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критериев</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 по источнику информации "Результаты предыдущих проверок"</w:t>
            </w:r>
          </w:p>
          <w:p>
            <w:pPr>
              <w:spacing w:after="20"/>
              <w:ind w:left="20"/>
              <w:jc w:val="both"/>
            </w:pPr>
            <w:r>
              <w:rPr>
                <w:rFonts w:ascii="Times New Roman"/>
                <w:b w:val="false"/>
                <w:i w:val="false"/>
                <w:color w:val="000000"/>
                <w:sz w:val="20"/>
              </w:rPr>
              <w:t>
(степень тяжести устанавливается при несоблюдении нижеперечисленных требований)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Общие требования</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лекарственного средства требованиям нормативного документа по контролю за качеством и безопасностью лекарственного средства, изделия медицинского назначения (при проведении оценки безопасности и качества, по результатам образцов, изъятых в качестве сомнения)</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хранения лекарственных средств, изделий медицинского назначения и медицинской техники, установленными Правилами хранения и транспортировки лекарственных средств, изделий медицинского назначения</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транспортировки лекарственных средств, изделий медицинского назначения и медицинской техники, установленного Правилами хранения и транспортировки лекарственных средств, изделий медицинского назначения</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закупа, производства, хранения, рекламы, транспортировки, применения, обеспечения и реализации лекарственных средств, изделий медицинского назначения и медицинской техники, незарегистрированных в Республике Казахстан</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закупа, производства, хранения, рекламы, транспортировки, применения, обеспечения и реализации фальсифицированных лекарственных средств, изделий медицинского назначения и медицинской техники</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закупа, производства, хранения, транспортировки, рекламы, применения, обеспечения и реализации лекарственных средств, изделий медицинского назначения и медицинской техники без проведения оценки безопасности и качества</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закупа, производства, хранения, рекламы, транспортировки, применения, обеспечения и реализации лекарственных средств, изделий медицинского назначения и медицинской техники с истекшим сроком годности</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уничтожения лекарственных средств, изделий медицинского назначения и медицинской техники, установленных Правилами уничтожения лекарственных средств, изделий медицинского назначения и медицинской техники, непригодных к реализации и медицинскому применению</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правил и порядка хранения, реализации транспортировки и учета, уничтожения лекарственных средств, содержащих наркотические средства, психотропные вещества и прекурсоры (в том числе субстанций), установленных Правилами использования в медицинских целях наркотических средств, психотропных веществ и прекурсоров, подлежащих контролю в Республике Казахстан</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фактов несоответствия лекарственных средств, изделий медицинского назначения и медицинской техники требованиям законодательства Республики Казахстан по безопасности, эффективности и качеству лекарственных средств, изделий медицинского назначения и медицинской техники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маркировке лекарственных средств, изделий медицинского назначений и медицинской техники, установленными Правилами маркировки лекарственных средств, изделий медицинского назначения и медицинской техники</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помещению, зонам хранения, оборудованию, оснащению персонала при обеспечении надлежащего хранения лекарственных средств, изделий медицинского назначения и медицинской техники, установленными Правилами хранения и транспортировки лекарственных средств, изделий медицинского назначения</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проведения фармаконадзора и мониторинга побочных действий лекарственных средств, установленных Правилами проведения фармаконадзора лекарственных средств и мониторинга побочных действий лекарственных средств, изделий медицинского назначения и медицинской техники</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вывески с указанием наименования субъекта фармацевтической деятельности, его организационно-правовой формы и режима работы на государственном и русском языках</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в удобном для ознакомления месте копии государственной лицензии на фармацевтическую деятельность и приложения к ней</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удобном для ознакомления месте информации о телефонах и адресах территориальных подразделений государственного органа в сфере обращения лекарственных средств, изделий медицинского назначения и медицинской техники</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свидетельств, подтверждающих прохождение специализации или курсов усовершенствования, других видов повышения квалификации за последние 5 лету ответственных специалистов в сфере обращение лекарственных средств</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лекарственные средства, изделия медицинского назначения и медицинскую технику товаросопроводительных документов, оформленных в установленном порядке</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Критерии для медицинских организаций по вопросам лекарственного обеспечения</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выписыванию, учету и хранению рецептов для бесплатного обеспечения граждан на амбулаторном уровне, установленных Правилами выписывания, учета и хранения рецептов</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правил выписывания, хранения, распределения, отпуска, учета и уничтожения специальных рецептурных бланков и требований на лекарственные средства, содержащих наркотические средства, психотропные вещества и прекурсоры</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раздельного хранения и учета лекарственных средств, предназначенных для оказания медицинской помощи в рамках гарантированного объема бесплатной медицинской помощи (ГОБМП), и лекарственных средств, приобретенных за счет средств медицинской организации для оказания платных услуг</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лекарственных средствах, поступивших для оказания медицинской помощи в рамках ГОБМП, специального штампа медицинской организации "Бесплатно", а также наименования медицинской организации, ее адреса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порядка перераспределения между организациями здравоохранения лекарственных средств, приобретенных за счет средств местного и республиканского бюджета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определения потребности в лекарственных средствах и обеспечения ими в соответствии с Перечнем для бесплатного обеспечения населения в рамках гарантированного объема бесплатной медицинской помощи на амбулаторном уровне</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утвержденного и согласованного в порядке, определяемом уполномоченным органом в области здравоохранения, лекарственного формуляра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определения потребности в лекарственных средствах и обеспечения ими в соответствии с лекарственным формуляром</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учета использования лекарственных средств, изделий медицинского назначения в рамках оказания амбулаторно-поликлинической, скорой, стационарной и стационарнозамещающей помощи, согласно медицинской документации и в автоматизированной программе учета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Критерии для субъектов (объектов) фармацевтической деятельности, осуществляющих производство лекарственных препаратов и изделий медицинского назначения</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технологического процесса производства лекарственных средств, изделий медицинского назначения и медицинской техники технологическому регламенту</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квалифицированного персонала, ответственного за выполнение и контролем технологического процесса</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организации производства лекарственных средств, изделий медицинского назначения и медицинской техники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государственной регистрации в РК лекарственных субстанций, используемых при производстве, за исключением произведенных в условиях Надлежащей производственной практики</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поставщиков субстанций или полупродуктов копий лицензий на производство лекарственных средств или на оптовую реализацию лекарственных средств</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субстанций, вспомогательных веществ, расходных и упаковочных материалов нормативным документам, указанным в технологическом регламенте производства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входного контроля сырья (субстанций, вспомогательного материала), материалов, полуфабрикатов, комплектующих изделий; промежуточного контроля в процессе производства, контроля готовой фармацевтической продукции</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обеспечения качества, документирование и контроль ее эффективности на производстве</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регистрации всех технологических и вспомогательных операций в процессе производства отдельной серии лекарственных средств, изделий медицинского назначения и медицинской техники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ведению документации всех процессов производства и материалов, использующихся в производстве, порядку ее хранения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порядка проведения испытаний стабильности и установления срока хранения и повторного контроля лекарственных средств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количеств образцов, достаточных для проведения повторных испытаний в случаях необходимости (арбитражные испытания)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маркировок, указывающих статус производимой продукции, исходной продукции, упаковочных материалов</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контроля качества материалов, готовой продукции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системы возврата (отзыва) любой серии произведенной и реализованной готовой продукции, у которой установлены или предполагается несоответствие установленным требованиям качества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Критерии для субъектов (объектов) объектов фармацевтической деятельности, осуществляющих изготовление лекарственных препаратов и изделий медицинского назначения</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провизора-аналитика ответственного за организацию и проведение контроля качества, изготовляемых лекарственных препаратов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рабочего места провизора-аналитика, оснащенного в соответствии с требованиями Правил проведения внутриаптечного контроля изготовленных лекарственных препаратов</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предупредительных мероприятий, приемочного контроля исходных материалов (лекарственная субстанция, вспомогательное вещество), письменного, органолептического, выборочного опросного контроля, выборочного физического и химического контроля, контроля при отпуске изготовленных лекарственных препаратов в соответствии с Правилами проведения внутриаптечного контроля изготовленных лекарственных препаратов</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контрольных листков при изготовлении лекарственных препаратов по рецептам и требованиям медицинских организаций</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пронумерованного, прошнурованного, скрепленного печатью журнала регистрации результатов органолептического, физического и химического контроля</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Критерии для субъектов (объектов) фармацевтической деятельности, осуществляющих оптовую реализацию лекарственных средств, изделий медицинского назначения, медицинской техники</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документального зафиксирования фактов обнаружения лекарственных средств, изделий медицинского назначения и медицинской техники, с истекшим сроком годности, не прошедших государственную регистрацию, оценку безопасности и качества в Республике Казахстан, оповещение о них, изъятия с рынка и информирование уполномоченного органа или его территориального подразделения</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отдельного хранения и наличие этикетки о запрещении реализации лекарственных средств, изделий медицинского назначения и медицинской техники, не соответствующих сопроводительным документам, с истекшим сроком годности, не прошедших государственную регистрацию, оценку безопасности и качества, фальсифицированных и не соответствующих требованиям законодательства в Республике Казахстан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журналов учета лекарственных средств, содержащих наркотические средства, психотропные вещества и прекурсоры Таблиц II, III, IV Списка, установленного </w:t>
            </w:r>
            <w:r>
              <w:rPr>
                <w:rFonts w:ascii="Times New Roman"/>
                <w:b w:val="false"/>
                <w:i w:val="false"/>
                <w:color w:val="000000"/>
                <w:sz w:val="20"/>
              </w:rPr>
              <w:t>Законом</w:t>
            </w:r>
            <w:r>
              <w:rPr>
                <w:rFonts w:ascii="Times New Roman"/>
                <w:b w:val="false"/>
                <w:i w:val="false"/>
                <w:color w:val="000000"/>
                <w:sz w:val="20"/>
              </w:rPr>
              <w:t xml:space="preserve"> РК "О наркотических средствах, психотропных веществах, их аналогах и прекурсорах и мерах противодействия их незаконному обороту и злоупотреблению ими"</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порядка и сроков хранения документов (счета-фактуры, накладные, доверенности, рецепты, требования) по приходу и расходу лекарственных средств, содержащих наркотические средства, психотропные вещества и прекурсоры Таблиц II, III, IV Списка установленного </w:t>
            </w:r>
            <w:r>
              <w:rPr>
                <w:rFonts w:ascii="Times New Roman"/>
                <w:b w:val="false"/>
                <w:i w:val="false"/>
                <w:color w:val="000000"/>
                <w:sz w:val="20"/>
              </w:rPr>
              <w:t>Законом</w:t>
            </w:r>
            <w:r>
              <w:rPr>
                <w:rFonts w:ascii="Times New Roman"/>
                <w:b w:val="false"/>
                <w:i w:val="false"/>
                <w:color w:val="000000"/>
                <w:sz w:val="20"/>
              </w:rPr>
              <w:t xml:space="preserve"> РК "О наркотических средствах, психотропных веществах, их аналогах и прекурсорах и мерах противодействия их незаконному обороту и злоупотреблению ими"</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функционирование системы документации по прослеживанию получения и отгрузки лекарственных средств, изделий медицинского назначения и медицинской техники</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сроков хранения заключений о безопасности и качестве лекарственных средств, изделий медицинского назначения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Критерии для субъектов (объектов) фармацевтической деятельности, осуществляющих розничную реализацию лекарственных средств, изделий медицинского назначения, медицинской техники</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качества при приемке для розничной реализации лекарственных средств, изделий медицинского назначения и медицинской техники</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выписыванию, учету и хранению рецептов, в том числе для бесплатного обеспечения граждан на амбулаторном уровне, установленных Правилами выписывания, учета и хранения рецептов</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правил выписывания, хранения, учета и уничтожения специальных рецептурных бланков на лекарственные средства, содержащие наркотические средства, психотропные вещества и прекурсоры</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порядка и сроков хранения документов по приходу и расходу лекарственных средств, содержащих наркотические средства, психотропные вещества и прекурсоры Таблиц II, III, IV Списка, определенного </w:t>
            </w:r>
            <w:r>
              <w:rPr>
                <w:rFonts w:ascii="Times New Roman"/>
                <w:b w:val="false"/>
                <w:i w:val="false"/>
                <w:color w:val="000000"/>
                <w:sz w:val="20"/>
              </w:rPr>
              <w:t>Законом</w:t>
            </w:r>
            <w:r>
              <w:rPr>
                <w:rFonts w:ascii="Times New Roman"/>
                <w:b w:val="false"/>
                <w:i w:val="false"/>
                <w:color w:val="000000"/>
                <w:sz w:val="20"/>
              </w:rPr>
              <w:t xml:space="preserve"> РК "О наркотических средствах, психотропных веществах, их аналогах и прекурсорах и мерах противодействия их незаконному обороту и злоупотреблению ими"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журналов учета лекарственных средств, содержащих наркотические средства, психотропные вещества и прекурсоры Таблиц II, III, IV Списка, определенного </w:t>
            </w:r>
            <w:r>
              <w:rPr>
                <w:rFonts w:ascii="Times New Roman"/>
                <w:b w:val="false"/>
                <w:i w:val="false"/>
                <w:color w:val="000000"/>
                <w:sz w:val="20"/>
              </w:rPr>
              <w:t>Законом</w:t>
            </w:r>
            <w:r>
              <w:rPr>
                <w:rFonts w:ascii="Times New Roman"/>
                <w:b w:val="false"/>
                <w:i w:val="false"/>
                <w:color w:val="000000"/>
                <w:sz w:val="20"/>
              </w:rPr>
              <w:t xml:space="preserve"> РК "О наркотических средствах, психотропных веществах, их аналогах и прекурсорах и мерах противодействия их незаконному обороту и злоупотреблению ими"</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учета неправильно выписанных рецептов. Наличие штампа "Рецепт недействителен". Передача информации о неправильно выписанных рецептах руководителю соответствующей организации здравоохранения в однодневный срок с момента обнаружения ошибки в выписанном рецепте</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медицинскую технику, относящуюся к средствам измерений, сертификата об утверждении типа средств измерений либо сертификата о метрологической аттестации медицинской измерительной техники</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удобном для ознакомления месте информации о телефонах и адресах территориальных подразделений государственного органа в сфере обращения лекарственных средств, изделий медицинского назначения и медицинской техники и телефон доверии аптеки</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Выставление на витрину лекарственных средств, реализуемых без рецепта врача</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удобном для ознакомления месте информации о перечне лекарственных средств и специализированных лечебных продуктов для бесплатного обеспечения отдельных категорий граждан с определенными заболеваниями на амбулаторном уровне</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списков и образцов подписей лиц, имеющих право подписывать рецепты на бесплатное получение лекарственных средств, утвержденных руководителем соответствующей организации здравоохранения, в объектах розничной реализации, имеющих соответствующие договоры с местными органами государственного управления здравоохранением</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в удобном для ознакомления месте книги отзывов и предложений</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в удобном для ознакомления месте информации о номерах телефонов справочной фармацевтической службы</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"Лекарственные средства детям не отпускаются"</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"Запрещается безрецептурная реализация лекарственных средств, предназначенных для отпуска по рецепту врача"</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вывески "Лекарственные средства обмену и возврату не подлежат"</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Критерии по источникам информаций, предусмотренных</w:t>
            </w:r>
          </w:p>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i w:val="false"/>
                <w:color w:val="000000"/>
                <w:sz w:val="20"/>
              </w:rPr>
              <w:t xml:space="preserve"> подпунктах 2)-5) пункта 10 Критериев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подтвержденных жалоб и обращений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результатов исследований, испытаний, представленных РГП "Национальный центр экспертизы лекарственных средств, изделий медицинского назначения и медицинской техники" МЗ СР РК, подтверждающих несоответствие качества, безопасности и эффективности лекарственных средств, изделий медицинского назначения и медицинской техники и его филиалов</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несоответствия лекарственных средств, изделий медицинского назначения и медицинской техники требованиям законодательства Республики Казахстан по безопасности, эффективности и качеству лекарственных средств, изделий медицинского назначения и медицинской техники, выявленные по результатам анализа официальных средств массовой информации, сведений по телефонам доверий, "горячих линий", информации, представляемой государственными органами, организациями, в т.ч. международными, а также сайтов уполномоченных органов в области здравоохранения стран СНГ</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неблагоприятных происшествий, повлекших угрозу жизни или здоровью человека, возникших по вине субъекта фармацевтической деятельности</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нарушений законодательства по результатам анализа результатов отчетов по мониторингу субъектов фармацевтической деятельности (форма 5-1-5)</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Наличия фактов привлечения к административной и уголовной ответственности</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29 декабря 2015 года № 1064</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 xml:space="preserve">от 29 декабря 2015 года № 831 </w:t>
            </w:r>
          </w:p>
        </w:tc>
      </w:tr>
    </w:tbl>
    <w:bookmarkStart w:name="z88" w:id="79"/>
    <w:p>
      <w:pPr>
        <w:spacing w:after="0"/>
        <w:ind w:left="0"/>
        <w:jc w:val="left"/>
      </w:pPr>
      <w:r>
        <w:rPr>
          <w:rFonts w:ascii="Times New Roman"/>
          <w:b/>
          <w:i w:val="false"/>
          <w:color w:val="000000"/>
        </w:rPr>
        <w:t xml:space="preserve"> Проверочный лист</w:t>
      </w:r>
      <w:r>
        <w:br/>
      </w:r>
      <w:r>
        <w:rPr>
          <w:rFonts w:ascii="Times New Roman"/>
          <w:b/>
          <w:i w:val="false"/>
          <w:color w:val="000000"/>
        </w:rPr>
        <w:t>в сфере государственного контроля в сфере обращения</w:t>
      </w:r>
      <w:r>
        <w:br/>
      </w:r>
      <w:r>
        <w:rPr>
          <w:rFonts w:ascii="Times New Roman"/>
          <w:b/>
          <w:i w:val="false"/>
          <w:color w:val="000000"/>
        </w:rPr>
        <w:t>лекарственных средств, изделий медицинского назначения и</w:t>
      </w:r>
      <w:r>
        <w:br/>
      </w:r>
      <w:r>
        <w:rPr>
          <w:rFonts w:ascii="Times New Roman"/>
          <w:b/>
          <w:i w:val="false"/>
          <w:color w:val="000000"/>
        </w:rPr>
        <w:t>медицинской техники для проверки медицинских организаций по</w:t>
      </w:r>
      <w:r>
        <w:br/>
      </w:r>
      <w:r>
        <w:rPr>
          <w:rFonts w:ascii="Times New Roman"/>
          <w:b/>
          <w:i w:val="false"/>
          <w:color w:val="000000"/>
        </w:rPr>
        <w:t>вопросам лекарственного обеспечения</w:t>
      </w:r>
    </w:p>
    <w:bookmarkEnd w:id="79"/>
    <w:p>
      <w:pPr>
        <w:spacing w:after="0"/>
        <w:ind w:left="0"/>
        <w:jc w:val="both"/>
      </w:pPr>
      <w:r>
        <w:rPr>
          <w:rFonts w:ascii="Times New Roman"/>
          <w:b w:val="false"/>
          <w:i w:val="false"/>
          <w:color w:val="000000"/>
          <w:sz w:val="28"/>
        </w:rPr>
        <w:t>
      Государственный орган, назначивший проверку _________________________</w:t>
      </w:r>
    </w:p>
    <w:p>
      <w:pPr>
        <w:spacing w:after="0"/>
        <w:ind w:left="0"/>
        <w:jc w:val="both"/>
      </w:pPr>
      <w:r>
        <w:rPr>
          <w:rFonts w:ascii="Times New Roman"/>
          <w:b w:val="false"/>
          <w:i w:val="false"/>
          <w:color w:val="000000"/>
          <w:sz w:val="28"/>
        </w:rPr>
        <w:t>
      Акт о назначении проверки ___________________________________________</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Наименование проверяемого субъекта (объекта) ________________________</w:t>
      </w:r>
    </w:p>
    <w:p>
      <w:pPr>
        <w:spacing w:after="0"/>
        <w:ind w:left="0"/>
        <w:jc w:val="both"/>
      </w:pPr>
      <w:r>
        <w:rPr>
          <w:rFonts w:ascii="Times New Roman"/>
          <w:b w:val="false"/>
          <w:i w:val="false"/>
          <w:color w:val="000000"/>
          <w:sz w:val="28"/>
        </w:rPr>
        <w:t>
      (ИИН), БИН проверяемого субъекта (объекта) 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9378"/>
        <w:gridCol w:w="292"/>
        <w:gridCol w:w="475"/>
        <w:gridCol w:w="475"/>
        <w:gridCol w:w="659"/>
      </w:tblGrid>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видов и подвидов деятельности, заявленным при получении государственной лицензии и приложения к ней</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хранения лекарственных средств, изделий медицинского назначения и медицинской техники, установленными Правилами хранения и транспортировки лекарственных средств, изделий медицинского назначения</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транспортировки лекарственных средств, изделий медицинского назначения и медицинской техники, установленного Правилами хранения и транспортировки лекарственных средств, изделий медицинского назначения</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уничтожения лекарственных средств, изделий медицинского назначения и медицинской техники, установленных Правилами уничтожения лекарственных средств, изделий медицинского назначения и медицинской техники, непригодных к реализации и медицинскому применению</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маркировке лекарственных средств, изделий медицинского назначений и медицинской техники, установленными Правилами маркировки лекарственных средств, изделий медицинского назначения и медицинской техники</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проведения фармаконадзора и мониторинга побочных действий лекарственных средств, установленных Правилами проведения фармаконадзора лекарственных средств и мониторинга побочных действий лекарственных средств, изделий медицинского назначения и медицинской техники</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закупа, хранения, транспортировки, применения, обеспечения лекарственных средств, изделий медицинского назначения и медицинской техники, незарегистрированных в Республике Казахстан</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закупа, хранения, транспортировки, применения, обеспечения фальсифицированных лекарственных средств, изделий медицинского назначения и медицинской техники</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закупа, хранения, транспортировки, применения, обеспечения лекарственных средств, изделий медицинского назначения и медицинской техники без проведения оценки безопасности и качества</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закупа, хранения, транспортировки, применения, обеспечения лекарственных средств, изделий медицинского назначения и медицинской техники с истекшим сроком годности</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правил и порядка хранения, реализации транспортировки и учета, уничтожения лекарственных средств, содержащих наркотические средства, психотропные вещества и прекурсоры (в т.ч. субстанций), установленных Правилами использования в медицинских целях наркотических средств, психотропных веществ и прекурсоров, подлежащих контролю в Республике Казахстан</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лекарственные средства, изделия медицинского назначения и медицинскую технику товаро-сопроводительных документов, оформленных в установленном порядке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помещению, зонам хранения, оборудованию, оснащению персонала при обеспечении надлежащего хранения лекарственных средств, изделий медицинского назначения и медицинской техники, установленными Правилами хранения и транспортировки лекарственных средств, изделий медицинского назначения</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выписыванию, учету и хранению рецептов для бесплатного обеспечения граждан на амбулаторном уровне, установленных Правилами выписывания, учета и хранения рецептов</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правил выписывания, хранения, распределения, отпуска, учета и уничтожения специальных рецептурных бланков и требований на лекарственные средства, содержащих наркотические средства, психотропные вещества и прекурсоры</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раздельного хранения и учета лекарственных средств, предназначенных для оказания медицинской помощи в рамках гарантированного объема бесплатной медицинской помощи (ГОБМП), и лекарственных средств, приобретенных за счет средств медицинской организации для оказания платных услуг</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лекарственных средствах, поступивших для оказания медицинской помощи в рамках ГОБМП, специального штампа медицинской организации "Бесплатно", а также наименования медицинской организации, ее адреса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закупа лекарственных средств и фармацевтических услуг в рамках ГОБМП</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порядка перераспределения между организациями здравоохранения лекарственных средств, приобретенных за счет средств местного и республиканского бюджета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определения потребности в лекарственных средствах и обеспечения ими в соответствии с Перечнем для бесплатного обеспечения населения в рамках гарантированного объема бесплатной медицинской помощи на амбулаторном уровне</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утвержденного и согласованного в порядке, определяемом уполномоченным органом в области здравоохранения, лекарственного формуляра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определения потребности в лекарственных средствах и обеспечения ими в соответствии с лекарственным формуляром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учета использования лекарственных средств, изделий медицинского назначения в рамках оказания амбулаторно-поликлинической, скорой, стационарной и стационаро замещающей помощи, согласно медицинской документации и в автоматизированной программе учета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свидетельств, подтверждающих прохождение специализации или курсов усовершенствования, других видов повышения квалификации за последние 5 лет у ответственных специалистов в сфере обращение лекарственных средств</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лекарственных средств</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Рациональное использование (назначение) лекарственных средств при оказании скорой, стационарной, стационарнозамещающей и амбулаторно-поликлинической помощи в рамках ГОБМП. Создание необходимого запаса лекарственных средств</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(ые) лицо (а) __________ ________ _______________________</w:t>
      </w:r>
    </w:p>
    <w:p>
      <w:pPr>
        <w:spacing w:after="0"/>
        <w:ind w:left="0"/>
        <w:jc w:val="both"/>
      </w:pPr>
      <w:r>
        <w:rPr>
          <w:rFonts w:ascii="Times New Roman"/>
          <w:b w:val="false"/>
          <w:i w:val="false"/>
          <w:color w:val="000000"/>
          <w:sz w:val="28"/>
        </w:rPr>
        <w:t>
                               (должность) (подпись) (фамилия, имя, отчество</w:t>
      </w:r>
    </w:p>
    <w:p>
      <w:pPr>
        <w:spacing w:after="0"/>
        <w:ind w:left="0"/>
        <w:jc w:val="both"/>
      </w:pPr>
      <w:r>
        <w:rPr>
          <w:rFonts w:ascii="Times New Roman"/>
          <w:b w:val="false"/>
          <w:i w:val="false"/>
          <w:color w:val="000000"/>
          <w:sz w:val="28"/>
        </w:rPr>
        <w:t xml:space="preserve">
                                                       (при его наличии) </w:t>
      </w:r>
    </w:p>
    <w:p>
      <w:pPr>
        <w:spacing w:after="0"/>
        <w:ind w:left="0"/>
        <w:jc w:val="both"/>
      </w:pPr>
      <w:r>
        <w:rPr>
          <w:rFonts w:ascii="Times New Roman"/>
          <w:b w:val="false"/>
          <w:i w:val="false"/>
          <w:color w:val="000000"/>
          <w:sz w:val="28"/>
        </w:rPr>
        <w:t>
      __________ ________ 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w:t>
      </w:r>
    </w:p>
    <w:p>
      <w:pPr>
        <w:spacing w:after="0"/>
        <w:ind w:left="0"/>
        <w:jc w:val="both"/>
      </w:pPr>
      <w:r>
        <w:rPr>
          <w:rFonts w:ascii="Times New Roman"/>
          <w:b w:val="false"/>
          <w:i w:val="false"/>
          <w:color w:val="000000"/>
          <w:sz w:val="28"/>
        </w:rPr>
        <w:t>
      наличии)</w:t>
      </w:r>
    </w:p>
    <w:p>
      <w:pPr>
        <w:spacing w:after="0"/>
        <w:ind w:left="0"/>
        <w:jc w:val="both"/>
      </w:pPr>
      <w:r>
        <w:rPr>
          <w:rFonts w:ascii="Times New Roman"/>
          <w:b w:val="false"/>
          <w:i w:val="false"/>
          <w:color w:val="000000"/>
          <w:sz w:val="28"/>
        </w:rPr>
        <w:t xml:space="preserve">
      Руководитель </w:t>
      </w:r>
    </w:p>
    <w:p>
      <w:pPr>
        <w:spacing w:after="0"/>
        <w:ind w:left="0"/>
        <w:jc w:val="both"/>
      </w:pPr>
      <w:r>
        <w:rPr>
          <w:rFonts w:ascii="Times New Roman"/>
          <w:b w:val="false"/>
          <w:i w:val="false"/>
          <w:color w:val="000000"/>
          <w:sz w:val="28"/>
        </w:rPr>
        <w:t>
      проверяемого субъекта __________ ________ ___________________________</w:t>
      </w:r>
    </w:p>
    <w:p>
      <w:pPr>
        <w:spacing w:after="0"/>
        <w:ind w:left="0"/>
        <w:jc w:val="both"/>
      </w:pPr>
      <w:r>
        <w:rPr>
          <w:rFonts w:ascii="Times New Roman"/>
          <w:b w:val="false"/>
          <w:i w:val="false"/>
          <w:color w:val="000000"/>
          <w:sz w:val="28"/>
        </w:rPr>
        <w:t>
                            (должность) (подпись) (фамилия, имя, отчество</w:t>
      </w:r>
    </w:p>
    <w:p>
      <w:pPr>
        <w:spacing w:after="0"/>
        <w:ind w:left="0"/>
        <w:jc w:val="both"/>
      </w:pPr>
      <w:r>
        <w:rPr>
          <w:rFonts w:ascii="Times New Roman"/>
          <w:b w:val="false"/>
          <w:i w:val="false"/>
          <w:color w:val="000000"/>
          <w:sz w:val="28"/>
        </w:rPr>
        <w:t>
                                                       (при его наличии)</w:t>
      </w:r>
    </w:p>
    <w:bookmarkStart w:name="z89" w:id="80"/>
    <w:p>
      <w:pPr>
        <w:spacing w:after="0"/>
        <w:ind w:left="0"/>
        <w:jc w:val="left"/>
      </w:pPr>
      <w:r>
        <w:rPr>
          <w:rFonts w:ascii="Times New Roman"/>
          <w:b/>
          <w:i w:val="false"/>
          <w:color w:val="000000"/>
        </w:rPr>
        <w:t xml:space="preserve"> Проверочный лист</w:t>
      </w:r>
      <w:r>
        <w:br/>
      </w:r>
      <w:r>
        <w:rPr>
          <w:rFonts w:ascii="Times New Roman"/>
          <w:b/>
          <w:i w:val="false"/>
          <w:color w:val="000000"/>
        </w:rPr>
        <w:t>в сфере государственного контроля в сфере обращения</w:t>
      </w:r>
      <w:r>
        <w:br/>
      </w:r>
      <w:r>
        <w:rPr>
          <w:rFonts w:ascii="Times New Roman"/>
          <w:b/>
          <w:i w:val="false"/>
          <w:color w:val="000000"/>
        </w:rPr>
        <w:t>лекарственных средств, изделий медицинского назначения и</w:t>
      </w:r>
      <w:r>
        <w:br/>
      </w:r>
      <w:r>
        <w:rPr>
          <w:rFonts w:ascii="Times New Roman"/>
          <w:b/>
          <w:i w:val="false"/>
          <w:color w:val="000000"/>
        </w:rPr>
        <w:t>медицинской техники для проверки организаций по производству</w:t>
      </w:r>
      <w:r>
        <w:br/>
      </w:r>
      <w:r>
        <w:rPr>
          <w:rFonts w:ascii="Times New Roman"/>
          <w:b/>
          <w:i w:val="false"/>
          <w:color w:val="000000"/>
        </w:rPr>
        <w:t>лекарственных средств, изделий медицинского назначения,</w:t>
      </w:r>
      <w:r>
        <w:br/>
      </w:r>
      <w:r>
        <w:rPr>
          <w:rFonts w:ascii="Times New Roman"/>
          <w:b/>
          <w:i w:val="false"/>
          <w:color w:val="000000"/>
        </w:rPr>
        <w:t>медицинской техники</w:t>
      </w:r>
    </w:p>
    <w:bookmarkEnd w:id="80"/>
    <w:p>
      <w:pPr>
        <w:spacing w:after="0"/>
        <w:ind w:left="0"/>
        <w:jc w:val="both"/>
      </w:pPr>
      <w:r>
        <w:rPr>
          <w:rFonts w:ascii="Times New Roman"/>
          <w:b w:val="false"/>
          <w:i w:val="false"/>
          <w:color w:val="000000"/>
          <w:sz w:val="28"/>
        </w:rPr>
        <w:t>
      Государственный орган, назначивший проверку _________________________</w:t>
      </w:r>
    </w:p>
    <w:p>
      <w:pPr>
        <w:spacing w:after="0"/>
        <w:ind w:left="0"/>
        <w:jc w:val="both"/>
      </w:pPr>
      <w:r>
        <w:rPr>
          <w:rFonts w:ascii="Times New Roman"/>
          <w:b w:val="false"/>
          <w:i w:val="false"/>
          <w:color w:val="000000"/>
          <w:sz w:val="28"/>
        </w:rPr>
        <w:t>
      Акт о назначении проверки ___________________________________________</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Наименование проверяемого субъекта (объекта) ________________________</w:t>
      </w:r>
    </w:p>
    <w:p>
      <w:pPr>
        <w:spacing w:after="0"/>
        <w:ind w:left="0"/>
        <w:jc w:val="both"/>
      </w:pPr>
      <w:r>
        <w:rPr>
          <w:rFonts w:ascii="Times New Roman"/>
          <w:b w:val="false"/>
          <w:i w:val="false"/>
          <w:color w:val="000000"/>
          <w:sz w:val="28"/>
        </w:rPr>
        <w:t>
      (ИИН), БИН проверяемого субъекта (объекта) 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9378"/>
        <w:gridCol w:w="292"/>
        <w:gridCol w:w="475"/>
        <w:gridCol w:w="475"/>
        <w:gridCol w:w="659"/>
      </w:tblGrid>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государственной лицензии на фармацевтическую деятельность и приложений на подвиды деятельности</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видов и подвидов деятельности, заявленным при получении государственной лицензии и приложения к ней</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связанных с переоформлением государственной лицензии на фармацевтическую деятельность и приложений на подвиды деятельности</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утвержденным квалификационным требованиям, предъявляемым при лицензировании фармацевтической деятельности для объектов, осуществляющих производство лекарственных средств, в т.ч. наркотических средств, психотропных веществ и прекурсоров, а также изделий медицинского назначения, медицинской техники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хранения лекарственных средств, изделий медицинского назначения и медицинской техники, установленными Правилами хранения и транспортировки лекарственных средств, изделий медицинского назначения</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транспортировки лекарственных средств, изделий медицинского назначения и медицинской техники, установленного Правилами хранения и транспортировки лекарственных средств, изделий медицинского назначения</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уничтожению лекарственных средств, изделий медицинского назначения и медицинской техники, установленных Правилами уничтожения лекарственных средств, изделий медицинского назначения и медицинской техники, непригодных к реализации и медицинскому применению</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закупа, производства, хранения, рекламы, транспортировки и реализации лекарственных средств, изделий медицинского назначения и медицинской техники, незарегистрированных в Республике Казахстан</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закупа, производства, хранения, рекламы, транспортировки и реализации фальсифицированных лекарственных средств, изделий медицинского назначения и медицинской техники</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закупа, производства, хранения, транспортировки, рекламы и реализации лекарственных средств, изделий медицинского назначения и медицинской техники без проведения оценки безопасности и качества</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закупа, производства, хранения, рекламы, транспортировки и реализации лекарственных средств, изделий медицинского назначения и медицинской техники с истекшим сроком годности</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правил и порядка хранения, реализации транспортировки и учета, уничтожения лекарственных средств, содержащих наркотические средства, психотропные вещества и прекурсоры (в т.ч. субстанций), установленных Правилами использования в медицинских целях наркотических средств, психотропных веществ и прекурсоров, подлежащих контролю в Республике Казахстан</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свидетельств, подтверждающих прохождение специалистами специализации или совершенствования, других видов повышения квалификации за последние 5 лет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маркировке лекарственных средств, изделий медицинского назначений и медицинской техники, установленными Правилами маркировки лекарственных средств, изделий медицинского назначения и медицинской техники</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помещению, зонам хранения, оборудованию, оснащению персонала при обеспечении надлежащего хранения лекарственных средств, изделий медицинского назначения и медицинской техники, установленными Правилами хранения и транспортировки лекарственных средств, изделий медицинского назначения</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проведения фармаконадзора и мониторинга побочных действий лекарственных средств, установленных Правилами проведения фармаконадзора лекарственных средств и мониторинга побочных действий лекарственных средств, изделий медицинского назначения и медицинской техники</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технологического процесса производства лекарственных средств, изделий медицинского назначения и медицинской техники технологическому регламенту</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квалифицированного персонала, ответственного за выполнение и контролем технологического процесса</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организации производства лекарственных средств, изделий медицинского назначения и медицинской техники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государственной регистрации в Республике Казахстан лекарственных субстанций, используемых при производстве, за исключением произведенных в условиях Надлежащей производственной практики</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лекарственные средства, изделий медицинского назначения и медицинскую технику товаросопроводительных документов, оформленных в установленном порядке</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поставщиков субстанций или полупродуктов копий лицензий на производство лекарственных средств или на оптовую реализацию лекарственных средств</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субстанций, вспомогательных веществ, расходных и упаковочных материалов нормативным документам, указанным в технологическом регламенте производства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входного контроля сырья (субстанций, вспомогательного материала), материалов, полуфабрикатов, комплектующих изделий; промежуточного контроля в процессе производства, контроля готовой фармацевтической продукции</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обеспечения качества, документирование и контроль ее эффективности на производстве</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регистрации всех технологических и вспомогательных операций в процессе производства отдельной серии лекарственных средств, изделий медицинского назначения и медицинской техники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ведению документации всех процессов производства и материалов, использующихся в производстве, порядку ее хранения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порядка проведения испытаний стабильности и установления срока хранения и повторного контроля лекарственных средств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количеств образцов, достаточных для проведения повторных испытаний в случаях необходимости (арбитражные испытания)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маркировок, указывающих статус производимой продукции, исходной продукции, упаковочных материалов</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системы возврата (отзыва) любой серии произведенной и реализованной готовой продукции, у которой установлены или предполагается несоответствие установленным требованиям качества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контроля качества материалов, готовой продукции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вывески с указанием наименования субъекта фармацевтической деятельности, его организационно-правовой формы и режима работы на государственном и русском языках</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(ые) лицо (а) __________ ________ _______________________</w:t>
      </w:r>
    </w:p>
    <w:p>
      <w:pPr>
        <w:spacing w:after="0"/>
        <w:ind w:left="0"/>
        <w:jc w:val="both"/>
      </w:pPr>
      <w:r>
        <w:rPr>
          <w:rFonts w:ascii="Times New Roman"/>
          <w:b w:val="false"/>
          <w:i w:val="false"/>
          <w:color w:val="000000"/>
          <w:sz w:val="28"/>
        </w:rPr>
        <w:t>
                               (должность) (подпись) (фамилия, имя, отчество</w:t>
      </w:r>
    </w:p>
    <w:p>
      <w:pPr>
        <w:spacing w:after="0"/>
        <w:ind w:left="0"/>
        <w:jc w:val="both"/>
      </w:pPr>
      <w:r>
        <w:rPr>
          <w:rFonts w:ascii="Times New Roman"/>
          <w:b w:val="false"/>
          <w:i w:val="false"/>
          <w:color w:val="000000"/>
          <w:sz w:val="28"/>
        </w:rPr>
        <w:t xml:space="preserve">
                                                       (при его наличии) </w:t>
      </w:r>
    </w:p>
    <w:p>
      <w:pPr>
        <w:spacing w:after="0"/>
        <w:ind w:left="0"/>
        <w:jc w:val="both"/>
      </w:pPr>
      <w:r>
        <w:rPr>
          <w:rFonts w:ascii="Times New Roman"/>
          <w:b w:val="false"/>
          <w:i w:val="false"/>
          <w:color w:val="000000"/>
          <w:sz w:val="28"/>
        </w:rPr>
        <w:t>
      __________ ________ 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w:t>
      </w:r>
    </w:p>
    <w:p>
      <w:pPr>
        <w:spacing w:after="0"/>
        <w:ind w:left="0"/>
        <w:jc w:val="both"/>
      </w:pPr>
      <w:r>
        <w:rPr>
          <w:rFonts w:ascii="Times New Roman"/>
          <w:b w:val="false"/>
          <w:i w:val="false"/>
          <w:color w:val="000000"/>
          <w:sz w:val="28"/>
        </w:rPr>
        <w:t>
      наличии)</w:t>
      </w:r>
    </w:p>
    <w:p>
      <w:pPr>
        <w:spacing w:after="0"/>
        <w:ind w:left="0"/>
        <w:jc w:val="both"/>
      </w:pPr>
      <w:r>
        <w:rPr>
          <w:rFonts w:ascii="Times New Roman"/>
          <w:b w:val="false"/>
          <w:i w:val="false"/>
          <w:color w:val="000000"/>
          <w:sz w:val="28"/>
        </w:rPr>
        <w:t xml:space="preserve">
      Руководитель </w:t>
      </w:r>
    </w:p>
    <w:p>
      <w:pPr>
        <w:spacing w:after="0"/>
        <w:ind w:left="0"/>
        <w:jc w:val="both"/>
      </w:pPr>
      <w:r>
        <w:rPr>
          <w:rFonts w:ascii="Times New Roman"/>
          <w:b w:val="false"/>
          <w:i w:val="false"/>
          <w:color w:val="000000"/>
          <w:sz w:val="28"/>
        </w:rPr>
        <w:t>
      проверяемого субъекта __________ ________ ___________________________</w:t>
      </w:r>
    </w:p>
    <w:p>
      <w:pPr>
        <w:spacing w:after="0"/>
        <w:ind w:left="0"/>
        <w:jc w:val="both"/>
      </w:pPr>
      <w:r>
        <w:rPr>
          <w:rFonts w:ascii="Times New Roman"/>
          <w:b w:val="false"/>
          <w:i w:val="false"/>
          <w:color w:val="000000"/>
          <w:sz w:val="28"/>
        </w:rPr>
        <w:t>
                            (должность) (подпись) (фамилия, имя, отчество</w:t>
      </w:r>
    </w:p>
    <w:p>
      <w:pPr>
        <w:spacing w:after="0"/>
        <w:ind w:left="0"/>
        <w:jc w:val="both"/>
      </w:pPr>
      <w:r>
        <w:rPr>
          <w:rFonts w:ascii="Times New Roman"/>
          <w:b w:val="false"/>
          <w:i w:val="false"/>
          <w:color w:val="000000"/>
          <w:sz w:val="28"/>
        </w:rPr>
        <w:t>
                                                       (при его наличии)</w:t>
      </w:r>
    </w:p>
    <w:bookmarkStart w:name="z90" w:id="81"/>
    <w:p>
      <w:pPr>
        <w:spacing w:after="0"/>
        <w:ind w:left="0"/>
        <w:jc w:val="left"/>
      </w:pPr>
      <w:r>
        <w:rPr>
          <w:rFonts w:ascii="Times New Roman"/>
          <w:b/>
          <w:i w:val="false"/>
          <w:color w:val="000000"/>
        </w:rPr>
        <w:t xml:space="preserve"> Проверочный лист</w:t>
      </w:r>
      <w:r>
        <w:br/>
      </w:r>
      <w:r>
        <w:rPr>
          <w:rFonts w:ascii="Times New Roman"/>
          <w:b/>
          <w:i w:val="false"/>
          <w:color w:val="000000"/>
        </w:rPr>
        <w:t>в сфере государственного контроля в сфере обращения</w:t>
      </w:r>
      <w:r>
        <w:br/>
      </w:r>
      <w:r>
        <w:rPr>
          <w:rFonts w:ascii="Times New Roman"/>
          <w:b/>
          <w:i w:val="false"/>
          <w:color w:val="000000"/>
        </w:rPr>
        <w:t>лекарственных средств, изделий медицинского назначения и</w:t>
      </w:r>
      <w:r>
        <w:br/>
      </w:r>
      <w:r>
        <w:rPr>
          <w:rFonts w:ascii="Times New Roman"/>
          <w:b/>
          <w:i w:val="false"/>
          <w:color w:val="000000"/>
        </w:rPr>
        <w:t>медицинской техники для проверки объектов фармацевтической</w:t>
      </w:r>
      <w:r>
        <w:br/>
      </w:r>
      <w:r>
        <w:rPr>
          <w:rFonts w:ascii="Times New Roman"/>
          <w:b/>
          <w:i w:val="false"/>
          <w:color w:val="000000"/>
        </w:rPr>
        <w:t>деятельности, осуществляющих изготовление лекарственных</w:t>
      </w:r>
      <w:r>
        <w:br/>
      </w:r>
      <w:r>
        <w:rPr>
          <w:rFonts w:ascii="Times New Roman"/>
          <w:b/>
          <w:i w:val="false"/>
          <w:color w:val="000000"/>
        </w:rPr>
        <w:t>препаратов и изделий медицинского назначения</w:t>
      </w:r>
    </w:p>
    <w:bookmarkEnd w:id="81"/>
    <w:p>
      <w:pPr>
        <w:spacing w:after="0"/>
        <w:ind w:left="0"/>
        <w:jc w:val="both"/>
      </w:pPr>
      <w:r>
        <w:rPr>
          <w:rFonts w:ascii="Times New Roman"/>
          <w:b w:val="false"/>
          <w:i w:val="false"/>
          <w:color w:val="000000"/>
          <w:sz w:val="28"/>
        </w:rPr>
        <w:t>
      Государственный орган, назначивший проверку _________________________</w:t>
      </w:r>
    </w:p>
    <w:p>
      <w:pPr>
        <w:spacing w:after="0"/>
        <w:ind w:left="0"/>
        <w:jc w:val="both"/>
      </w:pPr>
      <w:r>
        <w:rPr>
          <w:rFonts w:ascii="Times New Roman"/>
          <w:b w:val="false"/>
          <w:i w:val="false"/>
          <w:color w:val="000000"/>
          <w:sz w:val="28"/>
        </w:rPr>
        <w:t>
      Акт о назначении проверки ___________________________________________</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Наименование проверяемого субъекта (объекта) ________________________</w:t>
      </w:r>
    </w:p>
    <w:p>
      <w:pPr>
        <w:spacing w:after="0"/>
        <w:ind w:left="0"/>
        <w:jc w:val="both"/>
      </w:pPr>
      <w:r>
        <w:rPr>
          <w:rFonts w:ascii="Times New Roman"/>
          <w:b w:val="false"/>
          <w:i w:val="false"/>
          <w:color w:val="000000"/>
          <w:sz w:val="28"/>
        </w:rPr>
        <w:t>
      (ИИН), БИН проверяемого субъекта (объекта) 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
        <w:gridCol w:w="9193"/>
        <w:gridCol w:w="310"/>
        <w:gridCol w:w="505"/>
        <w:gridCol w:w="506"/>
        <w:gridCol w:w="701"/>
      </w:tblGrid>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государственной лицензии на фармацевтическую деятельность и приложений на подвиды деятельности</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видов и подвидов деятельности, заявленным при получении государственной лицензии и приложения к ней</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утвержденным квалификационным требованиям, предъявляемым при лицензировании фармацевтической деятельности для объектов, осуществляющих изготовление лекарственных средств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хранения лекарственных средств, изделий медицинского назначения и медицинской техники, установленными Правилами хранения и транспортировки лекарственных средств, изделий медицинского назначения</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закупа, изготовления, хранения, транспортировки, применения, фальсифицированных исходных материалов</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закупа, хранения, транспортировки, исходных материалов с истекшим сроком годности</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уничтожения лекарственных средств, изделий медицинского назначения и медицинской техники, установленных Правилами уничтожения лекарственных средств, изделий медицинского назначения и медицинской техники, непригодных к реализации и медицинскому применению</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маркировке лекарственных препаратов, изготовленных в условиях аптеки, установленных Правилами маркировки лекарственных средств, изделий медицинского назначения и медицинской техники</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государственной регистрации в РК фармацевтической субстанций, используемых при изготовлении, за исключением произведенных в условиях Надлежащей производственной практики</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поставщиков субстанций или полупродуктов копий лицензий на производство лекарственных средств или на оптовую реализацию лекарственных средств</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провизора-аналитика ответственного за организацию и проведение контроля качества, изготовляемых лекарственных препаратов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рабочего места провизора-аналитика, оснащенного в соответствии с требованиями Правил проведения внутриаптечного контроля изготовленных лекарственных препаратов</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и контроль учета сроков годности лекарственных средств, изделий медицинского назначения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маркировки лекарственных средств, изготовленных в условиях аптеки, утвержденных Правилами маркировки лекарственных средств, изделий медицинского назначения и медицинской техники</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контрольных листков при изготовлении лекарственных препаратов по рецептам и требованиям медицинских организаций</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пронумерованного, прошнурованного, скрепленного печатью журнала регистрации результатов органолептического, физического и химического контроля</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предупредительных мероприятий, приемочного контроля исходных материалов (лекарственная субстанция, вспомогательное вещество), письменного, органолептического, выборочного опросного контроля, выборочного физического и химического контроля, контроля при отпуске изготовленных лекарственных препаратов в соответствии с Правилами проведения внутриаптечного контроля изготовленных лекарственных препаратов</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свидетельств, подтверждающих прохождение специалистами специализации или совершенствования, других видов повышения квалификации за последние 5 лет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(ые) лицо (а) __________ ________ _______________________</w:t>
      </w:r>
    </w:p>
    <w:p>
      <w:pPr>
        <w:spacing w:after="0"/>
        <w:ind w:left="0"/>
        <w:jc w:val="both"/>
      </w:pPr>
      <w:r>
        <w:rPr>
          <w:rFonts w:ascii="Times New Roman"/>
          <w:b w:val="false"/>
          <w:i w:val="false"/>
          <w:color w:val="000000"/>
          <w:sz w:val="28"/>
        </w:rPr>
        <w:t>
                               (должность) (подпись) (фамилия, имя, отчество</w:t>
      </w:r>
    </w:p>
    <w:p>
      <w:pPr>
        <w:spacing w:after="0"/>
        <w:ind w:left="0"/>
        <w:jc w:val="both"/>
      </w:pPr>
      <w:r>
        <w:rPr>
          <w:rFonts w:ascii="Times New Roman"/>
          <w:b w:val="false"/>
          <w:i w:val="false"/>
          <w:color w:val="000000"/>
          <w:sz w:val="28"/>
        </w:rPr>
        <w:t xml:space="preserve">
                                                       (при его наличии) </w:t>
      </w:r>
    </w:p>
    <w:p>
      <w:pPr>
        <w:spacing w:after="0"/>
        <w:ind w:left="0"/>
        <w:jc w:val="both"/>
      </w:pPr>
      <w:r>
        <w:rPr>
          <w:rFonts w:ascii="Times New Roman"/>
          <w:b w:val="false"/>
          <w:i w:val="false"/>
          <w:color w:val="000000"/>
          <w:sz w:val="28"/>
        </w:rPr>
        <w:t>
      __________ ________ 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w:t>
      </w:r>
    </w:p>
    <w:p>
      <w:pPr>
        <w:spacing w:after="0"/>
        <w:ind w:left="0"/>
        <w:jc w:val="both"/>
      </w:pPr>
      <w:r>
        <w:rPr>
          <w:rFonts w:ascii="Times New Roman"/>
          <w:b w:val="false"/>
          <w:i w:val="false"/>
          <w:color w:val="000000"/>
          <w:sz w:val="28"/>
        </w:rPr>
        <w:t>
      наличии)</w:t>
      </w:r>
    </w:p>
    <w:p>
      <w:pPr>
        <w:spacing w:after="0"/>
        <w:ind w:left="0"/>
        <w:jc w:val="both"/>
      </w:pPr>
      <w:r>
        <w:rPr>
          <w:rFonts w:ascii="Times New Roman"/>
          <w:b w:val="false"/>
          <w:i w:val="false"/>
          <w:color w:val="000000"/>
          <w:sz w:val="28"/>
        </w:rPr>
        <w:t xml:space="preserve">
      Руководитель </w:t>
      </w:r>
    </w:p>
    <w:p>
      <w:pPr>
        <w:spacing w:after="0"/>
        <w:ind w:left="0"/>
        <w:jc w:val="both"/>
      </w:pPr>
      <w:r>
        <w:rPr>
          <w:rFonts w:ascii="Times New Roman"/>
          <w:b w:val="false"/>
          <w:i w:val="false"/>
          <w:color w:val="000000"/>
          <w:sz w:val="28"/>
        </w:rPr>
        <w:t>
      проверяемого субъекта __________ ________ ___________________________</w:t>
      </w:r>
    </w:p>
    <w:p>
      <w:pPr>
        <w:spacing w:after="0"/>
        <w:ind w:left="0"/>
        <w:jc w:val="both"/>
      </w:pPr>
      <w:r>
        <w:rPr>
          <w:rFonts w:ascii="Times New Roman"/>
          <w:b w:val="false"/>
          <w:i w:val="false"/>
          <w:color w:val="000000"/>
          <w:sz w:val="28"/>
        </w:rPr>
        <w:t>
                            (должность) (подпись) (фамилия, имя, отчество</w:t>
      </w:r>
    </w:p>
    <w:p>
      <w:pPr>
        <w:spacing w:after="0"/>
        <w:ind w:left="0"/>
        <w:jc w:val="both"/>
      </w:pPr>
      <w:r>
        <w:rPr>
          <w:rFonts w:ascii="Times New Roman"/>
          <w:b w:val="false"/>
          <w:i w:val="false"/>
          <w:color w:val="000000"/>
          <w:sz w:val="28"/>
        </w:rPr>
        <w:t>
                                                       (при его наличии)</w:t>
      </w:r>
    </w:p>
    <w:bookmarkStart w:name="z91" w:id="82"/>
    <w:p>
      <w:pPr>
        <w:spacing w:after="0"/>
        <w:ind w:left="0"/>
        <w:jc w:val="left"/>
      </w:pPr>
      <w:r>
        <w:rPr>
          <w:rFonts w:ascii="Times New Roman"/>
          <w:b/>
          <w:i w:val="false"/>
          <w:color w:val="000000"/>
        </w:rPr>
        <w:t xml:space="preserve"> Проверочный лист</w:t>
      </w:r>
      <w:r>
        <w:br/>
      </w:r>
      <w:r>
        <w:rPr>
          <w:rFonts w:ascii="Times New Roman"/>
          <w:b/>
          <w:i w:val="false"/>
          <w:color w:val="000000"/>
        </w:rPr>
        <w:t>в сфере государственного контроля в сфере обращения</w:t>
      </w:r>
      <w:r>
        <w:br/>
      </w:r>
      <w:r>
        <w:rPr>
          <w:rFonts w:ascii="Times New Roman"/>
          <w:b/>
          <w:i w:val="false"/>
          <w:color w:val="000000"/>
        </w:rPr>
        <w:t>лекарственных средств, изделий медицинского назначения и</w:t>
      </w:r>
      <w:r>
        <w:br/>
      </w:r>
      <w:r>
        <w:rPr>
          <w:rFonts w:ascii="Times New Roman"/>
          <w:b/>
          <w:i w:val="false"/>
          <w:color w:val="000000"/>
        </w:rPr>
        <w:t>медицинской техники для проверки объектов фармацевтической</w:t>
      </w:r>
      <w:r>
        <w:br/>
      </w:r>
      <w:r>
        <w:rPr>
          <w:rFonts w:ascii="Times New Roman"/>
          <w:b/>
          <w:i w:val="false"/>
          <w:color w:val="000000"/>
        </w:rPr>
        <w:t>деятельности, осуществляющих оптовую реализацию лекарственных</w:t>
      </w:r>
      <w:r>
        <w:br/>
      </w:r>
      <w:r>
        <w:rPr>
          <w:rFonts w:ascii="Times New Roman"/>
          <w:b/>
          <w:i w:val="false"/>
          <w:color w:val="000000"/>
        </w:rPr>
        <w:t>средств, изделий медицинского назначения, медицинской техники</w:t>
      </w:r>
    </w:p>
    <w:bookmarkEnd w:id="82"/>
    <w:p>
      <w:pPr>
        <w:spacing w:after="0"/>
        <w:ind w:left="0"/>
        <w:jc w:val="both"/>
      </w:pPr>
      <w:r>
        <w:rPr>
          <w:rFonts w:ascii="Times New Roman"/>
          <w:b w:val="false"/>
          <w:i w:val="false"/>
          <w:color w:val="000000"/>
          <w:sz w:val="28"/>
        </w:rPr>
        <w:t>
      Государственный орган, назначивший проверку _________________________</w:t>
      </w:r>
    </w:p>
    <w:p>
      <w:pPr>
        <w:spacing w:after="0"/>
        <w:ind w:left="0"/>
        <w:jc w:val="both"/>
      </w:pPr>
      <w:r>
        <w:rPr>
          <w:rFonts w:ascii="Times New Roman"/>
          <w:b w:val="false"/>
          <w:i w:val="false"/>
          <w:color w:val="000000"/>
          <w:sz w:val="28"/>
        </w:rPr>
        <w:t>
      Акт о назначении проверки ___________________________________________</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Наименование проверяемого субъекта (объекта) ________________________</w:t>
      </w:r>
    </w:p>
    <w:p>
      <w:pPr>
        <w:spacing w:after="0"/>
        <w:ind w:left="0"/>
        <w:jc w:val="both"/>
      </w:pPr>
      <w:r>
        <w:rPr>
          <w:rFonts w:ascii="Times New Roman"/>
          <w:b w:val="false"/>
          <w:i w:val="false"/>
          <w:color w:val="000000"/>
          <w:sz w:val="28"/>
        </w:rPr>
        <w:t>
      (ИИН), БИН проверяемого субъекта (объекта) 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10225"/>
        <w:gridCol w:w="207"/>
        <w:gridCol w:w="337"/>
        <w:gridCol w:w="337"/>
        <w:gridCol w:w="469"/>
      </w:tblGrid>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государственной лицензии на фармацевтическую деятельность и приложений на подвиды деятельности или уведомление о начале деятельности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видов и подвидов деятельности, заявленным при получении государственной лицензии и приложения к ней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связанных с переоформлением государственной лицензии на фармацевтическую деятельность и приложений на подвиды деятельности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квалификации (образования) персонала согласно подвиду фармацевтической деятельности (наличие копий дипломов об образовании)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помещения, площади и оборудования утвержденным квалификационным требованиям, предъявляемым при лицензировании фармацевтической деятельности для объектов, осуществляющих оптовую реализацию лекарственных средств, в т.ч. наркотических средств, психотропных веществ и прекурсоров, а также изделий медицинского назначения, медицинской техники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хранения лекарственных средств, изделий медицинского назначения и медицинской техники, установленными Правилами хранения и транспортировки лекарственных средств, изделий медицинского назначения</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транспортировки лекарственных средств, изделий медицинского назначения и медицинской техники, установленного Правилами хранения и транспортировки лекарственных средств, изделий медицинского назначения</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закупа, хранения, рекламы, транспортировки, обеспечения и оптовой реализации лекарственных средств, изделий медицинского назначения и медицинской техники, незарегистрированных в Республике Казахстан</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закупа, хранения, рекламы, транспортировки, обеспечения и оптовой реализации фальсифицированных лекарственных средств, изделий медицинского назначения и медицинской техники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закупа, хранения, транспортировки, рекламы, обеспечения и оптовой реализации лекарственных средств, изделий медицинского назначения и медицинской техники без проведения оценки безопасности и качества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закупа, хранения, рекламы, транспортировки, обеспечения и оптовой реализации лекарственных средств, изделий медицинского назначения и медицинской техники с истекшим сроком годности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уничтожению лекарственных средств, изделий медицинского назначения и медицинской техники, установленных Правилами уничтожения лекарственных средств, изделий медицинского назначения и медицинской техники, непригодных к реализации и медицинскому применению</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правил и порядка хранения, оптовой реализации, транспортировки и учета, уничтожения лекарственных средств, содержащих наркотические средства, психотропные вещества и прекурсоры (в т.ч. субстанций), установленных Правилами использования в медицинских целях наркотических средств, психотропных веществ и прекурсоров, подлежащих контролю в Республике Казахстан</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маркировке лекарственных средств, изделий медицинского назначений и медицинской техники, установленными Правилами маркировки лекарственных средств, изделий медицинского назначения и медицинской техники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помещению, зонам хранения, оборудованию, оснащению персонала при обеспечении надлежащего хранения лекарственных средств, изделий медицинского назначения и медицинской техники, установленными Правилами хранения и транспортировки лекарственных средств, изделий медицинского назначения</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документального зафиксирования фактов обнаружения лекарственных средств, изделий медицинского назначения и медицинской техники, с истекшим сроком годности, не прошедших государственную регистрацию, оценку безопасности и качества в Республике Казахстан, оповещение о них, изъятия с рынка и информирование уполномоченного органа или его территориального подразделения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отдельного хранения и наличие этикетки о запрещении реализации лекарственных средств, изделий медицинского назначения и медицинской техники, не соответствующих сопроводительным документам, с истекшим сроком годности, не прошедших государственную регистрацию, оценку безопасности и качества, фальсифицированных и не соответствующих требованиям законодательства в Республике Казахстан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лекарственные средства, изделия медицинского назначения и медицинскую технику товаросопроводительных документов, оформленных в установленном порядке</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копий лицензии на оптовую и /или розничную реализацию, уведомлений о начале деятельности у поставщиков и у покупателей лекарственных средств, изделий медицинского назначения и медицинской техники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журналов учета лекарственных средств, содержащих наркотические средства, психотропные вещества и прекурсоры Таблиц II, III, IV Списка, установленного </w:t>
            </w:r>
            <w:r>
              <w:rPr>
                <w:rFonts w:ascii="Times New Roman"/>
                <w:b w:val="false"/>
                <w:i w:val="false"/>
                <w:color w:val="000000"/>
                <w:sz w:val="20"/>
              </w:rPr>
              <w:t>Законом</w:t>
            </w:r>
            <w:r>
              <w:rPr>
                <w:rFonts w:ascii="Times New Roman"/>
                <w:b w:val="false"/>
                <w:i w:val="false"/>
                <w:color w:val="000000"/>
                <w:sz w:val="20"/>
              </w:rPr>
              <w:t xml:space="preserve"> РК "О наркотических средствах, психотропных веществах, их аналогах и прекурсорах и мерах противодействия их незаконному обороту и злоупотреблению ими"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порядка и сроков хранения документов (счета-фактуры, накладные, доверенности, рецепты, требования) по приходу и расходу лекарственных средств, содержащих наркотические средства, психотропные вещества и прекурсоры Таблиц II, III, IV Списка установленного </w:t>
            </w:r>
            <w:r>
              <w:rPr>
                <w:rFonts w:ascii="Times New Roman"/>
                <w:b w:val="false"/>
                <w:i w:val="false"/>
                <w:color w:val="000000"/>
                <w:sz w:val="20"/>
              </w:rPr>
              <w:t>Законом</w:t>
            </w:r>
            <w:r>
              <w:rPr>
                <w:rFonts w:ascii="Times New Roman"/>
                <w:b w:val="false"/>
                <w:i w:val="false"/>
                <w:color w:val="000000"/>
                <w:sz w:val="20"/>
              </w:rPr>
              <w:t xml:space="preserve"> РК "О наркотических средствах, психотропных веществах, их аналогах и прекурсорах и мерах противодействия их незаконному обороту и злоупотреблению ими"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сроков хранения заключений о безопасности и качестве лекарственных средств, изделий медицинского назначения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свидетельств, подтверждающих прохождение специализации или курсов усовершенствования, других видов повышения квалификации за последние 5 лет</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функционирование системы документации по прослеживанию получения и отгрузки лекарственных средств, изделий медицинского назначения и медицинской техники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проведения фармаконадзора и мониторинга побочных действий лекарственных средств, установленных Правилами проведения фармаконадзора лекарственных средств и мониторинга побочных действий лекарственных средств, изделий медицинского назначения и медицинской техники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вывески с указанием наименования субъекта фармацевтической деятельности, его организационно-правовой формы и режима работы на государственном и русском языках</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в удобном для ознакомления месте копии государственной лицензии на фармацевтическую деятельность и приложения к ней</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(ые) лицо (а) __________ ________ _______________________</w:t>
      </w:r>
    </w:p>
    <w:p>
      <w:pPr>
        <w:spacing w:after="0"/>
        <w:ind w:left="0"/>
        <w:jc w:val="both"/>
      </w:pPr>
      <w:r>
        <w:rPr>
          <w:rFonts w:ascii="Times New Roman"/>
          <w:b w:val="false"/>
          <w:i w:val="false"/>
          <w:color w:val="000000"/>
          <w:sz w:val="28"/>
        </w:rPr>
        <w:t>
                               (должность) (подпись) (фамилия, имя, отчество</w:t>
      </w:r>
    </w:p>
    <w:p>
      <w:pPr>
        <w:spacing w:after="0"/>
        <w:ind w:left="0"/>
        <w:jc w:val="both"/>
      </w:pPr>
      <w:r>
        <w:rPr>
          <w:rFonts w:ascii="Times New Roman"/>
          <w:b w:val="false"/>
          <w:i w:val="false"/>
          <w:color w:val="000000"/>
          <w:sz w:val="28"/>
        </w:rPr>
        <w:t xml:space="preserve">
                                                       (при его наличии) </w:t>
      </w:r>
    </w:p>
    <w:p>
      <w:pPr>
        <w:spacing w:after="0"/>
        <w:ind w:left="0"/>
        <w:jc w:val="both"/>
      </w:pPr>
      <w:r>
        <w:rPr>
          <w:rFonts w:ascii="Times New Roman"/>
          <w:b w:val="false"/>
          <w:i w:val="false"/>
          <w:color w:val="000000"/>
          <w:sz w:val="28"/>
        </w:rPr>
        <w:t>
      __________ ________ 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w:t>
      </w:r>
    </w:p>
    <w:p>
      <w:pPr>
        <w:spacing w:after="0"/>
        <w:ind w:left="0"/>
        <w:jc w:val="both"/>
      </w:pPr>
      <w:r>
        <w:rPr>
          <w:rFonts w:ascii="Times New Roman"/>
          <w:b w:val="false"/>
          <w:i w:val="false"/>
          <w:color w:val="000000"/>
          <w:sz w:val="28"/>
        </w:rPr>
        <w:t>
      наличии)</w:t>
      </w:r>
    </w:p>
    <w:p>
      <w:pPr>
        <w:spacing w:after="0"/>
        <w:ind w:left="0"/>
        <w:jc w:val="both"/>
      </w:pPr>
      <w:r>
        <w:rPr>
          <w:rFonts w:ascii="Times New Roman"/>
          <w:b w:val="false"/>
          <w:i w:val="false"/>
          <w:color w:val="000000"/>
          <w:sz w:val="28"/>
        </w:rPr>
        <w:t xml:space="preserve">
      Руководитель </w:t>
      </w:r>
    </w:p>
    <w:p>
      <w:pPr>
        <w:spacing w:after="0"/>
        <w:ind w:left="0"/>
        <w:jc w:val="both"/>
      </w:pPr>
      <w:r>
        <w:rPr>
          <w:rFonts w:ascii="Times New Roman"/>
          <w:b w:val="false"/>
          <w:i w:val="false"/>
          <w:color w:val="000000"/>
          <w:sz w:val="28"/>
        </w:rPr>
        <w:t>
      проверяемого субъекта __________ ________ ___________________________</w:t>
      </w:r>
    </w:p>
    <w:p>
      <w:pPr>
        <w:spacing w:after="0"/>
        <w:ind w:left="0"/>
        <w:jc w:val="both"/>
      </w:pPr>
      <w:r>
        <w:rPr>
          <w:rFonts w:ascii="Times New Roman"/>
          <w:b w:val="false"/>
          <w:i w:val="false"/>
          <w:color w:val="000000"/>
          <w:sz w:val="28"/>
        </w:rPr>
        <w:t>
                            (должность) (подпись) (фамилия, имя, отчество</w:t>
      </w:r>
    </w:p>
    <w:p>
      <w:pPr>
        <w:spacing w:after="0"/>
        <w:ind w:left="0"/>
        <w:jc w:val="both"/>
      </w:pPr>
      <w:r>
        <w:rPr>
          <w:rFonts w:ascii="Times New Roman"/>
          <w:b w:val="false"/>
          <w:i w:val="false"/>
          <w:color w:val="000000"/>
          <w:sz w:val="28"/>
        </w:rPr>
        <w:t>
                                                       (при его наличии)</w:t>
      </w:r>
    </w:p>
    <w:bookmarkStart w:name="z92" w:id="83"/>
    <w:p>
      <w:pPr>
        <w:spacing w:after="0"/>
        <w:ind w:left="0"/>
        <w:jc w:val="left"/>
      </w:pPr>
      <w:r>
        <w:rPr>
          <w:rFonts w:ascii="Times New Roman"/>
          <w:b/>
          <w:i w:val="false"/>
          <w:color w:val="000000"/>
        </w:rPr>
        <w:t xml:space="preserve"> Проверочный лист</w:t>
      </w:r>
      <w:r>
        <w:br/>
      </w:r>
      <w:r>
        <w:rPr>
          <w:rFonts w:ascii="Times New Roman"/>
          <w:b/>
          <w:i w:val="false"/>
          <w:color w:val="000000"/>
        </w:rPr>
        <w:t>в сфере государственного контроля в сфере обращения</w:t>
      </w:r>
      <w:r>
        <w:br/>
      </w:r>
      <w:r>
        <w:rPr>
          <w:rFonts w:ascii="Times New Roman"/>
          <w:b/>
          <w:i w:val="false"/>
          <w:color w:val="000000"/>
        </w:rPr>
        <w:t>лекарственных средств, изделий медицинского назначения и</w:t>
      </w:r>
      <w:r>
        <w:br/>
      </w:r>
      <w:r>
        <w:rPr>
          <w:rFonts w:ascii="Times New Roman"/>
          <w:b/>
          <w:i w:val="false"/>
          <w:color w:val="000000"/>
        </w:rPr>
        <w:t>медицинской техники для проверки объектов фармацевтической</w:t>
      </w:r>
      <w:r>
        <w:br/>
      </w:r>
      <w:r>
        <w:rPr>
          <w:rFonts w:ascii="Times New Roman"/>
          <w:b/>
          <w:i w:val="false"/>
          <w:color w:val="000000"/>
        </w:rPr>
        <w:t>деятельности, осуществляющих розничную реализацию лекарственных</w:t>
      </w:r>
      <w:r>
        <w:br/>
      </w:r>
      <w:r>
        <w:rPr>
          <w:rFonts w:ascii="Times New Roman"/>
          <w:b/>
          <w:i w:val="false"/>
          <w:color w:val="000000"/>
        </w:rPr>
        <w:t>средств, изделий медицинского назначения, медицинской техники</w:t>
      </w:r>
    </w:p>
    <w:bookmarkEnd w:id="83"/>
    <w:p>
      <w:pPr>
        <w:spacing w:after="0"/>
        <w:ind w:left="0"/>
        <w:jc w:val="both"/>
      </w:pPr>
      <w:r>
        <w:rPr>
          <w:rFonts w:ascii="Times New Roman"/>
          <w:b w:val="false"/>
          <w:i w:val="false"/>
          <w:color w:val="000000"/>
          <w:sz w:val="28"/>
        </w:rPr>
        <w:t>
      Государственный орган, назначивший проверку _________________________</w:t>
      </w:r>
    </w:p>
    <w:p>
      <w:pPr>
        <w:spacing w:after="0"/>
        <w:ind w:left="0"/>
        <w:jc w:val="both"/>
      </w:pPr>
      <w:r>
        <w:rPr>
          <w:rFonts w:ascii="Times New Roman"/>
          <w:b w:val="false"/>
          <w:i w:val="false"/>
          <w:color w:val="000000"/>
          <w:sz w:val="28"/>
        </w:rPr>
        <w:t>
      Акт о назначении проверки ___________________________________________</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Наименование проверяемого субъекта (объекта) ________________________</w:t>
      </w:r>
    </w:p>
    <w:p>
      <w:pPr>
        <w:spacing w:after="0"/>
        <w:ind w:left="0"/>
        <w:jc w:val="both"/>
      </w:pPr>
      <w:r>
        <w:rPr>
          <w:rFonts w:ascii="Times New Roman"/>
          <w:b w:val="false"/>
          <w:i w:val="false"/>
          <w:color w:val="000000"/>
          <w:sz w:val="28"/>
        </w:rPr>
        <w:t>
      (ИИН), БИН проверяемого субъекта (объекта) 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9924"/>
        <w:gridCol w:w="237"/>
        <w:gridCol w:w="386"/>
        <w:gridCol w:w="386"/>
        <w:gridCol w:w="537"/>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государственной лицензии на фармацевтическую деятельность и приложений на подвиды деятельности или уведомление о начале деятельности</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видов и подвидов деятельности, заявленным при получении государственной лицензии и приложения к ней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квалификации (образования) персонала согласно подвиду фармацевтической деятельности (наличие копий дипломов об образовании)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копий лицензии на оптовую реализацию лекарственных средств и уведомлений на оптовую реализацию у поставщиков изделий медицинского назначения и медицинской техники</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помещения, площади и оборудования, утвержденным квалификационным требованиям, предъявляемым при лицензировании фармацевтической деятельности для объектов, осуществляющих розничную реализацию лекарственных средств, в т.ч. наркотических средств, психотропных веществ и прекурсоров, а также изделий медицинского назначения, медицинской техники</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лекарственные средства, изделий медицинского назначения и медицинскую технику товаросопроводительных документов, оформленных в установленном порядке</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качества при приемке для розничной реализации лекарственных средств, изделий медицинского назначения и медицинской техники</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хранения лекарственных средств, изделий медицинского назначения и медицинской техники, установленными Правилами хранения и транспортировки лекарственных средств, изделий медицинского назначения</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транспортировки лекарственных средств, изделий медицинского назначения и медицинской техники, установленного Правилами хранения и транспортировки лекарственных средств, изделий медицинского назначения</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уничтожению лекарственных средств, изделий медицинского назначения и медицинской техники, установленных Правилами уничтожения лекарственных средств, изделий медицинского назначения и медицинской техники, непригодных к реализации и медицинскому применению</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правил и порядка хранения, реализации транспортировки и учета, уничтожения лекарственных средств, содержащих наркотические средства, психотропные вещества и прекурсоры (в т.ч. субстанций), установленных Правилами использования в медицинских целях наркотических средств, психотропных веществ и прекурсоров, подлежащих контролю в Республике Казахстан</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выписыванию, учету и хранению рецептов, в т.ч. для бесплатного обеспечения граждан на амбулаторном уровне, установленных Правилами выписывания, учета и хранения рецептов</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правил выписывания, хранения, учета и уничтожения специальных рецептурных бланков на лекарственные средства, содержащие наркотические средства, психотропные вещества и прекурсоры</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маркировке лекарственных средств, изделий медицинского назначений и медицинской техники, установленными Правилами маркировки лекарственных средств, изделий медицинского назначения и медицинской техники</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помещению, зонам хранения, оборудованию, оснащению персонала при обеспечении надлежащего хранения лекарственных средств, изделий медицинского назначения и медицинской техники, установленными Правилами хранения и транспортировки лекарственных средств, изделий медицинского назначения</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проведения фармаконадзора и мониторинга побочных действий лекарственных средств, установленных Правилами проведения фармаконадзора лекарственных средств и мониторинга побочных действий лекарственных средств, изделий медицинского назначения и медицинской техники</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закупа, хранения, рекламы, транспортировки, розничной реализации лекарственных средств, изделий медицинского назначения и медицинской техники, незарегистрированных в Республике Казахстан</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закупа, хранения, рекламы, транспортировки, розничной реализации фальсифицированных лекарственных средств, изделий медицинского назначения и медицинской техники</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закупа, хранения, транспортировки, рекламы, розничной реализации лекарственных средств, изделий медицинского назначения и медицинской техники без проведения оценки безопасности и качества</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закупа, хранения, рекламы, транспортировки, розничной реализации лекарственных средств, изделий медицинского назначения и медицинской техники с истекшим сроком годности</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порядка и сроков хранения документов по приходу и расходу лекарственных средств, содержащих наркотические средства, психотропные вещества и прекурсоры Таблиц II, III, IV Списка, определенного </w:t>
            </w:r>
            <w:r>
              <w:rPr>
                <w:rFonts w:ascii="Times New Roman"/>
                <w:b w:val="false"/>
                <w:i w:val="false"/>
                <w:color w:val="000000"/>
                <w:sz w:val="20"/>
              </w:rPr>
              <w:t>Законом</w:t>
            </w:r>
            <w:r>
              <w:rPr>
                <w:rFonts w:ascii="Times New Roman"/>
                <w:b w:val="false"/>
                <w:i w:val="false"/>
                <w:color w:val="000000"/>
                <w:sz w:val="20"/>
              </w:rPr>
              <w:t xml:space="preserve"> РК "О наркотических средствах, психотропных веществах, их аналогах и прекурсорах и мерах противодействия их незаконному обороту и злоупотреблению ими"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журналов учета лекарственных средств, содержащих наркотические средства, психотропные вещества и прекурсоры Таблиц II, III, IV Списка, определенного </w:t>
            </w:r>
            <w:r>
              <w:rPr>
                <w:rFonts w:ascii="Times New Roman"/>
                <w:b w:val="false"/>
                <w:i w:val="false"/>
                <w:color w:val="000000"/>
                <w:sz w:val="20"/>
              </w:rPr>
              <w:t>Законом</w:t>
            </w:r>
            <w:r>
              <w:rPr>
                <w:rFonts w:ascii="Times New Roman"/>
                <w:b w:val="false"/>
                <w:i w:val="false"/>
                <w:color w:val="000000"/>
                <w:sz w:val="20"/>
              </w:rPr>
              <w:t xml:space="preserve"> РК "О наркотических средствах, психотропных веществах, их аналогах и прекурсорах и мерах противодействия их незаконному обороту и злоупотреблению ими"</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свидетельств, подтверждающих прохождение специалистами специализации или совершенствования, других видов повышения квалификации за последние 5 лет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учета неправильно выписанных рецептов. Наличие штампа "Рецепт недействителен". Передача информации о неправильно выписанных рецептах руководителю соответствующей организации здравоохранения в однодневный срок с момента обнаружения ошибки в выписанном рецепте</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медицинскую технику, относящуюся к средствам измерений, сертификата об утверждении типа средств измерений либо сертификата о метрологической аттестации медицинской измерительной техники</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вывески с указанием наименования субъекта фармацевтической деятельности, его организационно-правовой формы и режима работы на государственном и русском языках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Размещенные в удобном для ознакомления месте копии государственной лицензии на фармацевтическую деятельность и приложения к ней по адресу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удобном для ознакомления месте информации о телефонах и адресах территориальных подразделений государственного органа в сфере обращения лекарственных средств, изделий медицинского назначения и медицинской техники и телефон доверия аптеки</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Выставление на витрину лекарственных средств, реализуемых без рецепта врача</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удобном для ознакомления месте информации о перечне лекарственных средств и специализированных лечебных продуктов для бесплатного обеспечения отдельных категорий граждан с определенными заболеваниями на амбулаторном уровне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списков и образцов подписей лиц, имеющих право подписывать рецепты на бесплатное получение лекарственных средств, утвержденных руководителем соответствующей организации здравоохранения, в объектах розничной реализации, имеющих соответствующие договоры с местными органами государственного управления здравоохранением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в удобном для ознакомления месте книги отзывов и предложений</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в удобном для ознакомления месте информации о номерах телефонов справочной фармацевтической службы</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"Лекарственные средства детям не отпускаются"</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информации: "Запрещается безрецептурная реализация лекарственных средств, предназначенных для отпуска по рецепту врача"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вывески: "Лекарственные средства обмену и возврату не подлежат"</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(ые) лицо (а) __________ ________ _______________________</w:t>
      </w:r>
    </w:p>
    <w:p>
      <w:pPr>
        <w:spacing w:after="0"/>
        <w:ind w:left="0"/>
        <w:jc w:val="both"/>
      </w:pPr>
      <w:r>
        <w:rPr>
          <w:rFonts w:ascii="Times New Roman"/>
          <w:b w:val="false"/>
          <w:i w:val="false"/>
          <w:color w:val="000000"/>
          <w:sz w:val="28"/>
        </w:rPr>
        <w:t>
                               (должность) (подпись) (фамилия, имя, отчество</w:t>
      </w:r>
    </w:p>
    <w:p>
      <w:pPr>
        <w:spacing w:after="0"/>
        <w:ind w:left="0"/>
        <w:jc w:val="both"/>
      </w:pPr>
      <w:r>
        <w:rPr>
          <w:rFonts w:ascii="Times New Roman"/>
          <w:b w:val="false"/>
          <w:i w:val="false"/>
          <w:color w:val="000000"/>
          <w:sz w:val="28"/>
        </w:rPr>
        <w:t xml:space="preserve">
                                                       (при его наличии) </w:t>
      </w:r>
    </w:p>
    <w:p>
      <w:pPr>
        <w:spacing w:after="0"/>
        <w:ind w:left="0"/>
        <w:jc w:val="both"/>
      </w:pPr>
      <w:r>
        <w:rPr>
          <w:rFonts w:ascii="Times New Roman"/>
          <w:b w:val="false"/>
          <w:i w:val="false"/>
          <w:color w:val="000000"/>
          <w:sz w:val="28"/>
        </w:rPr>
        <w:t>
      __________ ________ 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w:t>
      </w:r>
    </w:p>
    <w:p>
      <w:pPr>
        <w:spacing w:after="0"/>
        <w:ind w:left="0"/>
        <w:jc w:val="both"/>
      </w:pPr>
      <w:r>
        <w:rPr>
          <w:rFonts w:ascii="Times New Roman"/>
          <w:b w:val="false"/>
          <w:i w:val="false"/>
          <w:color w:val="000000"/>
          <w:sz w:val="28"/>
        </w:rPr>
        <w:t>
      наличии)</w:t>
      </w:r>
    </w:p>
    <w:p>
      <w:pPr>
        <w:spacing w:after="0"/>
        <w:ind w:left="0"/>
        <w:jc w:val="both"/>
      </w:pPr>
      <w:r>
        <w:rPr>
          <w:rFonts w:ascii="Times New Roman"/>
          <w:b w:val="false"/>
          <w:i w:val="false"/>
          <w:color w:val="000000"/>
          <w:sz w:val="28"/>
        </w:rPr>
        <w:t xml:space="preserve">
      Руководитель </w:t>
      </w:r>
    </w:p>
    <w:p>
      <w:pPr>
        <w:spacing w:after="0"/>
        <w:ind w:left="0"/>
        <w:jc w:val="both"/>
      </w:pPr>
      <w:r>
        <w:rPr>
          <w:rFonts w:ascii="Times New Roman"/>
          <w:b w:val="false"/>
          <w:i w:val="false"/>
          <w:color w:val="000000"/>
          <w:sz w:val="28"/>
        </w:rPr>
        <w:t>
      проверяемого субъекта __________ ________ ___________________________</w:t>
      </w:r>
    </w:p>
    <w:p>
      <w:pPr>
        <w:spacing w:after="0"/>
        <w:ind w:left="0"/>
        <w:jc w:val="both"/>
      </w:pPr>
      <w:r>
        <w:rPr>
          <w:rFonts w:ascii="Times New Roman"/>
          <w:b w:val="false"/>
          <w:i w:val="false"/>
          <w:color w:val="000000"/>
          <w:sz w:val="28"/>
        </w:rPr>
        <w:t>
                            (должность) (подпись) (фамилия, имя, отчество</w:t>
      </w:r>
    </w:p>
    <w:p>
      <w:pPr>
        <w:spacing w:after="0"/>
        <w:ind w:left="0"/>
        <w:jc w:val="both"/>
      </w:pPr>
      <w:r>
        <w:rPr>
          <w:rFonts w:ascii="Times New Roman"/>
          <w:b w:val="false"/>
          <w:i w:val="false"/>
          <w:color w:val="000000"/>
          <w:sz w:val="28"/>
        </w:rPr>
        <w:t>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header.xml" Type="http://schemas.openxmlformats.org/officeDocument/2006/relationships/header" Id="rId4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