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fa8f" w14:textId="37ef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платы за организацию сбора, транспортировки, переработки, обезвреживания, использования и (или) утилизации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25 декабря 2015 года № 762. Зарегистрирован в Министерстве юстиции Республики Казахстан 31 декабря 2015 года № 12753. Утратил силу приказом и.о. Министра экологии, геологии и природных ресурсов Республики Казахстан от 2 ноября 2021 года № 448.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02.11.2021 </w:t>
      </w:r>
      <w:r>
        <w:rPr>
          <w:rFonts w:ascii="Times New Roman"/>
          <w:b w:val="false"/>
          <w:i w:val="false"/>
          <w:color w:val="000000"/>
          <w:sz w:val="28"/>
        </w:rPr>
        <w:t>№ 448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2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 расчета</w:t>
      </w:r>
      <w:r>
        <w:rPr>
          <w:rFonts w:ascii="Times New Roman"/>
          <w:b w:val="false"/>
          <w:i w:val="false"/>
          <w:color w:val="000000"/>
          <w:sz w:val="28"/>
        </w:rPr>
        <w:t xml:space="preserve"> платы за организацию сбора, транспортировки, переработки, обезвреживания, использования и (или) утилизации отходов.</w:t>
      </w:r>
    </w:p>
    <w:bookmarkEnd w:id="1"/>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Исекешев А.О. __________ </w:t>
      </w:r>
    </w:p>
    <w:p>
      <w:pPr>
        <w:spacing w:after="0"/>
        <w:ind w:left="0"/>
        <w:jc w:val="both"/>
      </w:pPr>
      <w:r>
        <w:rPr>
          <w:rFonts w:ascii="Times New Roman"/>
          <w:b w:val="false"/>
          <w:i w:val="false"/>
          <w:color w:val="000000"/>
          <w:sz w:val="28"/>
        </w:rPr>
        <w:t>
      28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762</w:t>
            </w:r>
          </w:p>
        </w:tc>
      </w:tr>
    </w:tbl>
    <w:bookmarkStart w:name="z7" w:id="5"/>
    <w:p>
      <w:pPr>
        <w:spacing w:after="0"/>
        <w:ind w:left="0"/>
        <w:jc w:val="left"/>
      </w:pPr>
      <w:r>
        <w:rPr>
          <w:rFonts w:ascii="Times New Roman"/>
          <w:b/>
          <w:i w:val="false"/>
          <w:color w:val="000000"/>
        </w:rPr>
        <w:t xml:space="preserve"> Методика расчета платы за организацию сбора, транспортировки,</w:t>
      </w:r>
      <w:r>
        <w:br/>
      </w:r>
      <w:r>
        <w:rPr>
          <w:rFonts w:ascii="Times New Roman"/>
          <w:b/>
          <w:i w:val="false"/>
          <w:color w:val="000000"/>
        </w:rPr>
        <w:t>переработки, обезвреживания, использования и (или) утилизации</w:t>
      </w:r>
      <w:r>
        <w:br/>
      </w:r>
      <w:r>
        <w:rPr>
          <w:rFonts w:ascii="Times New Roman"/>
          <w:b/>
          <w:i w:val="false"/>
          <w:color w:val="000000"/>
        </w:rPr>
        <w:t>отходов</w:t>
      </w:r>
      <w:r>
        <w:br/>
      </w:r>
      <w:r>
        <w:rPr>
          <w:rFonts w:ascii="Times New Roman"/>
          <w:b/>
          <w:i w:val="false"/>
          <w:color w:val="000000"/>
        </w:rPr>
        <w:t>1. Расчет платы за организацию сбора, транспортировки,</w:t>
      </w:r>
      <w:r>
        <w:br/>
      </w:r>
      <w:r>
        <w:rPr>
          <w:rFonts w:ascii="Times New Roman"/>
          <w:b/>
          <w:i w:val="false"/>
          <w:color w:val="000000"/>
        </w:rPr>
        <w:t>переработки, обезвреживания, использования и (или) утилизации</w:t>
      </w:r>
      <w:r>
        <w:br/>
      </w:r>
      <w:r>
        <w:rPr>
          <w:rFonts w:ascii="Times New Roman"/>
          <w:b/>
          <w:i w:val="false"/>
          <w:color w:val="000000"/>
        </w:rPr>
        <w:t>отходов</w:t>
      </w:r>
    </w:p>
    <w:bookmarkEnd w:id="5"/>
    <w:bookmarkStart w:name="z9" w:id="6"/>
    <w:p>
      <w:pPr>
        <w:spacing w:after="0"/>
        <w:ind w:left="0"/>
        <w:jc w:val="both"/>
      </w:pPr>
      <w:r>
        <w:rPr>
          <w:rFonts w:ascii="Times New Roman"/>
          <w:b w:val="false"/>
          <w:i w:val="false"/>
          <w:color w:val="000000"/>
          <w:sz w:val="28"/>
        </w:rPr>
        <w:t>
      1. Настоящая Методика расчета платы за организацию сбора, транспортировки, переработки, обезвреживания, использования и (или) утилизации отходов (далее - Методика) предназначена для определения платы за услуги по сбору, транспортировке, переработке, обезвреживанию, использованию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6"/>
    <w:bookmarkStart w:name="z10" w:id="7"/>
    <w:p>
      <w:pPr>
        <w:spacing w:after="0"/>
        <w:ind w:left="0"/>
        <w:jc w:val="both"/>
      </w:pPr>
      <w:r>
        <w:rPr>
          <w:rFonts w:ascii="Times New Roman"/>
          <w:b w:val="false"/>
          <w:i w:val="false"/>
          <w:color w:val="000000"/>
          <w:sz w:val="28"/>
        </w:rPr>
        <w:t xml:space="preserve">
      2. Плата за организацию сбора, транспортировки, переработки, обезвреживания, использования и (или) утилизации отходов (далее – Плата) – плата </w:t>
      </w:r>
      <w:r>
        <w:rPr>
          <w:rFonts w:ascii="Times New Roman"/>
          <w:b w:val="false"/>
          <w:i w:val="false"/>
          <w:color w:val="000000"/>
          <w:sz w:val="28"/>
        </w:rPr>
        <w:t>оператору</w:t>
      </w:r>
      <w:r>
        <w:rPr>
          <w:rFonts w:ascii="Times New Roman"/>
          <w:b w:val="false"/>
          <w:i w:val="false"/>
          <w:color w:val="000000"/>
          <w:sz w:val="28"/>
        </w:rPr>
        <w:t xml:space="preserve"> расширенных обязательств производителей (импортеров) (далее – Оператор), осуществляемая производителем (импортером)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w:t>
      </w:r>
      <w:r>
        <w:rPr>
          <w:rFonts w:ascii="Times New Roman"/>
          <w:b w:val="false"/>
          <w:i w:val="false"/>
          <w:color w:val="000000"/>
          <w:sz w:val="28"/>
        </w:rPr>
        <w:t>продукции</w:t>
      </w:r>
      <w:r>
        <w:rPr>
          <w:rFonts w:ascii="Times New Roman"/>
          <w:b w:val="false"/>
          <w:i w:val="false"/>
          <w:color w:val="000000"/>
          <w:sz w:val="28"/>
        </w:rPr>
        <w:t xml:space="preserve"> (товаров), на которую (которые) распространяются расширенные </w:t>
      </w:r>
      <w:r>
        <w:rPr>
          <w:rFonts w:ascii="Times New Roman"/>
          <w:b w:val="false"/>
          <w:i w:val="false"/>
          <w:color w:val="000000"/>
          <w:sz w:val="28"/>
        </w:rPr>
        <w:t xml:space="preserve"> обязательства</w:t>
      </w:r>
      <w:r>
        <w:rPr>
          <w:rFonts w:ascii="Times New Roman"/>
          <w:b w:val="false"/>
          <w:i w:val="false"/>
          <w:color w:val="000000"/>
          <w:sz w:val="28"/>
        </w:rPr>
        <w:t xml:space="preserve"> производителей (импортеров), и ее (их) упаковки.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экологии, геологии и природных ресурсов РК от 26.12.2019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экологии, геологии и природных ресурсов РК от 26.12.2019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5. Расчет платы (Спродукция) за организацию сбора, транспортировки, переработки, обезвреживания, использования и (или) утилизации отходов для каждого вида производимой (импортируемой) продукции (товаров), рассчитывается по следующей формуле:</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Спродукция – плата за организацию сбора, транспортировки, переработки, обезвреживания, использования и (или) утилизации отходов каждого вида производимой (импортируемой) продукции (товаров), подлежащая оплате производителями (импортерами);</w:t>
      </w:r>
    </w:p>
    <w:p>
      <w:pPr>
        <w:spacing w:after="0"/>
        <w:ind w:left="0"/>
        <w:jc w:val="both"/>
      </w:pPr>
      <w:r>
        <w:rPr>
          <w:rFonts w:ascii="Times New Roman"/>
          <w:b w:val="false"/>
          <w:i w:val="false"/>
          <w:color w:val="000000"/>
          <w:sz w:val="28"/>
        </w:rPr>
        <w:t>
      m – масса производимой (импортируемой) продукции (товаров) (в тоннах);</w:t>
      </w:r>
    </w:p>
    <w:p>
      <w:pPr>
        <w:spacing w:after="0"/>
        <w:ind w:left="0"/>
        <w:jc w:val="both"/>
      </w:pPr>
      <w:r>
        <w:rPr>
          <w:rFonts w:ascii="Times New Roman"/>
          <w:b w:val="false"/>
          <w:i w:val="false"/>
          <w:color w:val="000000"/>
          <w:sz w:val="28"/>
        </w:rPr>
        <w:t>
      CМРП – сумма одного месячного расчетного показателя;</w:t>
      </w:r>
    </w:p>
    <w:p>
      <w:pPr>
        <w:spacing w:after="0"/>
        <w:ind w:left="0"/>
        <w:jc w:val="both"/>
      </w:pPr>
      <w:r>
        <w:rPr>
          <w:rFonts w:ascii="Times New Roman"/>
          <w:b w:val="false"/>
          <w:i w:val="false"/>
          <w:color w:val="000000"/>
          <w:sz w:val="28"/>
        </w:rPr>
        <w:t xml:space="preserve">
      k – коэффициент, определяемый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экологии, геологии и природных ресурсов РК от 26.12.2019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5-1. Расчет платы (Скпп) за организацию сбора, транспортировки, переработки, обезвреживания, использования и (или) утилизации отходов кабельно-проводниковой продукции, рассчитывается по следующей формуле:</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Скпп – плата за организацию сбора, транспортировки, переработки, обезвреживания, использования и (или) утилизации отходов кабельно-проводниковой продукции;</w:t>
      </w:r>
    </w:p>
    <w:p>
      <w:pPr>
        <w:spacing w:after="0"/>
        <w:ind w:left="0"/>
        <w:jc w:val="both"/>
      </w:pPr>
      <w:r>
        <w:rPr>
          <w:rFonts w:ascii="Times New Roman"/>
          <w:b w:val="false"/>
          <w:i w:val="false"/>
          <w:color w:val="000000"/>
          <w:sz w:val="28"/>
        </w:rPr>
        <w:t>
      N – стоимость продукции (товаров), указываемая в счет-фактуре (инвойсе).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5-1 в соответствии с приказом и.о. Министра экологии, геологии и природных ресурсов РК от 20.04.2021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xml:space="preserve">
      5-1. В соответствии с Правилами реализации расширенных обязательств производителей (импортеров) производители и импортеры продукции (товаров) в упаковке для исчисления суммы платы вправе использовать информацию из справочника усредненных показателей массы единиц упаковки продукции и (или) продукции, предусмотренных в перечне продукции, на которую распространяются расширенные обязательств производителей (импортеров) (далее – справочник)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0"/>
    <w:p>
      <w:pPr>
        <w:spacing w:after="0"/>
        <w:ind w:left="0"/>
        <w:jc w:val="both"/>
      </w:pPr>
      <w:r>
        <w:rPr>
          <w:rFonts w:ascii="Times New Roman"/>
          <w:b w:val="false"/>
          <w:i w:val="false"/>
          <w:color w:val="000000"/>
          <w:sz w:val="28"/>
        </w:rPr>
        <w:t xml:space="preserve">
      Информация о применении справочника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5-1 в соответствии с приказом Министра экологии, геологии и природных ресурсов РК от 13.05.2021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экологии, геологии и природных ресурсов РК от 26.12.2019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2. Расчет платы за организацию сбора, транспортировки,  переработки, обезвреживания, использования и (или) утилизации автотранспортных средств и самоходной сельскохозяйственной техники</w:t>
      </w:r>
    </w:p>
    <w:bookmarkEnd w:id="11"/>
    <w:p>
      <w:pPr>
        <w:spacing w:after="0"/>
        <w:ind w:left="0"/>
        <w:jc w:val="both"/>
      </w:pPr>
      <w:r>
        <w:rPr>
          <w:rFonts w:ascii="Times New Roman"/>
          <w:b w:val="false"/>
          <w:i w:val="false"/>
          <w:color w:val="ff0000"/>
          <w:sz w:val="28"/>
        </w:rPr>
        <w:t xml:space="preserve">
      Сноска. Глава 2 в редакции приказа и.о. Министра экологии, геологии и природных ресурсов РК от 05.12.2019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2"/>
    <w:p>
      <w:pPr>
        <w:spacing w:after="0"/>
        <w:ind w:left="0"/>
        <w:jc w:val="both"/>
      </w:pPr>
      <w:r>
        <w:rPr>
          <w:rFonts w:ascii="Times New Roman"/>
          <w:b w:val="false"/>
          <w:i w:val="false"/>
          <w:color w:val="000000"/>
          <w:sz w:val="28"/>
        </w:rPr>
        <w:t>
      7. Для производителей (импортеров) автотранспортных средств и самоходной сельскохозяйственной техники сумма платы, подлежащая внесению на текущий банковский счет исчисляется самостоятельно производителями (импортерами) согласно пункту 9 настоящей Методики.</w:t>
      </w:r>
    </w:p>
    <w:bookmarkEnd w:id="12"/>
    <w:bookmarkStart w:name="z17" w:id="13"/>
    <w:p>
      <w:pPr>
        <w:spacing w:after="0"/>
        <w:ind w:left="0"/>
        <w:jc w:val="both"/>
      </w:pPr>
      <w:r>
        <w:rPr>
          <w:rFonts w:ascii="Times New Roman"/>
          <w:b w:val="false"/>
          <w:i w:val="false"/>
          <w:color w:val="000000"/>
          <w:sz w:val="28"/>
        </w:rPr>
        <w:t xml:space="preserve">
      8. Плата в отношении автотранспортных средств уплачивается Оператору по базовым ставкам и коэффициентам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однократно за каждое автотранспортное средство.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геологии и природных ресурсов РК от 13.05.2021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8-1. Базовые ставки утилизационного сбора и коэффициенты, применяемые к базовой ставке утилизационного сбора в отношении автотранспортных средств и самоходной сельскохозяйственной техники, представляются уполномоченным органом в области государственной поддержки индустриальной деятельности.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экологии, геологии и природных ресурсов РК от 13.05.2021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9. Расчет платы в отношении автотранспортных средств и самоходной сельскохозяйственной техники производится по каждому виду и категории автотранспортных средств и самоходной сельскохозяйственной техники следующим образом:</w:t>
      </w:r>
    </w:p>
    <w:bookmarkEnd w:id="15"/>
    <w:p>
      <w:pPr>
        <w:spacing w:after="0"/>
        <w:ind w:left="0"/>
        <w:jc w:val="both"/>
      </w:pPr>
      <w:r>
        <w:rPr>
          <w:rFonts w:ascii="Times New Roman"/>
          <w:b w:val="false"/>
          <w:i w:val="false"/>
          <w:color w:val="000000"/>
          <w:sz w:val="28"/>
        </w:rPr>
        <w:t>
      По = Базовая ставка*коэффициент,</w:t>
      </w:r>
    </w:p>
    <w:p>
      <w:pPr>
        <w:spacing w:after="0"/>
        <w:ind w:left="0"/>
        <w:jc w:val="both"/>
      </w:pPr>
      <w:r>
        <w:rPr>
          <w:rFonts w:ascii="Times New Roman"/>
          <w:b w:val="false"/>
          <w:i w:val="false"/>
          <w:color w:val="000000"/>
          <w:sz w:val="28"/>
        </w:rPr>
        <w:t>
      где По – плата за организацию сбора, транспортировки, переработки, обезвреживания, использования и (или) утилизации одного транспортного средства или одной единицы самоходной сельскохозяйственной техники, после утраты потребительских свойств, подлежащая оплате производителями (импортерами).</w:t>
      </w:r>
    </w:p>
    <w:bookmarkStart w:name="z23" w:id="16"/>
    <w:p>
      <w:pPr>
        <w:spacing w:after="0"/>
        <w:ind w:left="0"/>
        <w:jc w:val="left"/>
      </w:pPr>
      <w:r>
        <w:rPr>
          <w:rFonts w:ascii="Times New Roman"/>
          <w:b/>
          <w:i w:val="false"/>
          <w:color w:val="000000"/>
        </w:rPr>
        <w:t xml:space="preserve"> 3. Расчет платы за организацию сбора, транспортировки, переработки, обезвреживания, использования и (или) утилизации отходов упаковки, электрического и электронного оборудования, ртутных ламп и термометров, батарей, изделий из пластмасс, импортируемых товаров в упаковке</w:t>
      </w:r>
    </w:p>
    <w:bookmarkEnd w:id="16"/>
    <w:p>
      <w:pPr>
        <w:spacing w:after="0"/>
        <w:ind w:left="0"/>
        <w:jc w:val="both"/>
      </w:pPr>
      <w:r>
        <w:rPr>
          <w:rFonts w:ascii="Times New Roman"/>
          <w:b w:val="false"/>
          <w:i w:val="false"/>
          <w:color w:val="ff0000"/>
          <w:sz w:val="28"/>
        </w:rPr>
        <w:t xml:space="preserve">
      Сноска. Методика дополнена Главой 3 в соответствии с приказом Министра энергетики РК от 28.12.2016 </w:t>
      </w:r>
      <w:r>
        <w:rPr>
          <w:rFonts w:ascii="Times New Roman"/>
          <w:b w:val="false"/>
          <w:i w:val="false"/>
          <w:color w:val="ff0000"/>
          <w:sz w:val="28"/>
        </w:rPr>
        <w:t xml:space="preserve">№ 573 </w:t>
      </w:r>
      <w:r>
        <w:rPr>
          <w:rFonts w:ascii="Times New Roman"/>
          <w:b w:val="false"/>
          <w:i w:val="false"/>
          <w:color w:val="ff0000"/>
          <w:sz w:val="28"/>
        </w:rPr>
        <w:t xml:space="preserve">(вводится в действие по истечении десяти календарных дней после дня его официального опубликования); исключена приказом и.о. Министра экологии, геологии и природных ресурсов РК от 26.12.2019 </w:t>
      </w:r>
      <w:r>
        <w:rPr>
          <w:rFonts w:ascii="Times New Roman"/>
          <w:b w:val="false"/>
          <w:i w:val="false"/>
          <w:color w:val="ff0000"/>
          <w:sz w:val="28"/>
        </w:rPr>
        <w:t>№ 122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платы за</w:t>
            </w:r>
            <w:r>
              <w:br/>
            </w:r>
            <w:r>
              <w:rPr>
                <w:rFonts w:ascii="Times New Roman"/>
                <w:b w:val="false"/>
                <w:i w:val="false"/>
                <w:color w:val="000000"/>
                <w:sz w:val="20"/>
              </w:rPr>
              <w:t>организацию сбора,</w:t>
            </w:r>
            <w:r>
              <w:br/>
            </w:r>
            <w:r>
              <w:rPr>
                <w:rFonts w:ascii="Times New Roman"/>
                <w:b w:val="false"/>
                <w:i w:val="false"/>
                <w:color w:val="000000"/>
                <w:sz w:val="20"/>
              </w:rPr>
              <w:t>транспортировки, переработки,</w:t>
            </w:r>
            <w:r>
              <w:br/>
            </w:r>
            <w:r>
              <w:rPr>
                <w:rFonts w:ascii="Times New Roman"/>
                <w:b w:val="false"/>
                <w:i w:val="false"/>
                <w:color w:val="000000"/>
                <w:sz w:val="20"/>
              </w:rPr>
              <w:t>обезвреживания, использования</w:t>
            </w:r>
            <w:r>
              <w:br/>
            </w:r>
            <w:r>
              <w:rPr>
                <w:rFonts w:ascii="Times New Roman"/>
                <w:b w:val="false"/>
                <w:i w:val="false"/>
                <w:color w:val="000000"/>
                <w:sz w:val="20"/>
              </w:rPr>
              <w:t>и (или) утилизации отходов</w:t>
            </w:r>
          </w:p>
        </w:tc>
      </w:tr>
    </w:tbl>
    <w:bookmarkStart w:name="z25" w:id="17"/>
    <w:p>
      <w:pPr>
        <w:spacing w:after="0"/>
        <w:ind w:left="0"/>
        <w:jc w:val="left"/>
      </w:pPr>
      <w:r>
        <w:rPr>
          <w:rFonts w:ascii="Times New Roman"/>
          <w:b/>
          <w:i w:val="false"/>
          <w:color w:val="000000"/>
        </w:rPr>
        <w:t xml:space="preserve"> Коэффициенты Платы за продукцию (товары), на производителей (импортеров) которых распространяются расширенные обязательства производителей (импортеров)</w:t>
      </w:r>
    </w:p>
    <w:bookmarkEnd w:id="17"/>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и.о. Министра экологии, геологии и природных ресурсов РК от 26.12.2019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143"/>
        <w:gridCol w:w="8068"/>
        <w:gridCol w:w="128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Перечня*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2. Каучук, резина и изделия из них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3. Аккумуляторы электрические, включая сепараторы для них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смазочные, светлые, вазелиновые масла и масла для шестерен, редукторов и гидравлических целей</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4. 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антифризы и жидкости антиобледенительные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5. Прочие химические продукты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 изделия из бумаги и картона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6. Полимерная, стеклянная, бумажная, картонная, металлическая упаковки, упаковка из комбинированных материалов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пластмасс</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7.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и другие изделия полиграфической промышленности</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8.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9. Бумага и картон ручного отлива, немелованные, используемые для письма, печати или других графических целей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и батарейки</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10. Первичные элементы и первичные батареи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11.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Термометры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12. Термометры медицинские или ветеринарные, ртутьсодержащие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13. Крупногабаритное электрическое и электронное 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14. Среднегабаритное электрическое и электронное 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электронное оборудование</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15. Мелкогабаритное электрическое и электронное 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картонная упаковки</w:t>
            </w:r>
          </w:p>
        </w:tc>
        <w:tc>
          <w:tcPr>
            <w:tcW w:w="8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раздела 16. Продукция (товары) в упаковке (полимерная, стеклянная, бумажная, картонная, металлическая и (или) из комбинированных материалов), на упаковку которой распространяются расширенные обязательства производителей (импортеров)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стекла</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полимерных материалов</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металла</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из комбинированных материалов</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bookmarkStart w:name="z26" w:id="18"/>
    <w:p>
      <w:pPr>
        <w:spacing w:after="0"/>
        <w:ind w:left="0"/>
        <w:jc w:val="both"/>
      </w:pPr>
      <w:r>
        <w:rPr>
          <w:rFonts w:ascii="Times New Roman"/>
          <w:b w:val="false"/>
          <w:i w:val="false"/>
          <w:color w:val="000000"/>
          <w:sz w:val="28"/>
        </w:rPr>
        <w:t>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Экологическим кодексом Республики Казахстан.</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w:t>
            </w:r>
            <w:r>
              <w:br/>
            </w:r>
            <w:r>
              <w:rPr>
                <w:rFonts w:ascii="Times New Roman"/>
                <w:b w:val="false"/>
                <w:i w:val="false"/>
                <w:color w:val="000000"/>
                <w:sz w:val="20"/>
              </w:rPr>
              <w:t xml:space="preserve">расчета платы за организацию </w:t>
            </w:r>
            <w:r>
              <w:br/>
            </w:r>
            <w:r>
              <w:rPr>
                <w:rFonts w:ascii="Times New Roman"/>
                <w:b w:val="false"/>
                <w:i w:val="false"/>
                <w:color w:val="000000"/>
                <w:sz w:val="20"/>
              </w:rPr>
              <w:t>сбора, транспортировки,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использования и (или)</w:t>
            </w:r>
            <w:r>
              <w:br/>
            </w:r>
            <w:r>
              <w:rPr>
                <w:rFonts w:ascii="Times New Roman"/>
                <w:b w:val="false"/>
                <w:i w:val="false"/>
                <w:color w:val="000000"/>
                <w:sz w:val="20"/>
              </w:rPr>
              <w:t>утилизации отходов</w:t>
            </w:r>
          </w:p>
        </w:tc>
      </w:tr>
    </w:tbl>
    <w:bookmarkStart w:name="z28" w:id="19"/>
    <w:p>
      <w:pPr>
        <w:spacing w:after="0"/>
        <w:ind w:left="0"/>
        <w:jc w:val="left"/>
      </w:pPr>
      <w:r>
        <w:rPr>
          <w:rFonts w:ascii="Times New Roman"/>
          <w:b/>
          <w:i w:val="false"/>
          <w:color w:val="000000"/>
        </w:rPr>
        <w:t xml:space="preserve"> Справочник усредненных показателей массы единиц упаковки продукции и (или) продукции, предусмотренных в перечне продукции (товаров), на которую (которые) распространяются расширенные обязательства производителей (импортеров)</w:t>
      </w:r>
    </w:p>
    <w:bookmarkEnd w:id="19"/>
    <w:p>
      <w:pPr>
        <w:spacing w:after="0"/>
        <w:ind w:left="0"/>
        <w:jc w:val="both"/>
      </w:pPr>
      <w:r>
        <w:rPr>
          <w:rFonts w:ascii="Times New Roman"/>
          <w:b w:val="false"/>
          <w:i w:val="false"/>
          <w:color w:val="ff0000"/>
          <w:sz w:val="28"/>
        </w:rPr>
        <w:t xml:space="preserve">
      Сноска. Методика дополнена приложением 2 в соответствии с приказом Министра экологии, геологии и природных ресурсов РК от 13.05.2021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48"/>
        <w:gridCol w:w="1531"/>
        <w:gridCol w:w="1531"/>
        <w:gridCol w:w="842"/>
        <w:gridCol w:w="39"/>
        <w:gridCol w:w="726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продукции (товара) либо ее (его) упаковки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продукции (товара)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Дополнительная характеристика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Усредненный показатель массы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Металлическая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металлические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1м2 фольги,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Полимерная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Стаканчики, лотки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канистры, тубы, ведра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полимерная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Стеклянная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консервы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w:t>
            </w:r>
          </w:p>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жидкости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кислота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банка, флакон стеклянный Косметическая и парфюмерная промышленность</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ампула, флакон стеклянный. Химическая промышленность</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Бумажная и картонная упаковка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бумаги/картона.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бумаги**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Упаковка из комбинированных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комбинированных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комбинированных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889"/>
        <w:gridCol w:w="2178"/>
        <w:gridCol w:w="1458"/>
        <w:gridCol w:w="957"/>
        <w:gridCol w:w="958"/>
        <w:gridCol w:w="483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продукции (товара) либо ее (его) упаковки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продукции (товара)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Усредненный показатель массы продукции (товара)</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Автомобильные шины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грузовых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микроавтобусов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использования на воздушных судах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мотоциклов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велосипедов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сельскохозяйственных и лесохозяйственных транспортных средств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индустриальной промышленности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шины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Сверхкрупногабаритные шины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4011 90 000 0, 4012 19, </w:t>
            </w:r>
          </w:p>
          <w:p>
            <w:pPr>
              <w:spacing w:after="20"/>
              <w:ind w:left="20"/>
              <w:jc w:val="both"/>
            </w:pPr>
            <w:r>
              <w:rPr>
                <w:rFonts w:ascii="Times New Roman"/>
                <w:b w:val="false"/>
                <w:i w:val="false"/>
                <w:color w:val="000000"/>
                <w:sz w:val="20"/>
              </w:rPr>
              <w:t>
4012 20 000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Аккумуляторы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легковых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грузовых автомобилей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микроавтобусов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продукции (товара) либо ее (его) упаковки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продукции (товара)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Дополнительная характеристика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Усредненный показатель массы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ТН ВЭД продукции (товара) из Перечня*</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7.5.13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Ah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никель-железные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7.8.10. </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прочие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Автомобильные масла</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моторного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компрессорного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турбинного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 (гидравлическое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гидравлического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и вазелиновые масла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светлого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редукторов (трансмиссионное масло)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трансмиссионного масла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Антифриз</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антифриза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Тормозная жидкость</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тормозной жидкости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куб. см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xml:space="preserve">
      **Примечание: в соответствии с межгосударственным стандартом ГОСТ 8273-75 "Бумага оберточная.  </w:t>
      </w:r>
    </w:p>
    <w:p>
      <w:pPr>
        <w:spacing w:after="0"/>
        <w:ind w:left="0"/>
        <w:jc w:val="both"/>
      </w:pPr>
      <w:r>
        <w:rPr>
          <w:rFonts w:ascii="Times New Roman"/>
          <w:b w:val="false"/>
          <w:i w:val="false"/>
          <w:color w:val="000000"/>
          <w:sz w:val="28"/>
        </w:rPr>
        <w:t>
      Технические условия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расчета платы за организацию </w:t>
            </w:r>
            <w:r>
              <w:br/>
            </w:r>
            <w:r>
              <w:rPr>
                <w:rFonts w:ascii="Times New Roman"/>
                <w:b w:val="false"/>
                <w:i w:val="false"/>
                <w:color w:val="000000"/>
                <w:sz w:val="20"/>
              </w:rPr>
              <w:t>сбора, транспортировки,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использования и (или)</w:t>
            </w:r>
            <w:r>
              <w:br/>
            </w:r>
            <w:r>
              <w:rPr>
                <w:rFonts w:ascii="Times New Roman"/>
                <w:b w:val="false"/>
                <w:i w:val="false"/>
                <w:color w:val="000000"/>
                <w:sz w:val="20"/>
              </w:rPr>
              <w:t>утилизации отходов</w:t>
            </w:r>
          </w:p>
        </w:tc>
      </w:tr>
    </w:tbl>
    <w:bookmarkStart w:name="z30" w:id="20"/>
    <w:p>
      <w:pPr>
        <w:spacing w:after="0"/>
        <w:ind w:left="0"/>
        <w:jc w:val="both"/>
      </w:pPr>
      <w:r>
        <w:rPr>
          <w:rFonts w:ascii="Times New Roman"/>
          <w:b w:val="false"/>
          <w:i w:val="false"/>
          <w:color w:val="000000"/>
          <w:sz w:val="28"/>
        </w:rPr>
        <w:t>
      Форма</w:t>
      </w:r>
    </w:p>
    <w:bookmarkEnd w:id="20"/>
    <w:bookmarkStart w:name="z31" w:id="21"/>
    <w:p>
      <w:pPr>
        <w:spacing w:after="0"/>
        <w:ind w:left="0"/>
        <w:jc w:val="left"/>
      </w:pPr>
      <w:r>
        <w:rPr>
          <w:rFonts w:ascii="Times New Roman"/>
          <w:b/>
          <w:i w:val="false"/>
          <w:color w:val="000000"/>
        </w:rPr>
        <w:t xml:space="preserve"> Информация о применении Справочника усредненных показателей массы единиц упаковки продукции и (или) продукции, предусмотренных в перечне продукции (товаров), на которую (которые) распространяются расширенные обязательства производителей (импортеров)</w:t>
      </w:r>
    </w:p>
    <w:bookmarkEnd w:id="21"/>
    <w:p>
      <w:pPr>
        <w:spacing w:after="0"/>
        <w:ind w:left="0"/>
        <w:jc w:val="both"/>
      </w:pPr>
      <w:r>
        <w:rPr>
          <w:rFonts w:ascii="Times New Roman"/>
          <w:b w:val="false"/>
          <w:i w:val="false"/>
          <w:color w:val="ff0000"/>
          <w:sz w:val="28"/>
        </w:rPr>
        <w:t xml:space="preserve">
      Сноска. Методика дополнена приложением 3 в соответствии с приказом Министра экологии, геологии и природных ресурсов РК от 13.05.2021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БИН/ИИН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Дата ввоза</w:t>
      </w:r>
    </w:p>
    <w:p>
      <w:pPr>
        <w:spacing w:after="0"/>
        <w:ind w:left="0"/>
        <w:jc w:val="both"/>
      </w:pPr>
      <w:r>
        <w:rPr>
          <w:rFonts w:ascii="Times New Roman"/>
          <w:b w:val="false"/>
          <w:i w:val="false"/>
          <w:color w:val="000000"/>
          <w:sz w:val="28"/>
        </w:rPr>
        <w:t>
      Сведения об импортированных товарах в упаковке: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1058"/>
        <w:gridCol w:w="1873"/>
        <w:gridCol w:w="1466"/>
        <w:gridCol w:w="1466"/>
        <w:gridCol w:w="2282"/>
        <w:gridCol w:w="1467"/>
      </w:tblGrid>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импортируемого товара в упаковке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импортируемого товара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упаковки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единицы упаковки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масса упаковки</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 ______________________</w:t>
      </w:r>
    </w:p>
    <w:p>
      <w:pPr>
        <w:spacing w:after="0"/>
        <w:ind w:left="0"/>
        <w:jc w:val="both"/>
      </w:pPr>
      <w:r>
        <w:rPr>
          <w:rFonts w:ascii="Times New Roman"/>
          <w:b w:val="false"/>
          <w:i w:val="false"/>
          <w:color w:val="000000"/>
          <w:sz w:val="28"/>
        </w:rPr>
        <w:t xml:space="preserve">                   (ФИО руководителя)                         (подпись)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(ФИО лица, ответственного за составление информации)</w:t>
      </w:r>
    </w:p>
    <w:p>
      <w:pPr>
        <w:spacing w:after="0"/>
        <w:ind w:left="0"/>
        <w:jc w:val="both"/>
      </w:pPr>
      <w:r>
        <w:rPr>
          <w:rFonts w:ascii="Times New Roman"/>
          <w:b w:val="false"/>
          <w:i w:val="false"/>
          <w:color w:val="000000"/>
          <w:sz w:val="28"/>
        </w:rPr>
        <w:t>
      Дата составления "__"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расчета платы за организацию </w:t>
            </w:r>
            <w:r>
              <w:br/>
            </w:r>
            <w:r>
              <w:rPr>
                <w:rFonts w:ascii="Times New Roman"/>
                <w:b w:val="false"/>
                <w:i w:val="false"/>
                <w:color w:val="000000"/>
                <w:sz w:val="20"/>
              </w:rPr>
              <w:t>сбора, транспортировки,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использования и (или)</w:t>
            </w:r>
            <w:r>
              <w:br/>
            </w:r>
            <w:r>
              <w:rPr>
                <w:rFonts w:ascii="Times New Roman"/>
                <w:b w:val="false"/>
                <w:i w:val="false"/>
                <w:color w:val="000000"/>
                <w:sz w:val="20"/>
              </w:rPr>
              <w:t>утилизации отходов</w:t>
            </w:r>
          </w:p>
        </w:tc>
      </w:tr>
    </w:tbl>
    <w:bookmarkStart w:name="z33" w:id="22"/>
    <w:p>
      <w:pPr>
        <w:spacing w:after="0"/>
        <w:ind w:left="0"/>
        <w:jc w:val="left"/>
      </w:pPr>
      <w:r>
        <w:rPr>
          <w:rFonts w:ascii="Times New Roman"/>
          <w:b/>
          <w:i w:val="false"/>
          <w:color w:val="000000"/>
        </w:rPr>
        <w:t xml:space="preserve"> Базовая ставка и коэффициенты платы за утилизацию в отношении автотранспортных средств и самоходной сельскохозяйственной техники</w:t>
      </w:r>
    </w:p>
    <w:bookmarkEnd w:id="22"/>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геологии и природных ресурсов РК от 13.05.2021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0"/>
        <w:gridCol w:w="1548"/>
        <w:gridCol w:w="3562"/>
      </w:tblGrid>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и категории транспортных средств и самоходной сельскохозяйственной техники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Базовая ставка утилизационного сбора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Коэффициенты, применяемые к базовой ставке утилизационного сбора в отношении транспортных средств и самоходной сельскохозяйственной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Транспортные средства категории М1, в том числе повышенной проходимости категории G: легковые автомобили, а также прочие средства передвижения, включенные в группу кодов ТН ВЭД 8703 </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см3 до 2 000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см3 до 3 000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3 001 см3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категории N1, N2, N3, в том числе повышенной проходимости категории G: грузовые автомобили, а также прочие средства передвижения, включенные в группы кодов ТН ВЭД 8701 20 101, 8701 20 901, 8704 и 8705</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электродвигателями, за исключением транспортных средств с гибридной силовой установкой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 (технически допустимой максимальной) массой:</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2,501 тонн до 3,5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3,501 тонн до 5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тонн до 8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 тонн до 12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12,01 тонн до 20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20,01 тонн до 50 тонн, кроме седельных тягачей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Седельные тягачи </w:t>
            </w:r>
          </w:p>
          <w:p>
            <w:pPr>
              <w:spacing w:after="20"/>
              <w:ind w:left="20"/>
              <w:jc w:val="both"/>
            </w:pPr>
            <w:r>
              <w:rPr>
                <w:rFonts w:ascii="Times New Roman"/>
                <w:b w:val="false"/>
                <w:i w:val="false"/>
                <w:color w:val="000000"/>
                <w:sz w:val="20"/>
              </w:rPr>
              <w:t>
от 20,01 тонн до 50 тонн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Транспортные средства категории М2, М3, в том числе повышенной проходимости категории G: автобусы, а также прочие средства передвижения, включенные в группу кодов ТН ВЭД 8702</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электродвигателями, за исключением транспортных средств с гибридной силовой установкой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рабочим объемом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2 500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2 500 см3 до 5 000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см3 до 10 000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10 001 см3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номинальной мощностью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Комбайны зерноуборочные, комбайны кормоуборочные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номинальной мощностью двигателя:</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