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d0a0" w14:textId="18ad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поддержки и защиты субъектов частного предпринимательства
 </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декабря 2015 года № 797. Зарегистрирован в Министерстве юстиции Республики Казахстан 31 декабря 2015 года № 12748. Утратил силу приказом Министра национальной экономики Республики Казахстан от 28 апреля 2016 года № 191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национальной экономики РК от 28.04.2016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критерии оценки степени риска в области поддержки и защиты субъектов частного предпринимательства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проверочный лист в области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 согласно  </w:t>
      </w:r>
      <w:r>
        <w:rPr>
          <w:rFonts w:ascii="Times New Roman"/>
          <w:b w:val="false"/>
          <w:i w:val="false"/>
          <w:color w:val="000000"/>
          <w:sz w:val="28"/>
        </w:rPr>
        <w:t xml:space="preserve">приложению 2 </w:t>
      </w:r>
      <w:r>
        <w:rPr>
          <w:rFonts w:ascii="Times New Roman"/>
          <w:b w:val="false"/>
          <w:i w:val="false"/>
          <w:color w:val="000000"/>
          <w:sz w:val="28"/>
        </w:rPr>
        <w:t>к настоящему приказу;</w:t>
      </w:r>
      <w:r>
        <w:br/>
      </w:r>
      <w:r>
        <w:rPr>
          <w:rFonts w:ascii="Times New Roman"/>
          <w:b w:val="false"/>
          <w:i w:val="false"/>
          <w:color w:val="000000"/>
          <w:sz w:val="28"/>
        </w:rPr>
        <w:t>
      3) проверочный лист в области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проверочный лист в области соблюдения проверяемыми субъектами порядка осуществления государственной поддержки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 июня 2015 года № 417 «Об утверждении критериев оценки степени риска и формы проверочного листа в области защиты и поддержки субъектов частного предпринимательства (зарегистрированный в Реестре государственной регистрации нормативных правовых актов за № 11566, опубликованный в информационно-правовой системе «Әділет» 17 июля 2015 года).</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курирующего вице-министра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Е. Досаев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Комитета по правовой</w:t>
      </w:r>
      <w:r>
        <w:br/>
      </w:r>
      <w:r>
        <w:rPr>
          <w:rFonts w:ascii="Times New Roman"/>
          <w:b w:val="false"/>
          <w:i w:val="false"/>
          <w:color w:val="000000"/>
          <w:sz w:val="28"/>
        </w:rPr>
        <w:t>
</w:t>
      </w:r>
      <w:r>
        <w:rPr>
          <w:rFonts w:ascii="Times New Roman"/>
          <w:b w:val="false"/>
          <w:i/>
          <w:color w:val="000000"/>
          <w:sz w:val="28"/>
        </w:rPr>
        <w:t>      статистике и специальным учетам</w:t>
      </w:r>
      <w:r>
        <w:br/>
      </w:r>
      <w:r>
        <w:rPr>
          <w:rFonts w:ascii="Times New Roman"/>
          <w:b w:val="false"/>
          <w:i w:val="false"/>
          <w:color w:val="000000"/>
          <w:sz w:val="28"/>
        </w:rPr>
        <w:t>
</w:t>
      </w:r>
      <w:r>
        <w:rPr>
          <w:rFonts w:ascii="Times New Roman"/>
          <w:b w:val="false"/>
          <w:i/>
          <w:color w:val="000000"/>
          <w:sz w:val="28"/>
        </w:rPr>
        <w:t xml:space="preserve">      Генеральной прокуратуры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_____________________ С. Айтпаева</w:t>
      </w:r>
      <w:r>
        <w:br/>
      </w:r>
      <w:r>
        <w:rPr>
          <w:rFonts w:ascii="Times New Roman"/>
          <w:b w:val="false"/>
          <w:i w:val="false"/>
          <w:color w:val="000000"/>
          <w:sz w:val="28"/>
        </w:rPr>
        <w:t>
</w:t>
      </w:r>
      <w:r>
        <w:rPr>
          <w:rFonts w:ascii="Times New Roman"/>
          <w:b w:val="false"/>
          <w:i/>
          <w:color w:val="000000"/>
          <w:sz w:val="28"/>
        </w:rPr>
        <w:t>      «____»___________ 2015 год</w:t>
      </w:r>
    </w:p>
    <w:bookmarkStart w:name="z7"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декабря 2015 года № 797</w:t>
      </w:r>
    </w:p>
    <w:bookmarkEnd w:id="2"/>
    <w:bookmarkStart w:name="z8" w:id="3"/>
    <w:p>
      <w:pPr>
        <w:spacing w:after="0"/>
        <w:ind w:left="0"/>
        <w:jc w:val="left"/>
      </w:pPr>
      <w:r>
        <w:rPr>
          <w:rFonts w:ascii="Times New Roman"/>
          <w:b/>
          <w:i w:val="false"/>
          <w:color w:val="000000"/>
        </w:rPr>
        <w:t xml:space="preserve"> 
Критерии оценки степени риска в области поддержки и защиты</w:t>
      </w:r>
      <w:r>
        <w:br/>
      </w:r>
      <w:r>
        <w:rPr>
          <w:rFonts w:ascii="Times New Roman"/>
          <w:b/>
          <w:i w:val="false"/>
          <w:color w:val="000000"/>
        </w:rPr>
        <w:t>
субъектов частного предпринимательства</w:t>
      </w:r>
    </w:p>
    <w:bookmarkEnd w:id="3"/>
    <w:bookmarkStart w:name="z9" w:id="4"/>
    <w:p>
      <w:pPr>
        <w:spacing w:after="0"/>
        <w:ind w:left="0"/>
        <w:jc w:val="both"/>
      </w:pPr>
      <w:r>
        <w:rPr>
          <w:rFonts w:ascii="Times New Roman"/>
          <w:b w:val="false"/>
          <w:i w:val="false"/>
          <w:color w:val="000000"/>
          <w:sz w:val="28"/>
        </w:rPr>
        <w:t>
      1. Настоящие критерии оценки степени риска в области поддержки и защиты субъектов частного предпринимательства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для отнесения проверяемых субъектов к степеням риска и отбора проверяемых субъектов при проведении выборочных проверок.</w:t>
      </w:r>
      <w:r>
        <w:br/>
      </w:r>
      <w:r>
        <w:rPr>
          <w:rFonts w:ascii="Times New Roman"/>
          <w:b w:val="false"/>
          <w:i w:val="false"/>
          <w:color w:val="000000"/>
          <w:sz w:val="28"/>
        </w:rPr>
        <w:t>
</w:t>
      </w:r>
      <w:r>
        <w:rPr>
          <w:rFonts w:ascii="Times New Roman"/>
          <w:b w:val="false"/>
          <w:i w:val="false"/>
          <w:color w:val="000000"/>
          <w:sz w:val="28"/>
        </w:rPr>
        <w:t>
      2. В критериях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проверяемые субъекты – государственные органы и их территориальные подразделения, осуществляющие государственный контроль и надзор в сферах деятельности субъектов частного предпринимательства, лицензирование или выдачу иных разрешительных документов, прием уведомлений на осуществление предпринимательской деятельности или иных действий, и юридические лица, осуществляющие государственную поддержку субъектам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грубые нарушения - нарушения, установленные нормативными правовыми актами в соответствующих сферах, влекущие административную ответственность и нарушения в области соблюдения проверяемыми субъектами порядка осуществления государственной поддержки;</w:t>
      </w:r>
      <w:r>
        <w:br/>
      </w:r>
      <w:r>
        <w:rPr>
          <w:rFonts w:ascii="Times New Roman"/>
          <w:b w:val="false"/>
          <w:i w:val="false"/>
          <w:color w:val="000000"/>
          <w:sz w:val="28"/>
        </w:rPr>
        <w:t>
</w:t>
      </w:r>
      <w:r>
        <w:rPr>
          <w:rFonts w:ascii="Times New Roman"/>
          <w:b w:val="false"/>
          <w:i w:val="false"/>
          <w:color w:val="000000"/>
          <w:sz w:val="28"/>
        </w:rPr>
        <w:t>
      3) значительные нарушения - нарушения, установленные нормативными правовыми актами в соответствующих сферах, не влекущие административную ответственность;</w:t>
      </w:r>
      <w:r>
        <w:br/>
      </w:r>
      <w:r>
        <w:rPr>
          <w:rFonts w:ascii="Times New Roman"/>
          <w:b w:val="false"/>
          <w:i w:val="false"/>
          <w:color w:val="000000"/>
          <w:sz w:val="28"/>
        </w:rPr>
        <w:t>
</w:t>
      </w:r>
      <w:r>
        <w:rPr>
          <w:rFonts w:ascii="Times New Roman"/>
          <w:b w:val="false"/>
          <w:i w:val="false"/>
          <w:color w:val="000000"/>
          <w:sz w:val="28"/>
        </w:rPr>
        <w:t>
      4) незначительные нарушения - нарушения, связанные с отсутствием ежемесячной публикации сводных данных ведомственной отчетности на официальным интернет-ресурсе центрального и местного исполнительного органа, осуществляющего государственный контроль и надзор в сферах деятельности субъектов частного предпринимательства и не ведением разрешительными органами на постоянной основе государственного электронного реестра разрешений и уведомлений.</w:t>
      </w:r>
      <w:r>
        <w:br/>
      </w:r>
      <w:r>
        <w:rPr>
          <w:rFonts w:ascii="Times New Roman"/>
          <w:b w:val="false"/>
          <w:i w:val="false"/>
          <w:color w:val="000000"/>
          <w:sz w:val="28"/>
        </w:rPr>
        <w:t>
</w:t>
      </w:r>
      <w:r>
        <w:rPr>
          <w:rFonts w:ascii="Times New Roman"/>
          <w:b w:val="false"/>
          <w:i w:val="false"/>
          <w:color w:val="000000"/>
          <w:sz w:val="28"/>
        </w:rPr>
        <w:t>
      3. Выборочная проверка осуществляется по вопросам соблюдения проверяемыми субъектами, отнесенных к высокой степени риска порядка:</w:t>
      </w:r>
      <w:r>
        <w:br/>
      </w:r>
      <w:r>
        <w:rPr>
          <w:rFonts w:ascii="Times New Roman"/>
          <w:b w:val="false"/>
          <w:i w:val="false"/>
          <w:color w:val="000000"/>
          <w:sz w:val="28"/>
        </w:rPr>
        <w:t>
      1) осуществления государственного контроля и надзора в сферах деятельности субъектов частного предпринимательства;</w:t>
      </w:r>
      <w:r>
        <w:br/>
      </w:r>
      <w:r>
        <w:rPr>
          <w:rFonts w:ascii="Times New Roman"/>
          <w:b w:val="false"/>
          <w:i w:val="false"/>
          <w:color w:val="000000"/>
          <w:sz w:val="28"/>
        </w:rPr>
        <w:t>
      2)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r>
        <w:br/>
      </w:r>
      <w:r>
        <w:rPr>
          <w:rFonts w:ascii="Times New Roman"/>
          <w:b w:val="false"/>
          <w:i w:val="false"/>
          <w:color w:val="000000"/>
          <w:sz w:val="28"/>
        </w:rPr>
        <w:t>
      3) осуществления государственной поддержки.</w:t>
      </w:r>
      <w:r>
        <w:br/>
      </w:r>
      <w:r>
        <w:rPr>
          <w:rFonts w:ascii="Times New Roman"/>
          <w:b w:val="false"/>
          <w:i w:val="false"/>
          <w:color w:val="000000"/>
          <w:sz w:val="28"/>
        </w:rPr>
        <w:t>
</w:t>
      </w:r>
      <w:r>
        <w:rPr>
          <w:rFonts w:ascii="Times New Roman"/>
          <w:b w:val="false"/>
          <w:i w:val="false"/>
          <w:color w:val="000000"/>
          <w:sz w:val="28"/>
        </w:rPr>
        <w:t>
      4.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может быть чаще одного раза в год.</w:t>
      </w:r>
      <w:r>
        <w:br/>
      </w:r>
      <w:r>
        <w:rPr>
          <w:rFonts w:ascii="Times New Roman"/>
          <w:b w:val="false"/>
          <w:i w:val="false"/>
          <w:color w:val="000000"/>
          <w:sz w:val="28"/>
        </w:rPr>
        <w:t>
</w:t>
      </w:r>
      <w:r>
        <w:rPr>
          <w:rFonts w:ascii="Times New Roman"/>
          <w:b w:val="false"/>
          <w:i w:val="false"/>
          <w:color w:val="000000"/>
          <w:sz w:val="28"/>
        </w:rPr>
        <w:t>
      5. Критерии оценки степени риска в области поддержки и защиты субъектов частного предпринимательства для выборочных проверок формируются посредством субъективных критериев.</w:t>
      </w:r>
      <w:r>
        <w:br/>
      </w:r>
      <w:r>
        <w:rPr>
          <w:rFonts w:ascii="Times New Roman"/>
          <w:b w:val="false"/>
          <w:i w:val="false"/>
          <w:color w:val="000000"/>
          <w:sz w:val="28"/>
        </w:rPr>
        <w:t>
</w:t>
      </w:r>
      <w:r>
        <w:rPr>
          <w:rFonts w:ascii="Times New Roman"/>
          <w:b w:val="false"/>
          <w:i w:val="false"/>
          <w:color w:val="000000"/>
          <w:sz w:val="28"/>
        </w:rPr>
        <w:t>
      6. В случае наличия территориальных подразделений проверяемого субъекта, мероприятия системы оценки степени риска применяются в отношении территориальных подразделений каждого проверяемого субъекта с целью определения территориальных подразделений с высокой вероятностью нарушения прав и законных интересов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7. Определение субъективных критериев осуществляется с применением следующих этапов:</w:t>
      </w:r>
      <w:r>
        <w:br/>
      </w:r>
      <w:r>
        <w:rPr>
          <w:rFonts w:ascii="Times New Roman"/>
          <w:b w:val="false"/>
          <w:i w:val="false"/>
          <w:color w:val="000000"/>
          <w:sz w:val="28"/>
        </w:rPr>
        <w:t>
      1) формирование базы данных и сбор информации;</w:t>
      </w:r>
      <w:r>
        <w:br/>
      </w:r>
      <w:r>
        <w:rPr>
          <w:rFonts w:ascii="Times New Roman"/>
          <w:b w:val="false"/>
          <w:i w:val="false"/>
          <w:color w:val="000000"/>
          <w:sz w:val="28"/>
        </w:rPr>
        <w:t>
      2) анализ информации и оценка риска.</w:t>
      </w:r>
      <w:r>
        <w:br/>
      </w:r>
      <w:r>
        <w:rPr>
          <w:rFonts w:ascii="Times New Roman"/>
          <w:b w:val="false"/>
          <w:i w:val="false"/>
          <w:color w:val="000000"/>
          <w:sz w:val="28"/>
        </w:rPr>
        <w:t>
</w:t>
      </w:r>
      <w:r>
        <w:rPr>
          <w:rFonts w:ascii="Times New Roman"/>
          <w:b w:val="false"/>
          <w:i w:val="false"/>
          <w:color w:val="000000"/>
          <w:sz w:val="28"/>
        </w:rPr>
        <w:t xml:space="preserve">
      8. Формирование базы данных и сбор информации необходимы для выявления проверяемых субъектов, нарушающих законодательство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 Для оценки степени риска используются результаты мониторинга отчетности и сведений, представляемых проверяемыми субъектами, данные автоматизированных информационных систем, проводимых государственными органами, учреждениями и отраслевыми организациями и результаты предыдущих проверок. </w:t>
      </w:r>
      <w:r>
        <w:br/>
      </w:r>
      <w:r>
        <w:rPr>
          <w:rFonts w:ascii="Times New Roman"/>
          <w:b w:val="false"/>
          <w:i w:val="false"/>
          <w:color w:val="000000"/>
          <w:sz w:val="28"/>
        </w:rPr>
        <w:t>
</w:t>
      </w:r>
      <w:r>
        <w:rPr>
          <w:rFonts w:ascii="Times New Roman"/>
          <w:b w:val="false"/>
          <w:i w:val="false"/>
          <w:color w:val="000000"/>
          <w:sz w:val="28"/>
        </w:rPr>
        <w:t>
      10. На основании имеющихся источников информации субъективные критерии подразделяются на три степени нарушения: грубые, значительные, незначительные.</w:t>
      </w:r>
      <w:r>
        <w:br/>
      </w:r>
      <w:r>
        <w:rPr>
          <w:rFonts w:ascii="Times New Roman"/>
          <w:b w:val="false"/>
          <w:i w:val="false"/>
          <w:color w:val="000000"/>
          <w:sz w:val="28"/>
        </w:rPr>
        <w:t>
      Перечень грубых, значительных и незначительных нарушений в области поддержки и защиты субъектов частного предпринимательства указан в </w:t>
      </w:r>
      <w:r>
        <w:rPr>
          <w:rFonts w:ascii="Times New Roman"/>
          <w:b w:val="false"/>
          <w:i w:val="false"/>
          <w:color w:val="000000"/>
          <w:sz w:val="28"/>
        </w:rPr>
        <w:t>Приложении</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11. Для отнесения проверяемого субъекта к степени риска применяется следующий порядок расчета показателя степени риска.</w:t>
      </w:r>
      <w:r>
        <w:br/>
      </w:r>
      <w:r>
        <w:rPr>
          <w:rFonts w:ascii="Times New Roman"/>
          <w:b w:val="false"/>
          <w:i w:val="false"/>
          <w:color w:val="000000"/>
          <w:sz w:val="28"/>
        </w:rPr>
        <w:t>
      При выявлении одного грубого нарушения, проверяемому субъекту приравнивается показатель степени риска 100 и в отношении него проводится проверка по особому порядку или выборочная проверка.</w:t>
      </w:r>
      <w:r>
        <w:br/>
      </w:r>
      <w:r>
        <w:rPr>
          <w:rFonts w:ascii="Times New Roman"/>
          <w:b w:val="false"/>
          <w:i w:val="false"/>
          <w:color w:val="000000"/>
          <w:sz w:val="28"/>
        </w:rPr>
        <w:t xml:space="preserve">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 </w:t>
      </w:r>
      <w:r>
        <w:br/>
      </w: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255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52700" cy="2794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41300"/>
                    </a:xfrm>
                    <a:prstGeom prst="rect">
                      <a:avLst/>
                    </a:prstGeom>
                  </pic:spPr>
                </pic:pic>
              </a:graphicData>
            </a:graphic>
          </wp:inline>
        </w:drawing>
      </w:r>
      <w:r>
        <w:rPr>
          <w:rFonts w:ascii="Times New Roman"/>
          <w:b w:val="false"/>
          <w:i w:val="false"/>
          <w:color w:val="000000"/>
          <w:sz w:val="28"/>
        </w:rPr>
        <w:t xml:space="preserve"> – показатель значительных нарушений;</w:t>
      </w:r>
      <w:r>
        <w:br/>
      </w:r>
      <w:r>
        <w:rPr>
          <w:rFonts w:ascii="Times New Roman"/>
          <w:b w:val="false"/>
          <w:i w:val="false"/>
          <w:color w:val="000000"/>
          <w:sz w:val="28"/>
        </w:rPr>
        <w:t>
      </w:t>
      </w:r>
      <w:r>
        <w:drawing>
          <wp:inline distT="0" distB="0" distL="0" distR="0">
            <wp:extent cx="444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254000"/>
                    </a:xfrm>
                    <a:prstGeom prst="rect">
                      <a:avLst/>
                    </a:prstGeom>
                  </pic:spPr>
                </pic:pic>
              </a:graphicData>
            </a:graphic>
          </wp:inline>
        </w:drawing>
      </w:r>
      <w:r>
        <w:rPr>
          <w:rFonts w:ascii="Times New Roman"/>
          <w:b w:val="false"/>
          <w:i w:val="false"/>
          <w:color w:val="000000"/>
          <w:sz w:val="28"/>
        </w:rPr>
        <w:t xml:space="preserve"> – общее количество значительных нарушений;</w:t>
      </w:r>
      <w:r>
        <w:br/>
      </w:r>
      <w:r>
        <w:rPr>
          <w:rFonts w:ascii="Times New Roman"/>
          <w:b w:val="false"/>
          <w:i w:val="false"/>
          <w:color w:val="000000"/>
          <w:sz w:val="28"/>
        </w:rPr>
        <w:t>
      </w:t>
      </w: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266700"/>
                    </a:xfrm>
                    <a:prstGeom prst="rect">
                      <a:avLst/>
                    </a:prstGeom>
                  </pic:spPr>
                </pic:pic>
              </a:graphicData>
            </a:graphic>
          </wp:inline>
        </w:drawing>
      </w:r>
      <w:r>
        <w:rPr>
          <w:rFonts w:ascii="Times New Roman"/>
          <w:b w:val="false"/>
          <w:i w:val="false"/>
          <w:color w:val="000000"/>
          <w:sz w:val="28"/>
        </w:rPr>
        <w:t xml:space="preserve"> - количество выявленных значительных нарушений;</w:t>
      </w:r>
      <w:r>
        <w:br/>
      </w: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2590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90800" cy="2794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254000"/>
                    </a:xfrm>
                    <a:prstGeom prst="rect">
                      <a:avLst/>
                    </a:prstGeom>
                  </pic:spPr>
                </pic:pic>
              </a:graphicData>
            </a:graphic>
          </wp:inline>
        </w:drawing>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r>
        <w:drawing>
          <wp:inline distT="0" distB="0" distL="0" distR="0">
            <wp:extent cx="444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254000"/>
                    </a:xfrm>
                    <a:prstGeom prst="rect">
                      <a:avLst/>
                    </a:prstGeom>
                  </pic:spPr>
                </pic:pic>
              </a:graphicData>
            </a:graphic>
          </wp:inline>
        </w:drawing>
      </w:r>
      <w:r>
        <w:rPr>
          <w:rFonts w:ascii="Times New Roman"/>
          <w:b w:val="false"/>
          <w:i w:val="false"/>
          <w:color w:val="000000"/>
          <w:sz w:val="28"/>
        </w:rPr>
        <w:t xml:space="preserve"> – общее количество незначительных нарушений;</w:t>
      </w:r>
      <w:r>
        <w:br/>
      </w:r>
      <w:r>
        <w:rPr>
          <w:rFonts w:ascii="Times New Roman"/>
          <w:b w:val="false"/>
          <w:i w:val="false"/>
          <w:color w:val="000000"/>
          <w:sz w:val="28"/>
        </w:rPr>
        <w:t>
      </w:t>
      </w: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66700"/>
                    </a:xfrm>
                    <a:prstGeom prst="rect">
                      <a:avLst/>
                    </a:prstGeom>
                  </pic:spPr>
                </pic:pic>
              </a:graphicData>
            </a:graphic>
          </wp:inline>
        </w:drawing>
      </w:r>
      <w:r>
        <w:rPr>
          <w:rFonts w:ascii="Times New Roman"/>
          <w:b w:val="false"/>
          <w:i w:val="false"/>
          <w:color w:val="000000"/>
          <w:sz w:val="28"/>
        </w:rPr>
        <w:t xml:space="preserve"> - количество выявленных незначительных нарушений; </w:t>
      </w:r>
      <w:r>
        <w:br/>
      </w:r>
      <w:r>
        <w:rPr>
          <w:rFonts w:ascii="Times New Roman"/>
          <w:b w:val="false"/>
          <w:i w:val="false"/>
          <w:color w:val="000000"/>
          <w:sz w:val="28"/>
        </w:rPr>
        <w:t>
      Общий показатель степени риска (</w:t>
      </w: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8"/>
        </w:rPr>
        <w:t>) рассчитывается по шкале от 0 до 100 и определяется путем суммирования показателей значительных и незначительных нарушений по следующей формуле:</w:t>
      </w:r>
      <w:r>
        <w:br/>
      </w:r>
      <w:r>
        <w:rPr>
          <w:rFonts w:ascii="Times New Roman"/>
          <w:b w:val="false"/>
          <w:i w:val="false"/>
          <w:color w:val="000000"/>
          <w:sz w:val="28"/>
        </w:rPr>
        <w:t>
      </w:t>
      </w:r>
      <w:r>
        <w:drawing>
          <wp:inline distT="0" distB="0" distL="0" distR="0">
            <wp:extent cx="151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11300" cy="2921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8"/>
        </w:rPr>
        <w:t xml:space="preserve"> - общий показатель степени риска;</w:t>
      </w:r>
      <w:r>
        <w:br/>
      </w:r>
      <w:r>
        <w:rPr>
          <w:rFonts w:ascii="Times New Roman"/>
          <w:b w:val="false"/>
          <w:i w:val="false"/>
          <w:color w:val="000000"/>
          <w:sz w:val="28"/>
        </w:rPr>
        <w:t>
      </w:t>
      </w: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241300"/>
                    </a:xfrm>
                    <a:prstGeom prst="rect">
                      <a:avLst/>
                    </a:prstGeom>
                  </pic:spPr>
                </pic:pic>
              </a:graphicData>
            </a:graphic>
          </wp:inline>
        </w:drawing>
      </w:r>
      <w:r>
        <w:rPr>
          <w:rFonts w:ascii="Times New Roman"/>
          <w:b w:val="false"/>
          <w:i w:val="false"/>
          <w:color w:val="000000"/>
          <w:sz w:val="28"/>
        </w:rPr>
        <w:t xml:space="preserve"> - показатель значительных нарушений; </w:t>
      </w:r>
      <w:r>
        <w:br/>
      </w:r>
      <w:r>
        <w:rPr>
          <w:rFonts w:ascii="Times New Roman"/>
          <w:b w:val="false"/>
          <w:i w:val="false"/>
          <w:color w:val="000000"/>
          <w:sz w:val="28"/>
        </w:rPr>
        <w:t>
      </w:t>
      </w: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254000"/>
                    </a:xfrm>
                    <a:prstGeom prst="rect">
                      <a:avLst/>
                    </a:prstGeom>
                  </pic:spPr>
                </pic:pic>
              </a:graphicData>
            </a:graphic>
          </wp:inline>
        </w:drawing>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r>
        <w:rPr>
          <w:rFonts w:ascii="Times New Roman"/>
          <w:b w:val="false"/>
          <w:i w:val="false"/>
          <w:color w:val="000000"/>
          <w:sz w:val="28"/>
        </w:rPr>
        <w:t>
      12. По показателям степени риска проверяемый субъект относится:</w:t>
      </w:r>
      <w:r>
        <w:br/>
      </w: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r>
        <w:br/>
      </w:r>
      <w:r>
        <w:rPr>
          <w:rFonts w:ascii="Times New Roman"/>
          <w:b w:val="false"/>
          <w:i w:val="false"/>
          <w:color w:val="000000"/>
          <w:sz w:val="28"/>
        </w:rPr>
        <w:t>
      2) не отнесенной к высокой степени риска – при показателе степени риска от 0 до 60 и в отношении него не проводится выборочная проверка.</w:t>
      </w:r>
      <w:r>
        <w:br/>
      </w:r>
      <w:r>
        <w:rPr>
          <w:rFonts w:ascii="Times New Roman"/>
          <w:b w:val="false"/>
          <w:i w:val="false"/>
          <w:color w:val="000000"/>
          <w:sz w:val="28"/>
        </w:rPr>
        <w:t>
</w:t>
      </w:r>
      <w:r>
        <w:rPr>
          <w:rFonts w:ascii="Times New Roman"/>
          <w:b w:val="false"/>
          <w:i w:val="false"/>
          <w:color w:val="000000"/>
          <w:sz w:val="28"/>
        </w:rPr>
        <w:t>
      13. Списки выборочных проверок составляются с учетом:</w:t>
      </w:r>
      <w:r>
        <w:br/>
      </w:r>
      <w:r>
        <w:rPr>
          <w:rFonts w:ascii="Times New Roman"/>
          <w:b w:val="false"/>
          <w:i w:val="false"/>
          <w:color w:val="000000"/>
          <w:sz w:val="28"/>
        </w:rPr>
        <w:t>
      1) приоритетности проверяемых субъектов с наибольшим показателем степени риска по субъективным критериям;</w:t>
      </w:r>
      <w:r>
        <w:br/>
      </w:r>
      <w:r>
        <w:rPr>
          <w:rFonts w:ascii="Times New Roman"/>
          <w:b w:val="false"/>
          <w:i w:val="false"/>
          <w:color w:val="000000"/>
          <w:sz w:val="28"/>
        </w:rPr>
        <w:t>
      2) нагрузки на должностных лиц, осуществляющих проверки, государственного органа.</w:t>
      </w:r>
      <w:r>
        <w:br/>
      </w:r>
      <w:r>
        <w:rPr>
          <w:rFonts w:ascii="Times New Roman"/>
          <w:b w:val="false"/>
          <w:i w:val="false"/>
          <w:color w:val="000000"/>
          <w:sz w:val="28"/>
        </w:rPr>
        <w:t>
</w:t>
      </w:r>
      <w:r>
        <w:rPr>
          <w:rFonts w:ascii="Times New Roman"/>
          <w:b w:val="false"/>
          <w:i w:val="false"/>
          <w:color w:val="000000"/>
          <w:sz w:val="28"/>
        </w:rPr>
        <w:t>
      14. Выборочные проверки проводятся на основании списков выборочных проверок, утверждаемых первым руководителем регулирующего государственного органа и формируемых на полугодие по результатам анализа информации и оценки полугодовых данных последнего отчетного периода в сравнении с полугодовыми данными аналогичного периода предыдущего года. Списки выборочных проверок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p>
    <w:bookmarkEnd w:id="4"/>
    <w:bookmarkStart w:name="z23"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Критериям оценки степени</w:t>
      </w:r>
      <w:r>
        <w:br/>
      </w:r>
      <w:r>
        <w:rPr>
          <w:rFonts w:ascii="Times New Roman"/>
          <w:b w:val="false"/>
          <w:i w:val="false"/>
          <w:color w:val="000000"/>
          <w:sz w:val="28"/>
        </w:rPr>
        <w:t xml:space="preserve">
риска в области защиты и </w:t>
      </w:r>
      <w:r>
        <w:br/>
      </w:r>
      <w:r>
        <w:rPr>
          <w:rFonts w:ascii="Times New Roman"/>
          <w:b w:val="false"/>
          <w:i w:val="false"/>
          <w:color w:val="000000"/>
          <w:sz w:val="28"/>
        </w:rPr>
        <w:t>
поддержки субъектов частного</w:t>
      </w:r>
      <w:r>
        <w:br/>
      </w:r>
      <w:r>
        <w:rPr>
          <w:rFonts w:ascii="Times New Roman"/>
          <w:b w:val="false"/>
          <w:i w:val="false"/>
          <w:color w:val="000000"/>
          <w:sz w:val="28"/>
        </w:rPr>
        <w:t xml:space="preserve">
предпринимательства     </w:t>
      </w:r>
    </w:p>
    <w:bookmarkEnd w:id="5"/>
    <w:p>
      <w:pPr>
        <w:spacing w:after="0"/>
        <w:ind w:left="0"/>
        <w:jc w:val="both"/>
      </w:pPr>
      <w:r>
        <w:rPr>
          <w:rFonts w:ascii="Times New Roman"/>
          <w:b w:val="false"/>
          <w:i w:val="false"/>
          <w:color w:val="000000"/>
          <w:sz w:val="28"/>
        </w:rPr>
        <w:t>      По информационному источнику «Результаты мониторинга отчетности и сведений, представляемых проверяемыми субъектами, данные автоматизированных информационных систем, проводимых государственными органами, учреждениями и отраслевыми организациями» (степень тяжести устанавливается при несоблюдении нижеперечисленных требований) субъективными критериями являются: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8950"/>
        <w:gridCol w:w="4414"/>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опубликованных на официальном интернет-ресурсе государственного органа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актов, касающихся критериев оценки степени риска для отбора проверяемых субъектов (объектов) при проведении выборочной проверки, утвержденных регулирующим государственным органом совместно с уполномоченным органом по предпринимательству и опубликованных на официальном интернет-ресурсе государственного органа, за исключением случаев,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Грубое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публикация сводных данных ведомственной отчетности на официальным интернет-ресурсе центрального и местного исполнительного органа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опубликованных на официальном интернет-ресурсе государственного органа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проверяемым субъектом разрешения и (или) приложения к разрешению заявителю не позднее пяти рабочих дней с момента истечения срока его выдачи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 которые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лицензиаром в течение трех рабочих дней с момента подачи документов, предусмотренных </w:t>
            </w:r>
            <w:r>
              <w:rPr>
                <w:rFonts w:ascii="Times New Roman"/>
                <w:b w:val="false"/>
                <w:i w:val="false"/>
                <w:color w:val="000000"/>
                <w:sz w:val="20"/>
              </w:rPr>
              <w:t>пунктом 3</w:t>
            </w:r>
            <w:r>
              <w:rPr>
                <w:rFonts w:ascii="Times New Roman"/>
                <w:b w:val="false"/>
                <w:i w:val="false"/>
                <w:color w:val="000000"/>
                <w:sz w:val="20"/>
              </w:rPr>
              <w:t> статьи 33</w:t>
            </w:r>
            <w:r>
              <w:rPr>
                <w:rFonts w:ascii="Times New Roman"/>
                <w:b w:val="false"/>
                <w:i w:val="false"/>
                <w:color w:val="000000"/>
                <w:sz w:val="20"/>
              </w:rPr>
              <w:t xml:space="preserve"> Закона о разрешениях и уведомлениях, если иной срок не установлен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разрешительным органом сроков выдачи разрешений второй категории,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bl>
    <w:p>
      <w:pPr>
        <w:spacing w:after="0"/>
        <w:ind w:left="0"/>
        <w:jc w:val="both"/>
      </w:pPr>
      <w:r>
        <w:rPr>
          <w:rFonts w:ascii="Times New Roman"/>
          <w:b w:val="false"/>
          <w:i w:val="false"/>
          <w:color w:val="000000"/>
          <w:sz w:val="28"/>
        </w:rPr>
        <w:t>      По информационному источнику «результаты предыдущих проверок» (степень тяжести устанавливается при несоблюдении нижеперечисленных требований) субъективными критериями являются: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8950"/>
        <w:gridCol w:w="4414"/>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иных форм контроля и надзора, иной информации для проведения выборочной проверки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постоянной и непрерывной основе ведомственного учета количества проверок проверяемых субъектов (объектов) и иных форм контроля и надзора с посещением в сфере частного предпринимательства, а также выявленных нарушений в соответствии с проверочными листами и принятых к ним мер административного воздействия</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по особому порядку проведения проверок в отношении конкретного субъекта частного предпринимательства на основании полугодового графика, утвержденного регулирующим государственным органом или местным исполнительным органом, в соответствии с системой оценки рисков и без учета установленных временных интервалов по отношению к предшествующим проверкам</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внеплановых проверок в отношении конкретного субъекта частного предпринимательства по основаниям, предусмотренным </w:t>
            </w:r>
            <w:r>
              <w:rPr>
                <w:rFonts w:ascii="Times New Roman"/>
                <w:b w:val="false"/>
                <w:i w:val="false"/>
                <w:color w:val="000000"/>
                <w:sz w:val="20"/>
              </w:rPr>
              <w:t>пунктом 3</w:t>
            </w:r>
            <w:r>
              <w:rPr>
                <w:rFonts w:ascii="Times New Roman"/>
                <w:b w:val="false"/>
                <w:i w:val="false"/>
                <w:color w:val="000000"/>
                <w:sz w:val="20"/>
              </w:rPr>
              <w:t xml:space="preserve"> статьи 144 Предпринимательского кодекса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по особому порядку проведения проверок на основе оценки степени риска, выборочной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проверок по особому порядку проведения проверок на основе оценки степени риска, выборочных проверок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контроля и надзора, связанного с:</w:t>
            </w:r>
            <w:r>
              <w:br/>
            </w:r>
            <w:r>
              <w:rPr>
                <w:rFonts w:ascii="Times New Roman"/>
                <w:b w:val="false"/>
                <w:i w:val="false"/>
                <w:color w:val="000000"/>
                <w:sz w:val="20"/>
              </w:rPr>
              <w:t>
</w:t>
            </w:r>
            <w:r>
              <w:rPr>
                <w:rFonts w:ascii="Times New Roman"/>
                <w:b w:val="false"/>
                <w:i w:val="false"/>
                <w:color w:val="000000"/>
                <w:sz w:val="20"/>
              </w:rPr>
              <w:t>1) соблюдением установленных правил обращения и функционирования взрывчатых веществ;</w:t>
            </w:r>
            <w:r>
              <w:br/>
            </w:r>
            <w:r>
              <w:rPr>
                <w:rFonts w:ascii="Times New Roman"/>
                <w:b w:val="false"/>
                <w:i w:val="false"/>
                <w:color w:val="000000"/>
                <w:sz w:val="20"/>
              </w:rPr>
              <w:t>
</w:t>
            </w:r>
            <w:r>
              <w:rPr>
                <w:rFonts w:ascii="Times New Roman"/>
                <w:b w:val="false"/>
                <w:i w:val="false"/>
                <w:color w:val="000000"/>
                <w:sz w:val="20"/>
              </w:rPr>
              <w:t>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0"/>
              </w:rPr>
              <w:t>
</w:t>
            </w:r>
            <w:r>
              <w:rPr>
                <w:rFonts w:ascii="Times New Roman"/>
                <w:b w:val="false"/>
                <w:i w:val="false"/>
                <w:color w:val="000000"/>
                <w:sz w:val="20"/>
              </w:rPr>
              <w:t>3) атомной энергией, радиоактивными веществами;</w:t>
            </w:r>
            <w:r>
              <w:br/>
            </w:r>
            <w:r>
              <w:rPr>
                <w:rFonts w:ascii="Times New Roman"/>
                <w:b w:val="false"/>
                <w:i w:val="false"/>
                <w:color w:val="000000"/>
                <w:sz w:val="20"/>
              </w:rPr>
              <w:t>
</w:t>
            </w:r>
            <w:r>
              <w:rPr>
                <w:rFonts w:ascii="Times New Roman"/>
                <w:b w:val="false"/>
                <w:i w:val="false"/>
                <w:color w:val="000000"/>
                <w:sz w:val="20"/>
              </w:rPr>
              <w:t>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внеплановых проверок по анонимным обращениям</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внеплановых проверок по фактам и обстоятельствам, выявленным в отношении конкретных субъектов частного предпринимательства, которые не могли являться основанием для назначения внеплановой проверки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уведомления о проведении проверки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проверки на основании акта о назначении проверки, с указанием в нем информации, предусмотренной </w:t>
            </w:r>
            <w:r>
              <w:rPr>
                <w:rFonts w:ascii="Times New Roman"/>
                <w:b w:val="false"/>
                <w:i w:val="false"/>
                <w:color w:val="000000"/>
                <w:sz w:val="20"/>
              </w:rPr>
              <w:t>пунктом 2</w:t>
            </w:r>
            <w:r>
              <w:rPr>
                <w:rFonts w:ascii="Times New Roman"/>
                <w:b w:val="false"/>
                <w:i w:val="false"/>
                <w:color w:val="000000"/>
                <w:sz w:val="20"/>
              </w:rPr>
              <w:t xml:space="preserve"> статьи 145 Предпринимательского кодекса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регистрации акта о назначении проверки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частного предпринимательства, в том числе в электронном формате,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уведомления в письменном виде субъекта частного предпринимательства о начале проведения проверки по особому порядку проведения проверок на основе оценки степени риска, выборочной проверки не менее чем за тридцать календарных дней до начала самой проверки с указанием сроков и предмета проведения проверки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уведомления субъекта частного предпринимательства о начале проведения внеплановой проверки не менее чем за сутки до начала самой проверки с указанием предмета проведения проверки, за исключением случаев, предусмотренных подпунктами 2), 7), 9) и 10) </w:t>
            </w:r>
            <w:r>
              <w:rPr>
                <w:rFonts w:ascii="Times New Roman"/>
                <w:b w:val="false"/>
                <w:i w:val="false"/>
                <w:color w:val="000000"/>
                <w:sz w:val="20"/>
              </w:rPr>
              <w:t>пункта 3</w:t>
            </w:r>
            <w:r>
              <w:rPr>
                <w:rFonts w:ascii="Times New Roman"/>
                <w:b w:val="false"/>
                <w:i w:val="false"/>
                <w:color w:val="000000"/>
                <w:sz w:val="20"/>
              </w:rPr>
              <w:t xml:space="preserve">, </w:t>
            </w:r>
            <w:r>
              <w:rPr>
                <w:rFonts w:ascii="Times New Roman"/>
                <w:b w:val="false"/>
                <w:i w:val="false"/>
                <w:color w:val="000000"/>
                <w:sz w:val="20"/>
              </w:rPr>
              <w:t>пунктами 6</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статьи 144 Предпринимательского Кодекса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протокола в случае отказа субъектом частного предпринимательства в принятии акта о назначении проверки или воспрепятствования доступу должностного лица органа контроля и надзора, осуществляющего проверку, к материалам, необходимым для проведения проверки, подписанного должностным лицом органа контроля и надзора, осуществляющим проверку, и уполномоченным лицом субъекта частного предпринимательства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уведомления субъекта частного предпринимательства и органа по правовой статистике и специальным учетам в случаях замены состава должностных лиц, проводящих проверку, до начала участия в проверке лиц, не указанных в акте о назначении проверки, с указанием причины замены</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субъектов микропредпринимательства в течение пяти рабочих дней, субъектов малого, среднего и крупного предпринимательства в течение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трудового законодательства Республики Казахстан в части безопасности и охраны труда на строительных объектах, для которых с учетом отраслевой особенности установлены следующие сроки проведения проверок:</w:t>
            </w:r>
            <w:r>
              <w:br/>
            </w:r>
            <w:r>
              <w:rPr>
                <w:rFonts w:ascii="Times New Roman"/>
                <w:b w:val="false"/>
                <w:i w:val="false"/>
                <w:color w:val="000000"/>
                <w:sz w:val="20"/>
              </w:rPr>
              <w:t>
</w:t>
            </w:r>
            <w:r>
              <w:rPr>
                <w:rFonts w:ascii="Times New Roman"/>
                <w:b w:val="false"/>
                <w:i w:val="false"/>
                <w:color w:val="000000"/>
                <w:sz w:val="20"/>
              </w:rPr>
              <w:t>1) проверки в области санитарно-эпидемиологического контроля – до пятнадцати рабочих дней и с продлением до пятнадцати рабочих дней;</w:t>
            </w:r>
            <w:r>
              <w:br/>
            </w:r>
            <w:r>
              <w:rPr>
                <w:rFonts w:ascii="Times New Roman"/>
                <w:b w:val="false"/>
                <w:i w:val="false"/>
                <w:color w:val="000000"/>
                <w:sz w:val="20"/>
              </w:rPr>
              <w:t>
</w:t>
            </w:r>
            <w:r>
              <w:rPr>
                <w:rFonts w:ascii="Times New Roman"/>
                <w:b w:val="false"/>
                <w:i w:val="false"/>
                <w:color w:val="000000"/>
                <w:sz w:val="20"/>
              </w:rPr>
              <w:t>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r>
              <w:br/>
            </w:r>
            <w:r>
              <w:rPr>
                <w:rFonts w:ascii="Times New Roman"/>
                <w:b w:val="false"/>
                <w:i w:val="false"/>
                <w:color w:val="000000"/>
                <w:sz w:val="20"/>
              </w:rPr>
              <w:t>
</w:t>
            </w:r>
            <w:r>
              <w:rPr>
                <w:rFonts w:ascii="Times New Roman"/>
                <w:b w:val="false"/>
                <w:i w:val="false"/>
                <w:color w:val="000000"/>
                <w:sz w:val="20"/>
              </w:rPr>
              <w:t>3)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r>
              <w:br/>
            </w:r>
            <w:r>
              <w:rPr>
                <w:rFonts w:ascii="Times New Roman"/>
                <w:b w:val="false"/>
                <w:i w:val="false"/>
                <w:color w:val="000000"/>
                <w:sz w:val="20"/>
              </w:rPr>
              <w:t>
</w:t>
            </w:r>
            <w:r>
              <w:rPr>
                <w:rFonts w:ascii="Times New Roman"/>
                <w:b w:val="false"/>
                <w:i w:val="false"/>
                <w:color w:val="000000"/>
                <w:sz w:val="20"/>
              </w:rPr>
              <w:t>относящихся к технически сложным объектам – не более пяти рабочих дней и с продлением до пяти рабочих дней;</w:t>
            </w:r>
            <w:r>
              <w:br/>
            </w:r>
            <w:r>
              <w:rPr>
                <w:rFonts w:ascii="Times New Roman"/>
                <w:b w:val="false"/>
                <w:i w:val="false"/>
                <w:color w:val="000000"/>
                <w:sz w:val="20"/>
              </w:rPr>
              <w:t>
</w:t>
            </w:r>
            <w:r>
              <w:rPr>
                <w:rFonts w:ascii="Times New Roman"/>
                <w:b w:val="false"/>
                <w:i w:val="false"/>
                <w:color w:val="000000"/>
                <w:sz w:val="20"/>
              </w:rPr>
              <w:t>не относящихся к технически сложным объектам – не более 4 часов рабочего дня и с продлением до 8 часов рабочего дня</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продления проверки только один раз руководителем органа контроля и надзора (либо лицом, его замещающим) на срок более тридцати рабочих дней в случаях необходимости проведения специальных исследований, испытаний, экспертиз, а также в связи со значительным объемом проверки, за исключением отдельных случаев при проведении налоговой проверки, предусмотренных налоговым законодательством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дополнительного акта о продлении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 причины продления в случае продления сроков проверки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приостановления проведения проверки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 свыше тридцати рабочих дней до их получения либо выполнения</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уведомления субъекта частного предпринимательства о приостановлении либо возобновлении проверки за один день до приостановления либо возобновления проверки с уведомлением уполномоченного органа по правовой статистике и специальным учетам</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акта о приостановлении либо возобновлении проверки при приостановлении или возобновлении проверки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допущение повторного проведения проверки субъекта частного предпринимательства, по которому проверка была приостановлена и не возобновлена в сроки, установленные </w:t>
            </w:r>
            <w:r>
              <w:rPr>
                <w:rFonts w:ascii="Times New Roman"/>
                <w:b w:val="false"/>
                <w:i w:val="false"/>
                <w:color w:val="000000"/>
                <w:sz w:val="20"/>
              </w:rPr>
              <w:t>статьей 148</w:t>
            </w:r>
            <w:r>
              <w:rPr>
                <w:rFonts w:ascii="Times New Roman"/>
                <w:b w:val="false"/>
                <w:i w:val="false"/>
                <w:color w:val="000000"/>
                <w:sz w:val="20"/>
              </w:rPr>
              <w:t xml:space="preserve"> Предпринимательского Кодекса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отбора образцов продукции должностным лицом органа контроля и надзора в присутствии руководителя или представителя субъекта частного предпринимательства и уполномоченного лица субъекта частного предпринимательства, удостоверенного актом отбора образцов продукции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Указание в акте отбора образцов продукции информации, предусмотренной </w:t>
            </w:r>
            <w:r>
              <w:rPr>
                <w:rFonts w:ascii="Times New Roman"/>
                <w:b w:val="false"/>
                <w:i w:val="false"/>
                <w:color w:val="000000"/>
                <w:sz w:val="20"/>
              </w:rPr>
              <w:t>статьей 150</w:t>
            </w:r>
            <w:r>
              <w:rPr>
                <w:rFonts w:ascii="Times New Roman"/>
                <w:b w:val="false"/>
                <w:i w:val="false"/>
                <w:color w:val="000000"/>
                <w:sz w:val="20"/>
              </w:rPr>
              <w:t xml:space="preserve"> Предпринимательского Кодекса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ограничений при проведении проверок, предусмотренных </w:t>
            </w:r>
            <w:r>
              <w:rPr>
                <w:rFonts w:ascii="Times New Roman"/>
                <w:b w:val="false"/>
                <w:i w:val="false"/>
                <w:color w:val="000000"/>
                <w:sz w:val="20"/>
              </w:rPr>
              <w:t>статьей 151</w:t>
            </w:r>
            <w:r>
              <w:rPr>
                <w:rFonts w:ascii="Times New Roman"/>
                <w:b w:val="false"/>
                <w:i w:val="false"/>
                <w:color w:val="000000"/>
                <w:sz w:val="20"/>
              </w:rPr>
              <w:t xml:space="preserve"> Предпринимательского Кодекса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акта о результатах проверки по результатам проверки с указанием в нем информации,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152 Предпринимательского Кодекса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предъявление требований и обращение с просьбами, не относящимися к предмету проверки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назначение проверяемым субъектом проверок по вопросам, не входящим в их компетенцию</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должностными лицами органа контроля и надзора обязанностей при проведении контроля и надзора, предусмотренных </w:t>
            </w:r>
            <w:r>
              <w:rPr>
                <w:rFonts w:ascii="Times New Roman"/>
                <w:b w:val="false"/>
                <w:i w:val="false"/>
                <w:color w:val="000000"/>
                <w:sz w:val="20"/>
              </w:rPr>
              <w:t>пунктом 3</w:t>
            </w:r>
            <w:r>
              <w:rPr>
                <w:rFonts w:ascii="Times New Roman"/>
                <w:b w:val="false"/>
                <w:i w:val="false"/>
                <w:color w:val="000000"/>
                <w:sz w:val="20"/>
              </w:rPr>
              <w:t> статьи 154</w:t>
            </w:r>
            <w:r>
              <w:rPr>
                <w:rFonts w:ascii="Times New Roman"/>
                <w:b w:val="false"/>
                <w:i w:val="false"/>
                <w:color w:val="000000"/>
                <w:sz w:val="20"/>
              </w:rPr>
              <w:t xml:space="preserve"> Предпринимательского Кодекса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лицензирования или выдачи иных разрешительных документов, приема уведомления на осуществление предпринимательской деятельности или иных действий</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субъектов частного предпринимательства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требование проверяемыми субъектами представления документов, прямо не предусмотренных нормативными правовыми актами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проверяемого субъекта на казахском и русском языках, за исключением информации, содержащей государственные секреты и иную охраняемую законом тайну</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проверяемыми субъектами обязанностей,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21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разрешения на всей территории Республики Казахстан ограничивается только в случаях, предусмотренных законами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осуществляется на равных основаниях и условиях для всех лиц, отвечающих квалификационным или разрешительным требованиям</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проверяемым субъектом проверку на полноту представленных документов в течение двух рабочих дней с момента получения документов заявителя при лицензировании или осуществлении разрешительной процедуры</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15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рассмотрении документов заявителя при лицензировании и осуществлении разрешительной процедуры не в случае установления факта не полноты представленных документов в сроки, предусмотренные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разрешительным органом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при осуществлении разрешительной процедуры осуществляется не в случаях, установленных законами, указами Президента Республики Казахстан или постановлениями Правительства Республики Казахстан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установленных законами, указами Президента Республики Казахстан или постановлениями Правительства Республики Казахстан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осуществление запроса разрешительным органом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 если для разрешений второй категории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предусмотрен иной срок</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если лицензиарами являются местные исполнительные органы или территориальные органы центрального государственного органа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для получения лицензии и (или) приложения к лицензии предоставление иных документов, не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29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предоставления документов, предусмотренных подпунктами 2) - 5) </w:t>
            </w:r>
            <w:r>
              <w:rPr>
                <w:rFonts w:ascii="Times New Roman"/>
                <w:b w:val="false"/>
                <w:i w:val="false"/>
                <w:color w:val="000000"/>
                <w:sz w:val="20"/>
              </w:rPr>
              <w:t>пункта 3</w:t>
            </w:r>
            <w:r>
              <w:rPr>
                <w:rFonts w:ascii="Times New Roman"/>
                <w:b w:val="false"/>
                <w:i w:val="false"/>
                <w:color w:val="000000"/>
                <w:sz w:val="20"/>
              </w:rPr>
              <w:t xml:space="preserve"> статьи 29 Закона о разрешениях и уведомлениях, если информацию о таких документах лицензиар может получить из соответствующих государственных информационных систем</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предоставления иных документов при выдаче приложения к действительной лицензии в рамках вида деятельности или действия (операции), на которые имеется лицензия, за исключением документов, предусмотренных подпунктами 1) -3) </w:t>
            </w:r>
            <w:r>
              <w:rPr>
                <w:rFonts w:ascii="Times New Roman"/>
                <w:b w:val="false"/>
                <w:i w:val="false"/>
                <w:color w:val="000000"/>
                <w:sz w:val="20"/>
              </w:rPr>
              <w:t>пункта 6</w:t>
            </w:r>
            <w:r>
              <w:rPr>
                <w:rFonts w:ascii="Times New Roman"/>
                <w:b w:val="false"/>
                <w:i w:val="false"/>
                <w:color w:val="000000"/>
                <w:sz w:val="20"/>
              </w:rPr>
              <w:t xml:space="preserve"> статьи 29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выдачи лицензии без ограничения срока его действия, если иное не предусмотрено </w:t>
            </w:r>
            <w:r>
              <w:rPr>
                <w:rFonts w:ascii="Times New Roman"/>
                <w:b w:val="false"/>
                <w:i w:val="false"/>
                <w:color w:val="000000"/>
                <w:sz w:val="20"/>
              </w:rPr>
              <w:t>приложением 1</w:t>
            </w:r>
            <w:r>
              <w:rPr>
                <w:rFonts w:ascii="Times New Roman"/>
                <w:b w:val="false"/>
                <w:i w:val="false"/>
                <w:color w:val="000000"/>
                <w:sz w:val="20"/>
              </w:rPr>
              <w:t xml:space="preserve"> к Закону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взимание лицензионного сбора при выдаче приложений к лицензии (дубликатов приложений к лицензии)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взимание лицензионного сбора при выдаче лицензий и (или) приложений к лицензии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xml:space="preserve">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выдаче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32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33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переоформлении лицензии и (или) приложения не требование от заявителей предоставления иных документов, за исключением документов предусмотренных подпунктами 1) - 4) </w:t>
            </w:r>
            <w:r>
              <w:rPr>
                <w:rFonts w:ascii="Times New Roman"/>
                <w:b w:val="false"/>
                <w:i w:val="false"/>
                <w:color w:val="000000"/>
                <w:sz w:val="20"/>
              </w:rPr>
              <w:t>пункта 3</w:t>
            </w:r>
            <w:r>
              <w:rPr>
                <w:rFonts w:ascii="Times New Roman"/>
                <w:b w:val="false"/>
                <w:i w:val="false"/>
                <w:color w:val="000000"/>
                <w:sz w:val="20"/>
              </w:rPr>
              <w:t xml:space="preserve"> статьи 33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лицензиаром проверки соответствия заявителя квалификационным требованиям при переоформлении лицензии и (или) приложения,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переоформлении лицензии и (или) приложения к лицензии, инициированному по основаниям, предусмотренным подпунктами 1), 2), 4), 5), 6) </w:t>
            </w:r>
            <w:r>
              <w:rPr>
                <w:rFonts w:ascii="Times New Roman"/>
                <w:b w:val="false"/>
                <w:i w:val="false"/>
                <w:color w:val="000000"/>
                <w:sz w:val="20"/>
              </w:rPr>
              <w:t>пункта 1</w:t>
            </w:r>
            <w:r>
              <w:rPr>
                <w:rFonts w:ascii="Times New Roman"/>
                <w:b w:val="false"/>
                <w:i w:val="false"/>
                <w:color w:val="000000"/>
                <w:sz w:val="20"/>
              </w:rPr>
              <w:t xml:space="preserve"> статьи 33 Закона о разрешениях и уведомлениях, в случае представления или надлежащего оформления заявителем документов, указанных в </w:t>
            </w:r>
            <w:r>
              <w:rPr>
                <w:rFonts w:ascii="Times New Roman"/>
                <w:b w:val="false"/>
                <w:i w:val="false"/>
                <w:color w:val="000000"/>
                <w:sz w:val="20"/>
              </w:rPr>
              <w:t>пункте 3</w:t>
            </w:r>
            <w:r>
              <w:rPr>
                <w:rFonts w:ascii="Times New Roman"/>
                <w:b w:val="false"/>
                <w:i w:val="false"/>
                <w:color w:val="000000"/>
                <w:sz w:val="20"/>
              </w:rPr>
              <w:t> статьи 33 Закона</w:t>
            </w:r>
            <w:r>
              <w:rPr>
                <w:rFonts w:ascii="Times New Roman"/>
                <w:b w:val="false"/>
                <w:i w:val="false"/>
                <w:color w:val="000000"/>
                <w:sz w:val="20"/>
              </w:rPr>
              <w:t xml:space="preserve"> о разрешениях и уведомлениях, а также не в случае соответствия заявителя квалификационным требованиям, если законами предусматривается необходимость такой проверки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оформления переоформленных лицензии и (или) приложения к лицензиям в электронной форме с соблюдения положений </w:t>
            </w:r>
            <w:r>
              <w:rPr>
                <w:rFonts w:ascii="Times New Roman"/>
                <w:b w:val="false"/>
                <w:i w:val="false"/>
                <w:color w:val="000000"/>
                <w:sz w:val="20"/>
              </w:rPr>
              <w:t>статьи 48</w:t>
            </w:r>
            <w:r>
              <w:rPr>
                <w:rFonts w:ascii="Times New Roman"/>
                <w:b w:val="false"/>
                <w:i w:val="false"/>
                <w:color w:val="000000"/>
                <w:sz w:val="20"/>
              </w:rPr>
              <w:t xml:space="preserve">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переоформления на вновь возникшее в результате слияния юридическое лицо нескольких юридических лиц-лицензиатов, имеющих лицензии на один и тот же вид (подвид) лицензируемой деятельности, нескольких лицензий и (или) приложений к лицензиям по выбору заявителя</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отказа в переоформлении лицензий и (или) приложений к лицензии, инициированным по основаниям, предусмотренным </w:t>
            </w:r>
            <w:r>
              <w:rPr>
                <w:rFonts w:ascii="Times New Roman"/>
                <w:b w:val="false"/>
                <w:i w:val="false"/>
                <w:color w:val="000000"/>
                <w:sz w:val="20"/>
              </w:rPr>
              <w:t>пунктом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только в случаях, предусмотренных частью пять </w:t>
            </w:r>
            <w:r>
              <w:rPr>
                <w:rFonts w:ascii="Times New Roman"/>
                <w:b w:val="false"/>
                <w:i w:val="false"/>
                <w:color w:val="000000"/>
                <w:sz w:val="20"/>
              </w:rPr>
              <w:t>пункта 4</w:t>
            </w:r>
            <w:r>
              <w:rPr>
                <w:rFonts w:ascii="Times New Roman"/>
                <w:b w:val="false"/>
                <w:i w:val="false"/>
                <w:color w:val="000000"/>
                <w:sz w:val="20"/>
              </w:rPr>
              <w:t xml:space="preserve"> и частью пять </w:t>
            </w:r>
            <w:r>
              <w:rPr>
                <w:rFonts w:ascii="Times New Roman"/>
                <w:b w:val="false"/>
                <w:i w:val="false"/>
                <w:color w:val="000000"/>
                <w:sz w:val="20"/>
              </w:rPr>
              <w:t>пункта 5</w:t>
            </w:r>
            <w:r>
              <w:rPr>
                <w:rFonts w:ascii="Times New Roman"/>
                <w:b w:val="false"/>
                <w:i w:val="false"/>
                <w:color w:val="000000"/>
                <w:sz w:val="20"/>
              </w:rPr>
              <w:t xml:space="preserve"> статьи 34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разрешительными органами положений </w:t>
            </w:r>
            <w:r>
              <w:rPr>
                <w:rFonts w:ascii="Times New Roman"/>
                <w:b w:val="false"/>
                <w:i w:val="false"/>
                <w:color w:val="000000"/>
                <w:sz w:val="20"/>
              </w:rPr>
              <w:t>пункта 6</w:t>
            </w:r>
            <w:r>
              <w:rPr>
                <w:rFonts w:ascii="Times New Roman"/>
                <w:b w:val="false"/>
                <w:i w:val="false"/>
                <w:color w:val="000000"/>
                <w:sz w:val="20"/>
              </w:rPr>
              <w:t xml:space="preserve"> статьи 34 Закона о разрешениях и уведомлениях при переоформлении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лицензиаром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запроса в соответствующие государственные органы по месту осуществления заявителем деятельности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если это установлено законами Республики Казахстан, указами Президента Республики Казахстан или постановлениями Правительства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лицензиарами выдачи переоформленной лицензии (или) приложения к лицензии либо дачи мотивированного отказа в их переоформлении в течение сроков, установленных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прекращения действия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35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разрешительными органами особых условий лицензирования отдельных видов деятельности, предусмотренных </w:t>
            </w:r>
            <w:r>
              <w:rPr>
                <w:rFonts w:ascii="Times New Roman"/>
                <w:b w:val="false"/>
                <w:i w:val="false"/>
                <w:color w:val="000000"/>
                <w:sz w:val="20"/>
              </w:rPr>
              <w:t>статьей 36</w:t>
            </w:r>
            <w:r>
              <w:rPr>
                <w:rFonts w:ascii="Times New Roman"/>
                <w:b w:val="false"/>
                <w:i w:val="false"/>
                <w:color w:val="000000"/>
                <w:sz w:val="20"/>
              </w:rPr>
              <w:t xml:space="preserve">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разрешительными органами общих положений о лицензировании в сфере экспорта и импорта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разрешительными органами предъявления разрешительных требований и требования предоставления перечня документов, необходимых для выдачи разрешений второй категории,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отказа в выдаче разрешения второй категории по основаниям, предусмотренным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прекращения действия разрешения второй категории только в случаях и в порядке,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приостановления действия разрешения и (или) приложения к разрешению в порядке и по основаниям, предусмотренным законами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проверки устранения нарушений в порядке,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51 Закона о разрешениях и уведомлениях, в течение десяти рабочих дней со дня подачи заявителем заявления об устранении нарушений</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лишения (отзыва) разрешения в порядке и (или) по основаниям, предусмотренным законами Республики Казахстан, за исключением разрешений, выдаваемых уполномоченным органом в области развития агропромышленного комплекса, лишение (отзыв) которых осуществляется в порядке и (или) по основаниям, предусмотренным законодательством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проверяемым субъектом </w:t>
            </w:r>
            <w:r>
              <w:rPr>
                <w:rFonts w:ascii="Times New Roman"/>
                <w:b w:val="false"/>
                <w:i w:val="false"/>
                <w:color w:val="000000"/>
                <w:sz w:val="20"/>
              </w:rPr>
              <w:t>пункта 5</w:t>
            </w:r>
            <w:r>
              <w:rPr>
                <w:rFonts w:ascii="Times New Roman"/>
                <w:b w:val="false"/>
                <w:i w:val="false"/>
                <w:color w:val="000000"/>
                <w:sz w:val="20"/>
              </w:rPr>
              <w:t xml:space="preserve"> статьи 46 Закона о разрешениях и уведомлениях</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разрешительными органами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разрешительными органами на постоянной основе государственного электронного реестра разрешений и уведомлений</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проверяемыми субъектами соответствующих сведений в государственный электронный реестр разрешений и уведомлений, в случае приостановления деятельности или отдельных видов деятельности или действий (операций) физического или юридического лица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Осущестление проверяемым субъектом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не предусмотренных законами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государственной поддержки</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требований к субъектам частного предпринимательства при осуществлении государственной поддержки, установленных на уровне:</w:t>
            </w:r>
            <w:r>
              <w:br/>
            </w:r>
            <w:r>
              <w:rPr>
                <w:rFonts w:ascii="Times New Roman"/>
                <w:b w:val="false"/>
                <w:i w:val="false"/>
                <w:color w:val="000000"/>
                <w:sz w:val="20"/>
              </w:rPr>
              <w:t>
</w:t>
            </w:r>
            <w:r>
              <w:rPr>
                <w:rFonts w:ascii="Times New Roman"/>
                <w:b w:val="false"/>
                <w:i w:val="false"/>
                <w:color w:val="000000"/>
                <w:sz w:val="20"/>
              </w:rPr>
              <w:t>1) законов Республики Казахстан;</w:t>
            </w:r>
            <w:r>
              <w:br/>
            </w:r>
            <w:r>
              <w:rPr>
                <w:rFonts w:ascii="Times New Roman"/>
                <w:b w:val="false"/>
                <w:i w:val="false"/>
                <w:color w:val="000000"/>
                <w:sz w:val="20"/>
              </w:rPr>
              <w:t>
</w:t>
            </w:r>
            <w:r>
              <w:rPr>
                <w:rFonts w:ascii="Times New Roman"/>
                <w:b w:val="false"/>
                <w:i w:val="false"/>
                <w:color w:val="000000"/>
                <w:sz w:val="20"/>
              </w:rPr>
              <w:t>2)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3) постановлений Правительства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нормативных правовых приказов министров Республики Казахстан и иных руководителей центральных государственных органов;</w:t>
            </w:r>
            <w:r>
              <w:br/>
            </w:r>
            <w:r>
              <w:rPr>
                <w:rFonts w:ascii="Times New Roman"/>
                <w:b w:val="false"/>
                <w:i w:val="false"/>
                <w:color w:val="000000"/>
                <w:sz w:val="20"/>
              </w:rPr>
              <w:t>
</w:t>
            </w:r>
            <w:r>
              <w:rPr>
                <w:rFonts w:ascii="Times New Roman"/>
                <w:b w:val="false"/>
                <w:i w:val="false"/>
                <w:color w:val="000000"/>
                <w:sz w:val="20"/>
              </w:rPr>
              <w:t>5) нормативных правовых актов Национального Банка Республики Казахстан;</w:t>
            </w:r>
            <w:r>
              <w:br/>
            </w:r>
            <w:r>
              <w:rPr>
                <w:rFonts w:ascii="Times New Roman"/>
                <w:b w:val="false"/>
                <w:i w:val="false"/>
                <w:color w:val="000000"/>
                <w:sz w:val="20"/>
              </w:rPr>
              <w:t>
</w:t>
            </w:r>
            <w:r>
              <w:rPr>
                <w:rFonts w:ascii="Times New Roman"/>
                <w:b w:val="false"/>
                <w:i w:val="false"/>
                <w:color w:val="000000"/>
                <w:sz w:val="20"/>
              </w:rPr>
              <w:t>6) решений местных представительных органов</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(правил, условий) осуществления государственной поддержки субъектам частного предпринимательства, установленного постановлением Правительства Республики Казахстан или иным нормативным правовым актам, юридическая сила которого ниже уровня постановления Правительства Республики Казахстан, в том числе:</w:t>
            </w:r>
            <w:r>
              <w:br/>
            </w:r>
            <w:r>
              <w:rPr>
                <w:rFonts w:ascii="Times New Roman"/>
                <w:b w:val="false"/>
                <w:i w:val="false"/>
                <w:color w:val="000000"/>
                <w:sz w:val="20"/>
              </w:rPr>
              <w:t>
</w:t>
            </w:r>
            <w:r>
              <w:rPr>
                <w:rFonts w:ascii="Times New Roman"/>
                <w:b w:val="false"/>
                <w:i w:val="false"/>
                <w:color w:val="000000"/>
                <w:sz w:val="20"/>
              </w:rPr>
              <w:t>- соответствия субъектов частного предпринимательства условиям, критериям программы государственной поддержи;</w:t>
            </w:r>
            <w:r>
              <w:br/>
            </w:r>
            <w:r>
              <w:rPr>
                <w:rFonts w:ascii="Times New Roman"/>
                <w:b w:val="false"/>
                <w:i w:val="false"/>
                <w:color w:val="000000"/>
                <w:sz w:val="20"/>
              </w:rPr>
              <w:t>
</w:t>
            </w:r>
            <w:r>
              <w:rPr>
                <w:rFonts w:ascii="Times New Roman"/>
                <w:b w:val="false"/>
                <w:i w:val="false"/>
                <w:color w:val="000000"/>
                <w:sz w:val="20"/>
              </w:rPr>
              <w:t>- соблюдения сроков рассмотрения заявлений субъектов частного предпринимательства;</w:t>
            </w:r>
            <w:r>
              <w:br/>
            </w:r>
            <w:r>
              <w:rPr>
                <w:rFonts w:ascii="Times New Roman"/>
                <w:b w:val="false"/>
                <w:i w:val="false"/>
                <w:color w:val="000000"/>
                <w:sz w:val="20"/>
              </w:rPr>
              <w:t>
</w:t>
            </w:r>
            <w:r>
              <w:rPr>
                <w:rFonts w:ascii="Times New Roman"/>
                <w:b w:val="false"/>
                <w:i w:val="false"/>
                <w:color w:val="000000"/>
                <w:sz w:val="20"/>
              </w:rPr>
              <w:t>- соблюдения сроков осуществление государственной поддержки;</w:t>
            </w:r>
            <w:r>
              <w:br/>
            </w:r>
            <w:r>
              <w:rPr>
                <w:rFonts w:ascii="Times New Roman"/>
                <w:b w:val="false"/>
                <w:i w:val="false"/>
                <w:color w:val="000000"/>
                <w:sz w:val="20"/>
              </w:rPr>
              <w:t>
</w:t>
            </w:r>
            <w:r>
              <w:rPr>
                <w:rFonts w:ascii="Times New Roman"/>
                <w:b w:val="false"/>
                <w:i w:val="false"/>
                <w:color w:val="000000"/>
                <w:sz w:val="20"/>
              </w:rPr>
              <w:t>- осуществления отказов в осуществлении государственной поддержки по основаниям, предусмотренным в законодательстве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правомерного осуществления государственной поддержки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государственной финансовой поддержки субъектам частного предпринимательства, порядок и форма, которой утверждены постановлением Правительства Республики Казахстан или иным нормативным правовым актам, юридическая сила которого ниже уровня постановления Правительства Республики Казахстан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bl>
    <w:bookmarkStart w:name="z24"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декабря 2015 года № 797</w:t>
      </w:r>
    </w:p>
    <w:bookmarkEnd w:id="6"/>
    <w:bookmarkStart w:name="z31" w:id="7"/>
    <w:p>
      <w:pPr>
        <w:spacing w:after="0"/>
        <w:ind w:left="0"/>
        <w:jc w:val="both"/>
      </w:pPr>
      <w:r>
        <w:rPr>
          <w:rFonts w:ascii="Times New Roman"/>
          <w:b w:val="false"/>
          <w:i w:val="false"/>
          <w:color w:val="000000"/>
          <w:sz w:val="28"/>
        </w:rPr>
        <w:t>
                           Проверочный лист</w:t>
      </w:r>
      <w:r>
        <w:br/>
      </w:r>
      <w:r>
        <w:rPr>
          <w:rFonts w:ascii="Times New Roman"/>
          <w:b w:val="false"/>
          <w:i w:val="false"/>
          <w:color w:val="000000"/>
          <w:sz w:val="28"/>
        </w:rPr>
        <w:t>
</w:t>
      </w:r>
      <w:r>
        <w:rPr>
          <w:rFonts w:ascii="Times New Roman"/>
          <w:b w:val="false"/>
          <w:i w:val="false"/>
          <w:color w:val="000000"/>
          <w:sz w:val="28"/>
          <w:u w:val="single"/>
        </w:rPr>
        <w:t>в области соблюдения проверяемыми субъектами порядка осуществления</w:t>
      </w:r>
      <w:r>
        <w:br/>
      </w:r>
      <w:r>
        <w:rPr>
          <w:rFonts w:ascii="Times New Roman"/>
          <w:b w:val="false"/>
          <w:i w:val="false"/>
          <w:color w:val="000000"/>
          <w:sz w:val="28"/>
        </w:rPr>
        <w:t>
</w:t>
      </w:r>
      <w:r>
        <w:rPr>
          <w:rFonts w:ascii="Times New Roman"/>
          <w:b w:val="false"/>
          <w:i w:val="false"/>
          <w:color w:val="000000"/>
          <w:sz w:val="28"/>
          <w:u w:val="single"/>
        </w:rPr>
        <w:t>государственного контроля и надзора в сферах деятельности субъектов</w:t>
      </w:r>
      <w:r>
        <w:br/>
      </w:r>
      <w:r>
        <w:rPr>
          <w:rFonts w:ascii="Times New Roman"/>
          <w:b w:val="false"/>
          <w:i w:val="false"/>
          <w:color w:val="000000"/>
          <w:sz w:val="28"/>
        </w:rPr>
        <w:t>
                    </w:t>
      </w:r>
      <w:r>
        <w:rPr>
          <w:rFonts w:ascii="Times New Roman"/>
          <w:b w:val="false"/>
          <w:i w:val="false"/>
          <w:color w:val="000000"/>
          <w:sz w:val="28"/>
          <w:u w:val="single"/>
        </w:rPr>
        <w:t>частного предпринимательства</w:t>
      </w:r>
      <w:r>
        <w:br/>
      </w:r>
      <w:r>
        <w:rPr>
          <w:rFonts w:ascii="Times New Roman"/>
          <w:b w:val="false"/>
          <w:i w:val="false"/>
          <w:color w:val="000000"/>
          <w:sz w:val="28"/>
        </w:rPr>
        <w:t>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w:t>
      </w:r>
      <w:r>
        <w:br/>
      </w:r>
      <w:r>
        <w:rPr>
          <w:rFonts w:ascii="Times New Roman"/>
          <w:b w:val="false"/>
          <w:i w:val="false"/>
          <w:color w:val="000000"/>
          <w:sz w:val="28"/>
        </w:rPr>
        <w:t>
                      Кодекса Республики Казахстан)</w:t>
      </w:r>
    </w:p>
    <w:bookmarkEnd w:id="7"/>
    <w:p>
      <w:pPr>
        <w:spacing w:after="0"/>
        <w:ind w:left="0"/>
        <w:jc w:val="both"/>
      </w:pPr>
      <w:r>
        <w:rPr>
          <w:rFonts w:ascii="Times New Roman"/>
          <w:b w:val="false"/>
          <w:i w:val="false"/>
          <w:color w:val="000000"/>
          <w:sz w:val="28"/>
        </w:rPr>
        <w:t>         в отношении ______________________________________</w:t>
      </w:r>
      <w:r>
        <w:br/>
      </w:r>
      <w:r>
        <w:rPr>
          <w:rFonts w:ascii="Times New Roman"/>
          <w:b w:val="false"/>
          <w:i w:val="false"/>
          <w:color w:val="000000"/>
          <w:sz w:val="28"/>
        </w:rPr>
        <w:t>
   (наименование однородной группы проверяемых субъектов (объектов)</w:t>
      </w:r>
    </w:p>
    <w:p>
      <w:pPr>
        <w:spacing w:after="0"/>
        <w:ind w:left="0"/>
        <w:jc w:val="both"/>
      </w:pPr>
      <w:r>
        <w:rPr>
          <w:rFonts w:ascii="Times New Roman"/>
          <w:b w:val="false"/>
          <w:i w:val="false"/>
          <w:color w:val="000000"/>
          <w:sz w:val="28"/>
        </w:rPr>
        <w:t>Государственный орган, назначивший проверку Министерство национальной</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(ИИН), БИН проверяемого субъекта (объекта)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813"/>
        <w:gridCol w:w="2615"/>
        <w:gridCol w:w="2527"/>
        <w:gridCol w:w="1971"/>
        <w:gridCol w:w="134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Соблюдается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соблюдается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требованиям</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опубликованных на официальном интернет-ресурсе государственного органа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иных форм контроля и надзора, иной информации для проведения выборочной проверки</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актов, касающихся критериев оценки степени риска для отбора проверяемых субъектов (объектов) при проведении выборочной проверки, утвержденных регулирующим государственным органом совместно с уполномоченным органом по предпринимательству и опубликованных на официальном интернет-ресурсе государственного органа, за исключением случаев,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постоянной и непрерывной основе ведомственного учета количества проверок проверяемых субъектов (объектов) и иных форм контроля и надзора с посещением в сфере частного предпринимательства, а также выявленных нарушений в соответствии с проверочными листами и принятых к ним мер административного воздействия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Ежемесячнае публикация сводных данных ведомственной отчетности на официальным интернет-ресурсе центрального и местного исполнительного органа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форм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опубликованных на официальном интернет-ресурсе государственного органа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по особому порядку проведения проверок в отношении конкретного субъекта частного предпринимательства на основании полугодового графика, утвержденного регулирующим государственным органом или местным исполнительным органом, в соответствии с системой оценки рисков и с учетом установленных временных интервалов по отношению к предшествующим проверкам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внеплановых проверок в отношении конкретного субъекта частного предпринимательства по основаниям, предусмотренным  </w:t>
            </w:r>
            <w:r>
              <w:rPr>
                <w:rFonts w:ascii="Times New Roman"/>
                <w:b w:val="false"/>
                <w:i w:val="false"/>
                <w:color w:val="000000"/>
                <w:sz w:val="20"/>
              </w:rPr>
              <w:t>пунктом 3</w:t>
            </w:r>
            <w:r>
              <w:rPr>
                <w:rFonts w:ascii="Times New Roman"/>
                <w:b w:val="false"/>
                <w:i w:val="false"/>
                <w:color w:val="000000"/>
                <w:sz w:val="20"/>
              </w:rPr>
              <w:t xml:space="preserve"> статьи 144 Предпринимательского кодекса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проверки по особому порядку проведения проверок на основе оценки степени риска, выборочной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проверок по особому порядку проведения проверок на основе оценки степени риска, выборочных проверок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контроля и надзора, связанного с:</w:t>
            </w:r>
            <w:r>
              <w:br/>
            </w:r>
            <w:r>
              <w:rPr>
                <w:rFonts w:ascii="Times New Roman"/>
                <w:b w:val="false"/>
                <w:i w:val="false"/>
                <w:color w:val="000000"/>
                <w:sz w:val="20"/>
              </w:rPr>
              <w:t>
</w:t>
            </w:r>
            <w:r>
              <w:rPr>
                <w:rFonts w:ascii="Times New Roman"/>
                <w:b w:val="false"/>
                <w:i w:val="false"/>
                <w:color w:val="000000"/>
                <w:sz w:val="20"/>
              </w:rPr>
              <w:t>1) соблюдением установленных правил обращения и функционирования взрывчатых веществ;</w:t>
            </w:r>
            <w:r>
              <w:br/>
            </w:r>
            <w:r>
              <w:rPr>
                <w:rFonts w:ascii="Times New Roman"/>
                <w:b w:val="false"/>
                <w:i w:val="false"/>
                <w:color w:val="000000"/>
                <w:sz w:val="20"/>
              </w:rPr>
              <w:t>
</w:t>
            </w:r>
            <w:r>
              <w:rPr>
                <w:rFonts w:ascii="Times New Roman"/>
                <w:b w:val="false"/>
                <w:i w:val="false"/>
                <w:color w:val="000000"/>
                <w:sz w:val="20"/>
              </w:rPr>
              <w:t>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0"/>
              </w:rPr>
              <w:t>
</w:t>
            </w:r>
            <w:r>
              <w:rPr>
                <w:rFonts w:ascii="Times New Roman"/>
                <w:b w:val="false"/>
                <w:i w:val="false"/>
                <w:color w:val="000000"/>
                <w:sz w:val="20"/>
              </w:rPr>
              <w:t>3) атомной энергией, радиоактивными веществами;</w:t>
            </w:r>
            <w:r>
              <w:br/>
            </w:r>
            <w:r>
              <w:rPr>
                <w:rFonts w:ascii="Times New Roman"/>
                <w:b w:val="false"/>
                <w:i w:val="false"/>
                <w:color w:val="000000"/>
                <w:sz w:val="20"/>
              </w:rPr>
              <w:t>
</w:t>
            </w:r>
            <w:r>
              <w:rPr>
                <w:rFonts w:ascii="Times New Roman"/>
                <w:b w:val="false"/>
                <w:i w:val="false"/>
                <w:color w:val="000000"/>
                <w:sz w:val="20"/>
              </w:rPr>
              <w:t>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внеплановых проверок по анонимным обращениям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внеплановых проверок по фактам и обстоятельствам, выявленным в отношении конкретных субъектов частного предпринимательства и послужившим основанием для назначения внеплановой проверки</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уведомления о проведении проверки</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проверки на основании акта о назначении проверки с указанием информации, предусмотренной  </w:t>
            </w:r>
            <w:r>
              <w:rPr>
                <w:rFonts w:ascii="Times New Roman"/>
                <w:b w:val="false"/>
                <w:i w:val="false"/>
                <w:color w:val="000000"/>
                <w:sz w:val="20"/>
              </w:rPr>
              <w:t>пунктом 2</w:t>
            </w:r>
            <w:r>
              <w:rPr>
                <w:rFonts w:ascii="Times New Roman"/>
                <w:b w:val="false"/>
                <w:i w:val="false"/>
                <w:color w:val="000000"/>
                <w:sz w:val="20"/>
              </w:rPr>
              <w:t xml:space="preserve"> статьи 145 Предпринимательского кодекса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регистрации акта о назначении проверки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частного предпринимательства, в том числе в электронном формате,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соответствии с Налоговым кодексом Республики Казахстан</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уведомления в письменном виде субъекта частного предпринимательства о начале проведения проверки по особому порядку проведения проверок на основе оценки степени риска, выборочной проверки не менее чем за тридцать календарных дней до начала самой проверки с указанием сроков и предмета проведения проверки</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уведомления субъекта частного предпринимательства о начале проведения внеплановой проверки не менее чем за сутки до начала самой проверки с указанием предмета проведения проверки, за исключением случаев, предусмотренных подпунктами 2), 7), 9) и 10) </w:t>
            </w:r>
            <w:r>
              <w:rPr>
                <w:rFonts w:ascii="Times New Roman"/>
                <w:b w:val="false"/>
                <w:i w:val="false"/>
                <w:color w:val="000000"/>
                <w:sz w:val="20"/>
              </w:rPr>
              <w:t>пункта 3</w:t>
            </w:r>
            <w:r>
              <w:rPr>
                <w:rFonts w:ascii="Times New Roman"/>
                <w:b w:val="false"/>
                <w:i w:val="false"/>
                <w:color w:val="000000"/>
                <w:sz w:val="20"/>
              </w:rPr>
              <w:t xml:space="preserve">, </w:t>
            </w:r>
            <w:r>
              <w:rPr>
                <w:rFonts w:ascii="Times New Roman"/>
                <w:b w:val="false"/>
                <w:i w:val="false"/>
                <w:color w:val="000000"/>
                <w:sz w:val="20"/>
              </w:rPr>
              <w:t>пунктами 6</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статьи 144 Предпринимательского Кодекса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протокола в случае отказа субъектом частного предпринимательства в принятии акта о назначении проверки или воспрепятствования доступу должностного лица органа контроля и надзора, осуществляющего проверку, к материалам, необходимым для проведения проверки, подписанного должностным лицом органа контроля и надзора, осуществляющим проверку, и уполномоченным лицом субъекта частного предпринимательства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уведомления субъекта частного предпринимательства и органа по правовой статистике и специальным учетам в случаях замены состава должностных лиц, проводящих проверку, до начала участия в проверке лиц, не указанных в акте о назначении проверки, с указанием причины замены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субъектов микропредпринимательства в течение пяти рабочих дней, субъектов малого, среднего и крупного предпринимательства в течение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трудового законодательства Республики Казахстан в части безопасности и охраны труда на строительных объектах, для которых с учетом отраслевой особенности установлены следующие сроки проведения проверок:</w:t>
            </w:r>
            <w:r>
              <w:br/>
            </w:r>
            <w:r>
              <w:rPr>
                <w:rFonts w:ascii="Times New Roman"/>
                <w:b w:val="false"/>
                <w:i w:val="false"/>
                <w:color w:val="000000"/>
                <w:sz w:val="20"/>
              </w:rPr>
              <w:t>
</w:t>
            </w:r>
            <w:r>
              <w:rPr>
                <w:rFonts w:ascii="Times New Roman"/>
                <w:b w:val="false"/>
                <w:i w:val="false"/>
                <w:color w:val="000000"/>
                <w:sz w:val="20"/>
              </w:rPr>
              <w:t>1) проверки в области санитарно-эпидемиологического контроля – до пятнадцати рабочих дней и с продлением до пятнадцати рабочих дней;</w:t>
            </w:r>
            <w:r>
              <w:br/>
            </w:r>
            <w:r>
              <w:rPr>
                <w:rFonts w:ascii="Times New Roman"/>
                <w:b w:val="false"/>
                <w:i w:val="false"/>
                <w:color w:val="000000"/>
                <w:sz w:val="20"/>
              </w:rPr>
              <w:t>
</w:t>
            </w:r>
            <w:r>
              <w:rPr>
                <w:rFonts w:ascii="Times New Roman"/>
                <w:b w:val="false"/>
                <w:i w:val="false"/>
                <w:color w:val="000000"/>
                <w:sz w:val="20"/>
              </w:rPr>
              <w:t>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r>
              <w:br/>
            </w:r>
            <w:r>
              <w:rPr>
                <w:rFonts w:ascii="Times New Roman"/>
                <w:b w:val="false"/>
                <w:i w:val="false"/>
                <w:color w:val="000000"/>
                <w:sz w:val="20"/>
              </w:rPr>
              <w:t>
</w:t>
            </w:r>
            <w:r>
              <w:rPr>
                <w:rFonts w:ascii="Times New Roman"/>
                <w:b w:val="false"/>
                <w:i w:val="false"/>
                <w:color w:val="000000"/>
                <w:sz w:val="20"/>
              </w:rPr>
              <w:t>3)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r>
              <w:br/>
            </w:r>
            <w:r>
              <w:rPr>
                <w:rFonts w:ascii="Times New Roman"/>
                <w:b w:val="false"/>
                <w:i w:val="false"/>
                <w:color w:val="000000"/>
                <w:sz w:val="20"/>
              </w:rPr>
              <w:t>
</w:t>
            </w:r>
            <w:r>
              <w:rPr>
                <w:rFonts w:ascii="Times New Roman"/>
                <w:b w:val="false"/>
                <w:i w:val="false"/>
                <w:color w:val="000000"/>
                <w:sz w:val="20"/>
              </w:rPr>
              <w:t>относящихся к технически сложным объектам – не более пяти рабочих дней и с продлением до пяти рабочих дней;</w:t>
            </w:r>
            <w:r>
              <w:br/>
            </w:r>
            <w:r>
              <w:rPr>
                <w:rFonts w:ascii="Times New Roman"/>
                <w:b w:val="false"/>
                <w:i w:val="false"/>
                <w:color w:val="000000"/>
                <w:sz w:val="20"/>
              </w:rPr>
              <w:t>
</w:t>
            </w:r>
            <w:r>
              <w:rPr>
                <w:rFonts w:ascii="Times New Roman"/>
                <w:b w:val="false"/>
                <w:i w:val="false"/>
                <w:color w:val="000000"/>
                <w:sz w:val="20"/>
              </w:rPr>
              <w:t>не относящихся к технически сложным объектам – не более 4 часов рабочего дня и с продлением до 8 часов рабочего дня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продления проверки только один раз руководителем органа контроля и надзора (либо лицом, его замещающим) на срок не более тридцати рабочих дней в случаях необходимости проведения специальных исследований, испытаний, экспертиз, а также в связи со значительным объемом проверки, за исключением отдельных случаев при проведении налоговой проверки, предусмотренных налоговым законодательством Республики Казахстан</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дополнительного акта о продлении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 причины продления в случае продления сроков проверки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приостановления проведения проверки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 свыше тридцати рабочих дней до их получения либо выполнения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уведомления субъекта частного предпринимательства о приостановлении либо возобновлении проверки за один день до приостановления либо возобновления проверки с уведомлением уполномоченного органа по правовой статистике и специальным учетам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акта о приостановлении либо возобновлении проверки при приостановлении или возобновлении проверки</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допущение повторного проведения проверки субъекта частного предпринимательства, по которому проверка была приостановлена и не возобновлена в сроки, установленные </w:t>
            </w:r>
            <w:r>
              <w:rPr>
                <w:rFonts w:ascii="Times New Roman"/>
                <w:b w:val="false"/>
                <w:i w:val="false"/>
                <w:color w:val="000000"/>
                <w:sz w:val="20"/>
              </w:rPr>
              <w:t>статьей 148</w:t>
            </w:r>
            <w:r>
              <w:rPr>
                <w:rFonts w:ascii="Times New Roman"/>
                <w:b w:val="false"/>
                <w:i w:val="false"/>
                <w:color w:val="000000"/>
                <w:sz w:val="20"/>
              </w:rPr>
              <w:t xml:space="preserve"> Предпринимательского Кодекса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отбора образцов продукции должностным лицом органа контроля и надзора в присутствии руководителя или представителя субъекта частного предпринимательства и уполномоченного лица субъекта частного предпринимательства, удостоверенного актом отбора образцов продукции</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Указание в акте отбора образцов продукции информации, предусмотренной </w:t>
            </w:r>
            <w:r>
              <w:rPr>
                <w:rFonts w:ascii="Times New Roman"/>
                <w:b w:val="false"/>
                <w:i w:val="false"/>
                <w:color w:val="000000"/>
                <w:sz w:val="20"/>
              </w:rPr>
              <w:t>статьей 150</w:t>
            </w:r>
            <w:r>
              <w:rPr>
                <w:rFonts w:ascii="Times New Roman"/>
                <w:b w:val="false"/>
                <w:i w:val="false"/>
                <w:color w:val="000000"/>
                <w:sz w:val="20"/>
              </w:rPr>
              <w:t>Предпринимательского Кодекса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ограничений при проведении проверок, предусмотренных </w:t>
            </w:r>
            <w:r>
              <w:rPr>
                <w:rFonts w:ascii="Times New Roman"/>
                <w:b w:val="false"/>
                <w:i w:val="false"/>
                <w:color w:val="000000"/>
                <w:sz w:val="20"/>
              </w:rPr>
              <w:t>статьей 151</w:t>
            </w:r>
            <w:r>
              <w:rPr>
                <w:rFonts w:ascii="Times New Roman"/>
                <w:b w:val="false"/>
                <w:i w:val="false"/>
                <w:color w:val="000000"/>
                <w:sz w:val="20"/>
              </w:rPr>
              <w:t xml:space="preserve"> Предпринимательского Кодекса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акта о результатах проверки по результатам проверки с указанием в нем информации,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152 Предпринимательского Кодекса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предъявление требований и не обращение с просьбами, не относящимися к предмету проверки</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назначение проверяемым субъектом проверок по вопросам, не входящим в их компетенцию</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должностными лицами органа контроля и надзора обязанностей при проведении контроля и надзора,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154 Предпринимательского Кодекса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Должностное (ые) лицо (а) ___________ 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__________________________________</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проверяемого субъекта _________________________________________</w:t>
      </w:r>
      <w:r>
        <w:br/>
      </w:r>
      <w:r>
        <w:rPr>
          <w:rFonts w:ascii="Times New Roman"/>
          <w:b w:val="false"/>
          <w:i w:val="false"/>
          <w:color w:val="000000"/>
          <w:sz w:val="28"/>
        </w:rPr>
        <w:t>
                 (фамилия, имя, отчество (при наличии), должность)</w:t>
      </w:r>
      <w:r>
        <w:br/>
      </w:r>
      <w:r>
        <w:rPr>
          <w:rFonts w:ascii="Times New Roman"/>
          <w:b w:val="false"/>
          <w:i w:val="false"/>
          <w:color w:val="000000"/>
          <w:sz w:val="28"/>
        </w:rPr>
        <w:t>
______________</w:t>
      </w:r>
      <w:r>
        <w:br/>
      </w:r>
      <w:r>
        <w:rPr>
          <w:rFonts w:ascii="Times New Roman"/>
          <w:b w:val="false"/>
          <w:i w:val="false"/>
          <w:color w:val="000000"/>
          <w:sz w:val="28"/>
        </w:rPr>
        <w:t xml:space="preserve">
(подпись) </w:t>
      </w:r>
    </w:p>
    <w:bookmarkStart w:name="z25"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декабря 2015 года № 797</w:t>
      </w:r>
    </w:p>
    <w:bookmarkEnd w:id="8"/>
    <w:bookmarkStart w:name="z32" w:id="9"/>
    <w:p>
      <w:pPr>
        <w:spacing w:after="0"/>
        <w:ind w:left="0"/>
        <w:jc w:val="both"/>
      </w:pPr>
      <w:r>
        <w:rPr>
          <w:rFonts w:ascii="Times New Roman"/>
          <w:b w:val="false"/>
          <w:i w:val="false"/>
          <w:color w:val="000000"/>
          <w:sz w:val="28"/>
        </w:rPr>
        <w:t>
                              Проверочный лист</w:t>
      </w:r>
      <w:r>
        <w:br/>
      </w:r>
      <w:r>
        <w:rPr>
          <w:rFonts w:ascii="Times New Roman"/>
          <w:b w:val="false"/>
          <w:i w:val="false"/>
          <w:color w:val="000000"/>
          <w:sz w:val="28"/>
        </w:rPr>
        <w:t>
 </w:t>
      </w:r>
      <w:r>
        <w:rPr>
          <w:rFonts w:ascii="Times New Roman"/>
          <w:b w:val="false"/>
          <w:i w:val="false"/>
          <w:color w:val="000000"/>
          <w:sz w:val="28"/>
          <w:u w:val="single"/>
        </w:rPr>
        <w:t>в области соблюдения проверяемыми субъектами порядка лицензирования</w:t>
      </w:r>
      <w:r>
        <w:br/>
      </w:r>
      <w:r>
        <w:rPr>
          <w:rFonts w:ascii="Times New Roman"/>
          <w:b w:val="false"/>
          <w:i w:val="false"/>
          <w:color w:val="000000"/>
          <w:sz w:val="28"/>
        </w:rPr>
        <w:t>
      </w:t>
      </w:r>
      <w:r>
        <w:rPr>
          <w:rFonts w:ascii="Times New Roman"/>
          <w:b w:val="false"/>
          <w:i w:val="false"/>
          <w:color w:val="000000"/>
          <w:sz w:val="28"/>
          <w:u w:val="single"/>
        </w:rPr>
        <w:t>или выдачи иных разрешительных документов, приема уведомления</w:t>
      </w:r>
      <w:r>
        <w:br/>
      </w:r>
      <w:r>
        <w:rPr>
          <w:rFonts w:ascii="Times New Roman"/>
          <w:b w:val="false"/>
          <w:i w:val="false"/>
          <w:color w:val="000000"/>
          <w:sz w:val="28"/>
        </w:rPr>
        <w:t>
 </w:t>
      </w:r>
      <w:r>
        <w:rPr>
          <w:rFonts w:ascii="Times New Roman"/>
          <w:b w:val="false"/>
          <w:i w:val="false"/>
          <w:color w:val="000000"/>
          <w:sz w:val="28"/>
          <w:u w:val="single"/>
        </w:rPr>
        <w:t>на осуществление предпринимательской деятельности или иных действий</w:t>
      </w:r>
      <w:r>
        <w:br/>
      </w:r>
      <w:r>
        <w:rPr>
          <w:rFonts w:ascii="Times New Roman"/>
          <w:b w:val="false"/>
          <w:i w:val="false"/>
          <w:color w:val="000000"/>
          <w:sz w:val="28"/>
        </w:rPr>
        <w:t>
</w:t>
      </w:r>
      <w:r>
        <w:rPr>
          <w:rFonts w:ascii="Times New Roman"/>
          <w:b w:val="false"/>
          <w:i w:val="false"/>
          <w:color w:val="000000"/>
          <w:sz w:val="28"/>
          <w:u w:val="single"/>
        </w:rPr>
        <w:t>(в соответствии со </w:t>
      </w:r>
      <w:r>
        <w:rPr>
          <w:rFonts w:ascii="Times New Roman"/>
          <w:b w:val="false"/>
          <w:i w:val="false"/>
          <w:color w:val="000000"/>
          <w:sz w:val="28"/>
        </w:rPr>
        <w:t>статьями 138</w:t>
      </w:r>
      <w:r>
        <w:rPr>
          <w:rFonts w:ascii="Times New Roman"/>
          <w:b w:val="false"/>
          <w:i w:val="false"/>
          <w:color w:val="000000"/>
          <w:sz w:val="28"/>
          <w:u w:val="single"/>
        </w:rPr>
        <w:t xml:space="preserve"> и </w:t>
      </w:r>
      <w:r>
        <w:rPr>
          <w:rFonts w:ascii="Times New Roman"/>
          <w:b w:val="false"/>
          <w:i w:val="false"/>
          <w:color w:val="000000"/>
          <w:sz w:val="28"/>
        </w:rPr>
        <w:t>139</w:t>
      </w:r>
      <w:r>
        <w:rPr>
          <w:rFonts w:ascii="Times New Roman"/>
          <w:b w:val="false"/>
          <w:i w:val="false"/>
          <w:color w:val="000000"/>
          <w:sz w:val="28"/>
          <w:u w:val="single"/>
        </w:rPr>
        <w:t xml:space="preserve"> Предпринимательского Кодекса</w:t>
      </w:r>
      <w:r>
        <w:br/>
      </w:r>
      <w:r>
        <w:rPr>
          <w:rFonts w:ascii="Times New Roman"/>
          <w:b w:val="false"/>
          <w:i w:val="false"/>
          <w:color w:val="000000"/>
          <w:sz w:val="28"/>
        </w:rPr>
        <w:t>
                           </w:t>
      </w:r>
      <w:r>
        <w:rPr>
          <w:rFonts w:ascii="Times New Roman"/>
          <w:b w:val="false"/>
          <w:i w:val="false"/>
          <w:color w:val="000000"/>
          <w:sz w:val="28"/>
          <w:u w:val="single"/>
        </w:rPr>
        <w:t>Республики Казахстан)</w:t>
      </w:r>
    </w:p>
    <w:bookmarkEnd w:id="9"/>
    <w:p>
      <w:pPr>
        <w:spacing w:after="0"/>
        <w:ind w:left="0"/>
        <w:jc w:val="both"/>
      </w:pPr>
      <w:r>
        <w:rPr>
          <w:rFonts w:ascii="Times New Roman"/>
          <w:b w:val="false"/>
          <w:i w:val="false"/>
          <w:color w:val="000000"/>
          <w:sz w:val="28"/>
        </w:rPr>
        <w:t>   в отношении ____________________________________________________</w:t>
      </w:r>
      <w:r>
        <w:br/>
      </w:r>
      <w:r>
        <w:rPr>
          <w:rFonts w:ascii="Times New Roman"/>
          <w:b w:val="false"/>
          <w:i w:val="false"/>
          <w:color w:val="000000"/>
          <w:sz w:val="28"/>
        </w:rPr>
        <w:t>
   (наименование однородной группы проверяемых субъектов (объектов)</w:t>
      </w:r>
    </w:p>
    <w:p>
      <w:pPr>
        <w:spacing w:after="0"/>
        <w:ind w:left="0"/>
        <w:jc w:val="both"/>
      </w:pPr>
      <w:r>
        <w:rPr>
          <w:rFonts w:ascii="Times New Roman"/>
          <w:b w:val="false"/>
          <w:i w:val="false"/>
          <w:color w:val="000000"/>
          <w:sz w:val="28"/>
        </w:rPr>
        <w:t>Государственный орган, назначивший проверку Министерство национальной</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(ИИН), БИН проверяемого субъекта (объекта)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4898"/>
        <w:gridCol w:w="2591"/>
        <w:gridCol w:w="2503"/>
        <w:gridCol w:w="1952"/>
        <w:gridCol w:w="1337"/>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Соблюдается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соблюдается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требованиям</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субъектов частного предпринимательства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требование проверяемыми субъектами представления документов, прямо не предусмотренных нормативными правовыми актами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проверяемого субъекта на казахском и русском языках, за исключением информации, содержащей государственные секреты и иную охраняемую законом тайну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проверяемыми субъектами обязанностей,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21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разрешения на всей территории Республики Казахстан ограничивается только в случаях, предусмотренных законами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проверяемым субъектом проверку на полноту представленных документов в течение двух рабочих дней с момента получения документов заявителя при лицензировании или осуществлении разрешительной процедуры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 полноты представленных документов в сроки, предусмотренные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разрешительным органом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при осуществлении разрешительной процедуры осуществляется только в случаях, установленных законами, указами Президента Республики Казахстан или постановлениями Правительства Республики Казахстан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установленных законами, указами Президента Республики Казахстан или постановлениями Правительства Республики Казахстан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осуществление запроса разрешительным органом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 если для разрешений второй категории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предусмотрен иной срок</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проверяемым субъектом разрешения и (или) приложения к разрешению заявителю не позднее пяти рабочих дней с момента истечения срока его выдачи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если лицензиарами являются местные исполнительные органы или территориальные органы центрального государственного органа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для получения лицензии и (или) приложения к лицензии предоставление иных документов, не предусмотренных </w:t>
            </w:r>
            <w:r>
              <w:rPr>
                <w:rFonts w:ascii="Times New Roman"/>
                <w:b w:val="false"/>
                <w:i w:val="false"/>
                <w:color w:val="000000"/>
                <w:sz w:val="20"/>
              </w:rPr>
              <w:t>пунктом 3</w:t>
            </w:r>
            <w:r>
              <w:rPr>
                <w:rFonts w:ascii="Times New Roman"/>
                <w:b w:val="false"/>
                <w:i w:val="false"/>
                <w:color w:val="000000"/>
                <w:sz w:val="20"/>
              </w:rPr>
              <w:t> </w:t>
            </w:r>
            <w:r>
              <w:rPr>
                <w:rFonts w:ascii="Times New Roman"/>
                <w:b w:val="false"/>
                <w:i w:val="false"/>
                <w:color w:val="000000"/>
                <w:sz w:val="20"/>
              </w:rPr>
              <w:t>статьи 29</w:t>
            </w:r>
            <w:r>
              <w:rPr>
                <w:rFonts w:ascii="Times New Roman"/>
                <w:b w:val="false"/>
                <w:i w:val="false"/>
                <w:color w:val="000000"/>
                <w:sz w:val="20"/>
              </w:rPr>
              <w:t xml:space="preserve">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предоставления документов, предусмотренных подпунктами 2) - 5) </w:t>
            </w:r>
            <w:r>
              <w:rPr>
                <w:rFonts w:ascii="Times New Roman"/>
                <w:b w:val="false"/>
                <w:i w:val="false"/>
                <w:color w:val="000000"/>
                <w:sz w:val="20"/>
              </w:rPr>
              <w:t>пункта 3</w:t>
            </w:r>
            <w:r>
              <w:rPr>
                <w:rFonts w:ascii="Times New Roman"/>
                <w:b w:val="false"/>
                <w:i w:val="false"/>
                <w:color w:val="000000"/>
                <w:sz w:val="20"/>
              </w:rPr>
              <w:t xml:space="preserve"> статьи 29 Закона о разрешениях и уведомлениях, если информацию о таких документах лицензиар может получить из соответствующих государственных информационных систем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предоставления иных документов при выдаче приложения к действительной лицензии в рамках вида деятельности или действия (операции), на которые имеется лицензия, за исключением документов, предусмотренных подпунктами 1) - 3) </w:t>
            </w:r>
            <w:r>
              <w:rPr>
                <w:rFonts w:ascii="Times New Roman"/>
                <w:b w:val="false"/>
                <w:i w:val="false"/>
                <w:color w:val="000000"/>
                <w:sz w:val="20"/>
              </w:rPr>
              <w:t>пункта 6</w:t>
            </w:r>
            <w:r>
              <w:rPr>
                <w:rFonts w:ascii="Times New Roman"/>
                <w:b w:val="false"/>
                <w:i w:val="false"/>
                <w:color w:val="000000"/>
                <w:sz w:val="20"/>
              </w:rPr>
              <w:t xml:space="preserve"> статьи 29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выдачи лицензии без ограничения срока его действия, если иное не предусмотрено </w:t>
            </w:r>
            <w:r>
              <w:rPr>
                <w:rFonts w:ascii="Times New Roman"/>
                <w:b w:val="false"/>
                <w:i w:val="false"/>
                <w:color w:val="000000"/>
                <w:sz w:val="20"/>
              </w:rPr>
              <w:t>приложением 1</w:t>
            </w:r>
            <w:r>
              <w:rPr>
                <w:rFonts w:ascii="Times New Roman"/>
                <w:b w:val="false"/>
                <w:i w:val="false"/>
                <w:color w:val="000000"/>
                <w:sz w:val="20"/>
              </w:rPr>
              <w:t xml:space="preserve"> к Закону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 которые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взимание лицензионного сбора при выдаче приложений к лицензии (дубликатов приложений к лицензии)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взимание лицензионного сбора при выдаче лицензий и (или) приложений к лицензии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xml:space="preserve">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выдаче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32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33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переоформлении лицензии и (или) приложения не требование от заявителей предоставления иных документов, за исключением документов предусмотренных подпунктами 1) - 4) </w:t>
            </w:r>
            <w:r>
              <w:rPr>
                <w:rFonts w:ascii="Times New Roman"/>
                <w:b w:val="false"/>
                <w:i w:val="false"/>
                <w:color w:val="000000"/>
                <w:sz w:val="20"/>
              </w:rPr>
              <w:t>пункта 3</w:t>
            </w:r>
            <w:r>
              <w:rPr>
                <w:rFonts w:ascii="Times New Roman"/>
                <w:b w:val="false"/>
                <w:i w:val="false"/>
                <w:color w:val="000000"/>
                <w:sz w:val="20"/>
              </w:rPr>
              <w:t xml:space="preserve"> статьи 33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лицензиаром проверки соответствия заявителя квалификационным требованиям при переоформлении лицензии и (или) приложения,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переоформлении лицензии и (или) приложения к лицензии, инициированному по основаниям, предусмотренным подпунктами 1), 2), 4), 5), 6) </w:t>
            </w:r>
            <w:r>
              <w:rPr>
                <w:rFonts w:ascii="Times New Roman"/>
                <w:b w:val="false"/>
                <w:i w:val="false"/>
                <w:color w:val="000000"/>
                <w:sz w:val="20"/>
              </w:rPr>
              <w:t>пункта 1</w:t>
            </w:r>
            <w:r>
              <w:rPr>
                <w:rFonts w:ascii="Times New Roman"/>
                <w:b w:val="false"/>
                <w:i w:val="false"/>
                <w:color w:val="000000"/>
                <w:sz w:val="20"/>
              </w:rPr>
              <w:t xml:space="preserve"> статьи 33 Закона о разрешениях и уведомлениях, в случае непредставления или не надлежащего оформления заявителем документов, указанных в </w:t>
            </w:r>
            <w:r>
              <w:rPr>
                <w:rFonts w:ascii="Times New Roman"/>
                <w:b w:val="false"/>
                <w:i w:val="false"/>
                <w:color w:val="000000"/>
                <w:sz w:val="20"/>
              </w:rPr>
              <w:t>пункте 3</w:t>
            </w:r>
            <w:r>
              <w:rPr>
                <w:rFonts w:ascii="Times New Roman"/>
                <w:b w:val="false"/>
                <w:i w:val="false"/>
                <w:color w:val="000000"/>
                <w:sz w:val="20"/>
              </w:rPr>
              <w:t xml:space="preserve"> статьи 33 Закона о разрешениях и уведомлениях, а также в случае не соответствия заявителя квалификационным требованиям, если законами предусматривается необходимость такой проверки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оформления переоформленных лицензии и (или) приложения к лицензиям в электронной форме с соблюдением положений </w:t>
            </w:r>
            <w:r>
              <w:rPr>
                <w:rFonts w:ascii="Times New Roman"/>
                <w:b w:val="false"/>
                <w:i w:val="false"/>
                <w:color w:val="000000"/>
                <w:sz w:val="20"/>
              </w:rPr>
              <w:t>статьи 48</w:t>
            </w:r>
            <w:r>
              <w:rPr>
                <w:rFonts w:ascii="Times New Roman"/>
                <w:b w:val="false"/>
                <w:i w:val="false"/>
                <w:color w:val="000000"/>
                <w:sz w:val="20"/>
              </w:rPr>
              <w:t xml:space="preserve">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лицензиаром в течение трех рабочих дней с момента подачи документов,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33 Закона о разрешениях и уведомлениях, если иной срок не установлен </w:t>
            </w:r>
            <w:r>
              <w:rPr>
                <w:rFonts w:ascii="Times New Roman"/>
                <w:b w:val="false"/>
                <w:i w:val="false"/>
                <w:color w:val="000000"/>
                <w:sz w:val="20"/>
              </w:rPr>
              <w:t>статьей 34</w:t>
            </w:r>
            <w:r>
              <w:rPr>
                <w:rFonts w:ascii="Times New Roman"/>
                <w:b w:val="false"/>
                <w:i w:val="false"/>
                <w:color w:val="000000"/>
                <w:sz w:val="20"/>
              </w:rPr>
              <w:t xml:space="preserve"> Закона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переоформления на вновь возникшее в результате слияния юридическое лицо нескольких юридических лиц-лицензиатов, имеющих лицензии на один и тот же вид (подвид) лицензируемой деятельности, только одной лицензии и (или) приложения к лицензии по выбору заявителя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отказа в переоформлении лицензий и (или) приложений к лицензии, инициированным по основаниям, предусмотренным </w:t>
            </w:r>
            <w:r>
              <w:rPr>
                <w:rFonts w:ascii="Times New Roman"/>
                <w:b w:val="false"/>
                <w:i w:val="false"/>
                <w:color w:val="000000"/>
                <w:sz w:val="20"/>
              </w:rPr>
              <w:t>пунктом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только в случаях, предусмотренных частью пять </w:t>
            </w:r>
            <w:r>
              <w:rPr>
                <w:rFonts w:ascii="Times New Roman"/>
                <w:b w:val="false"/>
                <w:i w:val="false"/>
                <w:color w:val="000000"/>
                <w:sz w:val="20"/>
              </w:rPr>
              <w:t xml:space="preserve">пункта 4 </w:t>
            </w:r>
            <w:r>
              <w:rPr>
                <w:rFonts w:ascii="Times New Roman"/>
                <w:b w:val="false"/>
                <w:i w:val="false"/>
                <w:color w:val="000000"/>
                <w:sz w:val="20"/>
              </w:rPr>
              <w:t xml:space="preserve">и частью пять </w:t>
            </w:r>
            <w:r>
              <w:rPr>
                <w:rFonts w:ascii="Times New Roman"/>
                <w:b w:val="false"/>
                <w:i w:val="false"/>
                <w:color w:val="000000"/>
                <w:sz w:val="20"/>
              </w:rPr>
              <w:t>пункта 5</w:t>
            </w:r>
            <w:r>
              <w:rPr>
                <w:rFonts w:ascii="Times New Roman"/>
                <w:b w:val="false"/>
                <w:i w:val="false"/>
                <w:color w:val="000000"/>
                <w:sz w:val="20"/>
              </w:rPr>
              <w:t xml:space="preserve"> статьи 34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разрешительными органами положений </w:t>
            </w:r>
            <w:r>
              <w:rPr>
                <w:rFonts w:ascii="Times New Roman"/>
                <w:b w:val="false"/>
                <w:i w:val="false"/>
                <w:color w:val="000000"/>
                <w:sz w:val="20"/>
              </w:rPr>
              <w:t>пункта 6</w:t>
            </w:r>
            <w:r>
              <w:rPr>
                <w:rFonts w:ascii="Times New Roman"/>
                <w:b w:val="false"/>
                <w:i w:val="false"/>
                <w:color w:val="000000"/>
                <w:sz w:val="20"/>
              </w:rPr>
              <w:t xml:space="preserve"> статьи 34 Закона о разрешениях и уведомлениях при переоформлении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лицензиаром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запроса в соответствующие государственные органы по месту осуществления заявителем деятельности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если это установлено законами Республики Казахстан, указами Президента Республики Казахстан или постановлениями Правительства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лицензиарами выдачи переоформленной лицензии (или) приложения к лицензии либо дачи мотивированного отказа в их переоформлении в течение сроков, установленных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прекращения действия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35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разрешительными органами особых условий лицензирования отдельных видов деятельности, предусмотренных </w:t>
            </w:r>
            <w:r>
              <w:rPr>
                <w:rFonts w:ascii="Times New Roman"/>
                <w:b w:val="false"/>
                <w:i w:val="false"/>
                <w:color w:val="000000"/>
                <w:sz w:val="20"/>
              </w:rPr>
              <w:t>статьей 36</w:t>
            </w:r>
            <w:r>
              <w:rPr>
                <w:rFonts w:ascii="Times New Roman"/>
                <w:b w:val="false"/>
                <w:i w:val="false"/>
                <w:color w:val="000000"/>
                <w:sz w:val="20"/>
              </w:rPr>
              <w:t xml:space="preserve"> Закона о разрешениях 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разрешительными органами общих положений о лицензировании в сфере экспорта и импорта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разрешительными органами предъявления разрешительных требований и требования предоставления перечня документов, необходимых для выдачи разрешений второй категории,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разрешительным органом сроков выдачи разрешений второй категории,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отказа в выдаче разрешения второй категории только по основаниям, предусмотренным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прекращения действия разрешения второй категории только в случаях и в порядке,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приостановления действия разрешения и (или) приложения к разрешению в порядке и по основаниям, предусмотренным законами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проверку устранения нарушений в порядке,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51 Закона о разрешениях и уведомлениях, в течение десяти рабочих дней со дня подачи заявителем заявления об устранении нарушений</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лишения (отзыва) разрешения в порядке и (или) по основаниям, предусмотренным законами Республики Казахстан, за исключением разрешений, выдаваемых уполномоченным органом в области развития агропромышленного комплекса, лишение (отзыв) которых осуществляется в порядке и (или) по основаниям, предусмотренным законодательством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проверяемым субъектом </w:t>
            </w:r>
            <w:r>
              <w:rPr>
                <w:rFonts w:ascii="Times New Roman"/>
                <w:b w:val="false"/>
                <w:i w:val="false"/>
                <w:color w:val="000000"/>
                <w:sz w:val="20"/>
              </w:rPr>
              <w:t>пункта 5</w:t>
            </w:r>
            <w:r>
              <w:rPr>
                <w:rFonts w:ascii="Times New Roman"/>
                <w:b w:val="false"/>
                <w:i w:val="false"/>
                <w:color w:val="000000"/>
                <w:sz w:val="20"/>
              </w:rPr>
              <w:t xml:space="preserve"> статьи 46 Закона о разрешениях и уведомлениях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разрешительными органами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разрешительными органами на постоянной основе государственного электронного реестра разрешений и уведомлений</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проверяемыми субъектами соответствующих сведений в государственный электронный реестр разрешений и уведомлений, в случае приостановления деятельности или отдельных видов деятельности или действий (операций) физического или юридического лица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проверяемым субъектом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предусмотренных законами Республики Казахстан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Должностное (ые) лицо (а) ___________ _________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проверяемого субъекта _______________________________________________</w:t>
      </w:r>
      <w:r>
        <w:br/>
      </w:r>
      <w:r>
        <w:rPr>
          <w:rFonts w:ascii="Times New Roman"/>
          <w:b w:val="false"/>
          <w:i w:val="false"/>
          <w:color w:val="000000"/>
          <w:sz w:val="28"/>
        </w:rPr>
        <w:t>
                    (фамилия, имя, отчество (при наличии), должность)</w:t>
      </w:r>
      <w:r>
        <w:br/>
      </w:r>
      <w:r>
        <w:rPr>
          <w:rFonts w:ascii="Times New Roman"/>
          <w:b w:val="false"/>
          <w:i w:val="false"/>
          <w:color w:val="000000"/>
          <w:sz w:val="28"/>
        </w:rPr>
        <w:t>
______________</w:t>
      </w:r>
      <w:r>
        <w:br/>
      </w:r>
      <w:r>
        <w:rPr>
          <w:rFonts w:ascii="Times New Roman"/>
          <w:b w:val="false"/>
          <w:i w:val="false"/>
          <w:color w:val="000000"/>
          <w:sz w:val="28"/>
        </w:rPr>
        <w:t>
(подпись)</w:t>
      </w:r>
    </w:p>
    <w:bookmarkStart w:name="z26" w:id="1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декабря 2015 года № 797</w:t>
      </w:r>
    </w:p>
    <w:bookmarkEnd w:id="10"/>
    <w:bookmarkStart w:name="z33" w:id="11"/>
    <w:p>
      <w:pPr>
        <w:spacing w:after="0"/>
        <w:ind w:left="0"/>
        <w:jc w:val="both"/>
      </w:pPr>
      <w:r>
        <w:rPr>
          <w:rFonts w:ascii="Times New Roman"/>
          <w:b w:val="false"/>
          <w:i w:val="false"/>
          <w:color w:val="000000"/>
          <w:sz w:val="28"/>
        </w:rPr>
        <w:t>
                             Проверочный лист</w:t>
      </w:r>
      <w:r>
        <w:br/>
      </w:r>
      <w:r>
        <w:rPr>
          <w:rFonts w:ascii="Times New Roman"/>
          <w:b w:val="false"/>
          <w:i w:val="false"/>
          <w:color w:val="000000"/>
          <w:sz w:val="28"/>
        </w:rPr>
        <w:t>
   </w:t>
      </w:r>
      <w:r>
        <w:rPr>
          <w:rFonts w:ascii="Times New Roman"/>
          <w:b w:val="false"/>
          <w:i w:val="false"/>
          <w:color w:val="000000"/>
          <w:sz w:val="28"/>
          <w:u w:val="single"/>
        </w:rPr>
        <w:t>в области соблюдения проверяемыми субъектами порядка осуществления</w:t>
      </w:r>
      <w:r>
        <w:br/>
      </w:r>
      <w:r>
        <w:rPr>
          <w:rFonts w:ascii="Times New Roman"/>
          <w:b w:val="false"/>
          <w:i w:val="false"/>
          <w:color w:val="000000"/>
          <w:sz w:val="28"/>
        </w:rPr>
        <w:t>
                        </w:t>
      </w:r>
      <w:r>
        <w:rPr>
          <w:rFonts w:ascii="Times New Roman"/>
          <w:b w:val="false"/>
          <w:i w:val="false"/>
          <w:color w:val="000000"/>
          <w:sz w:val="28"/>
          <w:u w:val="single"/>
        </w:rPr>
        <w:t>государственной поддержки</w:t>
      </w:r>
      <w:r>
        <w:br/>
      </w:r>
      <w:r>
        <w:rPr>
          <w:rFonts w:ascii="Times New Roman"/>
          <w:b w:val="false"/>
          <w:i w:val="false"/>
          <w:color w:val="000000"/>
          <w:sz w:val="28"/>
        </w:rPr>
        <w:t>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w:t>
      </w:r>
      <w:r>
        <w:br/>
      </w:r>
      <w:r>
        <w:rPr>
          <w:rFonts w:ascii="Times New Roman"/>
          <w:b w:val="false"/>
          <w:i w:val="false"/>
          <w:color w:val="000000"/>
          <w:sz w:val="28"/>
        </w:rPr>
        <w:t>
                       Кодекса Республики Казахстан)</w:t>
      </w:r>
      <w:r>
        <w:br/>
      </w:r>
      <w:r>
        <w:rPr>
          <w:rFonts w:ascii="Times New Roman"/>
          <w:b w:val="false"/>
          <w:i w:val="false"/>
          <w:color w:val="000000"/>
          <w:sz w:val="28"/>
        </w:rPr>
        <w:t>
         в отношении ______________________________________________</w:t>
      </w:r>
      <w:r>
        <w:br/>
      </w:r>
      <w:r>
        <w:rPr>
          <w:rFonts w:ascii="Times New Roman"/>
          <w:b w:val="false"/>
          <w:i w:val="false"/>
          <w:color w:val="000000"/>
          <w:sz w:val="28"/>
        </w:rPr>
        <w:t>
   (наименование однородной группы проверяемых субъектов (объектов)</w:t>
      </w:r>
    </w:p>
    <w:bookmarkEnd w:id="11"/>
    <w:p>
      <w:pPr>
        <w:spacing w:after="0"/>
        <w:ind w:left="0"/>
        <w:jc w:val="both"/>
      </w:pPr>
      <w:r>
        <w:rPr>
          <w:rFonts w:ascii="Times New Roman"/>
          <w:b w:val="false"/>
          <w:i w:val="false"/>
          <w:color w:val="000000"/>
          <w:sz w:val="28"/>
        </w:rPr>
        <w:t>Государственный орган, назначивший проверку Министерство национальной</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Акт о назначении проверки</w:t>
      </w:r>
      <w:r>
        <w:br/>
      </w:r>
      <w:r>
        <w:rPr>
          <w:rFonts w:ascii="Times New Roman"/>
          <w:b w:val="false"/>
          <w:i w:val="false"/>
          <w:color w:val="000000"/>
          <w:sz w:val="28"/>
        </w:rPr>
        <w:t>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(ИИН), БИН проверяемого субъекта (объекта)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4667"/>
        <w:gridCol w:w="2657"/>
        <w:gridCol w:w="2566"/>
        <w:gridCol w:w="2002"/>
        <w:gridCol w:w="1371"/>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Соблюдается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соблюдается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требованиям</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требований к субъектам частного предпринимательства при осуществлении государственной поддержки, установленных на уровне:</w:t>
            </w:r>
            <w:r>
              <w:br/>
            </w:r>
            <w:r>
              <w:rPr>
                <w:rFonts w:ascii="Times New Roman"/>
                <w:b w:val="false"/>
                <w:i w:val="false"/>
                <w:color w:val="000000"/>
                <w:sz w:val="20"/>
              </w:rPr>
              <w:t>
</w:t>
            </w:r>
            <w:r>
              <w:rPr>
                <w:rFonts w:ascii="Times New Roman"/>
                <w:b w:val="false"/>
                <w:i w:val="false"/>
                <w:color w:val="000000"/>
                <w:sz w:val="20"/>
              </w:rPr>
              <w:t>1) законов Республики Казахстан;</w:t>
            </w:r>
            <w:r>
              <w:br/>
            </w:r>
            <w:r>
              <w:rPr>
                <w:rFonts w:ascii="Times New Roman"/>
                <w:b w:val="false"/>
                <w:i w:val="false"/>
                <w:color w:val="000000"/>
                <w:sz w:val="20"/>
              </w:rPr>
              <w:t>
</w:t>
            </w:r>
            <w:r>
              <w:rPr>
                <w:rFonts w:ascii="Times New Roman"/>
                <w:b w:val="false"/>
                <w:i w:val="false"/>
                <w:color w:val="000000"/>
                <w:sz w:val="20"/>
              </w:rPr>
              <w:t>2)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3) постановлений Правительства Республики Казахстан;</w:t>
            </w:r>
            <w:r>
              <w:br/>
            </w:r>
            <w:r>
              <w:rPr>
                <w:rFonts w:ascii="Times New Roman"/>
                <w:b w:val="false"/>
                <w:i w:val="false"/>
                <w:color w:val="000000"/>
                <w:sz w:val="20"/>
              </w:rPr>
              <w:t>
</w:t>
            </w:r>
            <w:r>
              <w:rPr>
                <w:rFonts w:ascii="Times New Roman"/>
                <w:b w:val="false"/>
                <w:i w:val="false"/>
                <w:color w:val="000000"/>
                <w:sz w:val="20"/>
              </w:rPr>
              <w:t>4) нормативных правовых приказов министров Республики Казахстан и иных руководителей центральных государственных органов;</w:t>
            </w:r>
            <w:r>
              <w:br/>
            </w:r>
            <w:r>
              <w:rPr>
                <w:rFonts w:ascii="Times New Roman"/>
                <w:b w:val="false"/>
                <w:i w:val="false"/>
                <w:color w:val="000000"/>
                <w:sz w:val="20"/>
              </w:rPr>
              <w:t>
</w:t>
            </w:r>
            <w:r>
              <w:rPr>
                <w:rFonts w:ascii="Times New Roman"/>
                <w:b w:val="false"/>
                <w:i w:val="false"/>
                <w:color w:val="000000"/>
                <w:sz w:val="20"/>
              </w:rPr>
              <w:t>5) нормативных правовых актов Национального Банка Республики Казахстан;</w:t>
            </w:r>
            <w:r>
              <w:br/>
            </w:r>
            <w:r>
              <w:rPr>
                <w:rFonts w:ascii="Times New Roman"/>
                <w:b w:val="false"/>
                <w:i w:val="false"/>
                <w:color w:val="000000"/>
                <w:sz w:val="20"/>
              </w:rPr>
              <w:t>
</w:t>
            </w:r>
            <w:r>
              <w:rPr>
                <w:rFonts w:ascii="Times New Roman"/>
                <w:b w:val="false"/>
                <w:i w:val="false"/>
                <w:color w:val="000000"/>
                <w:sz w:val="20"/>
              </w:rPr>
              <w:t>6) решений местных представительных органов</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Cоблюдение порядка (правил, условий) осуществления государственной поддержки субъектам частного предпринимательства, установленного постановлением Правительства Республики Казахстан или иным нормативным правовым актам, юридическая сила которого не ниже уровня постановления Правительства Республики Казахстан, в том числе:</w:t>
            </w:r>
            <w:r>
              <w:br/>
            </w:r>
            <w:r>
              <w:rPr>
                <w:rFonts w:ascii="Times New Roman"/>
                <w:b w:val="false"/>
                <w:i w:val="false"/>
                <w:color w:val="000000"/>
                <w:sz w:val="20"/>
              </w:rPr>
              <w:t>
</w:t>
            </w:r>
            <w:r>
              <w:rPr>
                <w:rFonts w:ascii="Times New Roman"/>
                <w:b w:val="false"/>
                <w:i w:val="false"/>
                <w:color w:val="000000"/>
                <w:sz w:val="20"/>
              </w:rPr>
              <w:t>- соответствия субъектов частного предпринимательства условиям, критериям программы государственной поддержи;</w:t>
            </w:r>
            <w:r>
              <w:br/>
            </w:r>
            <w:r>
              <w:rPr>
                <w:rFonts w:ascii="Times New Roman"/>
                <w:b w:val="false"/>
                <w:i w:val="false"/>
                <w:color w:val="000000"/>
                <w:sz w:val="20"/>
              </w:rPr>
              <w:t>
</w:t>
            </w:r>
            <w:r>
              <w:rPr>
                <w:rFonts w:ascii="Times New Roman"/>
                <w:b w:val="false"/>
                <w:i w:val="false"/>
                <w:color w:val="000000"/>
                <w:sz w:val="20"/>
              </w:rPr>
              <w:t>- соблюдения сроков рассмотрения заявлений субъектов частного предпринимательства;</w:t>
            </w:r>
            <w:r>
              <w:br/>
            </w:r>
            <w:r>
              <w:rPr>
                <w:rFonts w:ascii="Times New Roman"/>
                <w:b w:val="false"/>
                <w:i w:val="false"/>
                <w:color w:val="000000"/>
                <w:sz w:val="20"/>
              </w:rPr>
              <w:t>
</w:t>
            </w:r>
            <w:r>
              <w:rPr>
                <w:rFonts w:ascii="Times New Roman"/>
                <w:b w:val="false"/>
                <w:i w:val="false"/>
                <w:color w:val="000000"/>
                <w:sz w:val="20"/>
              </w:rPr>
              <w:t>- соблюдения сроков осуществление государственной поддержки;</w:t>
            </w:r>
            <w:r>
              <w:br/>
            </w:r>
            <w:r>
              <w:rPr>
                <w:rFonts w:ascii="Times New Roman"/>
                <w:b w:val="false"/>
                <w:i w:val="false"/>
                <w:color w:val="000000"/>
                <w:sz w:val="20"/>
              </w:rPr>
              <w:t>
</w:t>
            </w:r>
            <w:r>
              <w:rPr>
                <w:rFonts w:ascii="Times New Roman"/>
                <w:b w:val="false"/>
                <w:i w:val="false"/>
                <w:color w:val="000000"/>
                <w:sz w:val="20"/>
              </w:rPr>
              <w:t>- осуществления отказов в осуществлении государственной поддержки по основаниям, предусмотренным в законодательстве Республики Казахстан;</w:t>
            </w:r>
            <w:r>
              <w:br/>
            </w:r>
            <w:r>
              <w:rPr>
                <w:rFonts w:ascii="Times New Roman"/>
                <w:b w:val="false"/>
                <w:i w:val="false"/>
                <w:color w:val="000000"/>
                <w:sz w:val="20"/>
              </w:rPr>
              <w:t>
</w:t>
            </w:r>
            <w:r>
              <w:rPr>
                <w:rFonts w:ascii="Times New Roman"/>
                <w:b w:val="false"/>
                <w:i w:val="false"/>
                <w:color w:val="000000"/>
                <w:sz w:val="20"/>
              </w:rPr>
              <w:t>- правомерного осуществления государственной поддержки</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государственной финансовой поддержки субъектам частного предпринимательства, порядок и форма, которой утверждены постановлением Правительства Республики Казахстан или иным нормативным правовым актам, юридическая сила которого выше уровня постановления Правительства Республики Казахстан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Должностное (ые) лицо (а) ___________ 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__________________________________</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проверяемого субъекта _______________________________________________</w:t>
      </w:r>
      <w:r>
        <w:br/>
      </w:r>
      <w:r>
        <w:rPr>
          <w:rFonts w:ascii="Times New Roman"/>
          <w:b w:val="false"/>
          <w:i w:val="false"/>
          <w:color w:val="000000"/>
          <w:sz w:val="28"/>
        </w:rPr>
        <w:t xml:space="preserve">
                   (фамилия, имя, отчество (при наличии), должность) </w:t>
      </w:r>
      <w:r>
        <w:br/>
      </w:r>
      <w:r>
        <w:rPr>
          <w:rFonts w:ascii="Times New Roman"/>
          <w:b w:val="false"/>
          <w:i w:val="false"/>
          <w:color w:val="000000"/>
          <w:sz w:val="28"/>
        </w:rPr>
        <w:t>
______________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