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5cc5" w14:textId="6925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819. Зарегистрирован в Министерстве юстиции Республики Казахстан 31 декабря 2015 года № 12740.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карантина растений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4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карантина растений в отношении субъектов (объектов) контроля и надзора, осуществляющих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4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4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4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7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7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22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Министра сельского хозяйства РК от 09.06.2023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15-08/579 и Министра национальной экономики Республики Казахстан от 13 июля 2015 года № 525 "Об утверждении формы проверочного листа в сфере государственного контроля и надзора в области карантина растений" (зарегистрированный в Реестре государственной регистрации нормативных правовых актов № 11858, опубликованный от 1 сентября 2015 года в информационно-правовой системе "Әділет").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Мамытбеков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4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карантина растений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совместного приказа Министра сельского хозяйства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104 (вводится в действие по истечении десяти календарных дней после дня его первого официального опубликования).</w:t>
      </w:r>
    </w:p>
    <w:bookmarkStart w:name="z17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17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карантина растений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(объектов) контроля и надзора в области карантина растений к степеням риска и отбора субъектов (объектов) контроля и надзора при проведении проверок на соответствие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проверка на соответствие разрешительным требованиям), и профилактического контроля с посещением субъекта (объекта) контроля и надзора.</w:t>
      </w:r>
    </w:p>
    <w:bookmarkEnd w:id="15"/>
    <w:bookmarkStart w:name="z17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6"/>
    <w:bookmarkStart w:name="z17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7"/>
    <w:bookmarkStart w:name="z17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8"/>
    <w:bookmarkStart w:name="z17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и надзора – физические и юридические лица, деятельность которых связана с объектами государственного фитосанитарного контроля и надзора в области карантина растений;</w:t>
      </w:r>
    </w:p>
    <w:bookmarkEnd w:id="19"/>
    <w:bookmarkStart w:name="z17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незначительное нарушение – нарушение требований, установленных законодательством Республики Казахстан в области карантина растений, в виде наличия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переработки;</w:t>
      </w:r>
    </w:p>
    <w:bookmarkEnd w:id="20"/>
    <w:bookmarkStart w:name="z17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нарушение требований, установленных законодательством Республики Казахстан в области карантина растений, не относящиеся к незначительным и грубым нарушениям;</w:t>
      </w:r>
    </w:p>
    <w:bookmarkEnd w:id="21"/>
    <w:bookmarkStart w:name="z17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законодательством Республики Казахстан в области карантина растений,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2"/>
    <w:bookmarkStart w:name="z17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 </w:t>
      </w:r>
    </w:p>
    <w:bookmarkEnd w:id="23"/>
    <w:bookmarkStart w:name="z17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разрешительным требованиям с целью минимально возможной степени ограничения свободы предпринимательства, обеспечивая при этом допустимый уровень риска в области карантина растений,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разрешительным требованиям;</w:t>
      </w:r>
    </w:p>
    <w:bookmarkEnd w:id="24"/>
    <w:bookmarkStart w:name="z17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25"/>
    <w:bookmarkStart w:name="z17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области карантина растений и не зависящие непосредственно от отдельного субъекта (объекта) контроля и надзора;</w:t>
      </w:r>
    </w:p>
    <w:bookmarkEnd w:id="26"/>
    <w:bookmarkStart w:name="z17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27"/>
    <w:bookmarkStart w:name="z17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и надзора в конкретной сфере государственного контроля и надзора,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8"/>
    <w:bookmarkStart w:name="z17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разрешительным требованиям и профилактического контроля субъектов (объектов) контроля и надзора</w:t>
      </w:r>
    </w:p>
    <w:bookmarkEnd w:id="29"/>
    <w:bookmarkStart w:name="z17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надзора и (или) проверки на соответствие разрешительным требованиям, критерии оценки степени риска для проведения проверки на соответствие разрешительным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0"/>
    <w:bookmarkStart w:name="z17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высокой степени риска.</w:t>
      </w:r>
    </w:p>
    <w:bookmarkEnd w:id="31"/>
    <w:bookmarkStart w:name="z17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степени риска, проводятся проверка на соответствие разрешительным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2"/>
    <w:bookmarkStart w:name="z17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высокой степени риска, при показателе степени риска от 71 до 100 включительно.</w:t>
      </w:r>
    </w:p>
    <w:bookmarkEnd w:id="33"/>
    <w:bookmarkStart w:name="z17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и надзора, соответствуют степени нарушения – грубое, значительное и незначительное.</w:t>
      </w:r>
    </w:p>
    <w:bookmarkEnd w:id="34"/>
    <w:bookmarkStart w:name="z17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карантина растений в отношении субъектов (объектов) контроля и надзора, осуществляющих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5"/>
    <w:bookmarkStart w:name="z17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6"/>
    <w:bookmarkStart w:name="z17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7"/>
    <w:bookmarkStart w:name="z17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8"/>
    <w:bookmarkStart w:name="z17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жизнеспособности, на соответствие разрешительным требованиям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9"/>
    <w:bookmarkStart w:name="z17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материала, на соответствие разрешительным требованиям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0"/>
    <w:bookmarkStart w:name="z17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проверки на соответствие разрешительным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критериев.</w:t>
      </w:r>
    </w:p>
    <w:bookmarkEnd w:id="41"/>
    <w:bookmarkStart w:name="z178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2"/>
    <w:bookmarkStart w:name="z17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и надзора высокой степени риска относятся:</w:t>
      </w:r>
    </w:p>
    <w:bookmarkEnd w:id="43"/>
    <w:bookmarkStart w:name="z17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и надзора, осуществляющие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риска;</w:t>
      </w:r>
    </w:p>
    <w:bookmarkEnd w:id="44"/>
    <w:bookmarkStart w:name="z17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 и надзора, осуществляющие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продукции;</w:t>
      </w:r>
    </w:p>
    <w:bookmarkEnd w:id="45"/>
    <w:bookmarkStart w:name="z17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и надзора, осуществляющие маркировку и обеззараживание древесного упаковочного материала;</w:t>
      </w:r>
    </w:p>
    <w:bookmarkEnd w:id="46"/>
    <w:bookmarkStart w:name="z17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(объекты) контроля и надзора, осуществляющие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жизнеспособности.</w:t>
      </w:r>
    </w:p>
    <w:bookmarkEnd w:id="47"/>
    <w:bookmarkStart w:name="z179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48"/>
    <w:bookmarkStart w:name="z17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9"/>
    <w:bookmarkStart w:name="z17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0"/>
    <w:bookmarkStart w:name="z17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1"/>
    <w:bookmarkStart w:name="z17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 и надзора.</w:t>
      </w:r>
    </w:p>
    <w:bookmarkEnd w:id="52"/>
    <w:bookmarkStart w:name="z17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(объекта) контроля и надзора используются результаты предыдущих проверок и профилактического контроля с посещением субъектов (объектов) контроля и надзора.</w:t>
      </w:r>
    </w:p>
    <w:bookmarkEnd w:id="53"/>
    <w:bookmarkStart w:name="z18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проверки на соответствие разрешительным требованиям используются результаты предыдущих проверок в отношении субъектов (объектов) контроля и надзора.</w:t>
      </w:r>
    </w:p>
    <w:bookmarkEnd w:id="54"/>
    <w:bookmarkStart w:name="z18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55"/>
    <w:bookmarkStart w:name="z18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разрешительным требованиям и профилактического контроля субъекта (объекта) контроля и надзора в отношении субъекта (объекта) контроля и надзора с наибольшим потенциальным риском.</w:t>
      </w:r>
    </w:p>
    <w:bookmarkEnd w:id="56"/>
    <w:bookmarkStart w:name="z18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57"/>
    <w:bookmarkStart w:name="z18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разрешительным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58"/>
    <w:bookmarkStart w:name="z18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59"/>
    <w:bookmarkStart w:name="z18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60"/>
    <w:bookmarkStart w:name="z18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с посещением субъекта (объекта) контроля и надзора и (или) проверки на соответствие разрешительным требованиям на период, определяемый пунктами 19 и 20 настоящих Критериев, посредством применения субъективных критериев.</w:t>
      </w:r>
    </w:p>
    <w:bookmarkEnd w:id="61"/>
    <w:bookmarkStart w:name="z18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62"/>
    <w:bookmarkStart w:name="z18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разрешительным требованиям, не должен превышать пяти процентов от общего количества таких субъектов контроля и надзора в области карантина растений.</w:t>
      </w:r>
    </w:p>
    <w:bookmarkEnd w:id="63"/>
    <w:bookmarkStart w:name="z18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64"/>
    <w:bookmarkStart w:name="z18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орган собирает информацию и формирует базу данных по субъективным критериям из источников согласно пункту 9 настоящих Критериев.</w:t>
      </w:r>
    </w:p>
    <w:bookmarkEnd w:id="65"/>
    <w:bookmarkStart w:name="z18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66"/>
    <w:bookmarkStart w:name="z18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</w:t>
      </w:r>
    </w:p>
    <w:bookmarkEnd w:id="67"/>
    <w:bookmarkStart w:name="z18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18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69"/>
    <w:bookmarkStart w:name="z18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0"/>
    <w:bookmarkStart w:name="z18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71"/>
    <w:bookmarkStart w:name="z18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в области карантина растений.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72"/>
    <w:bookmarkStart w:name="z18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73"/>
    <w:bookmarkStart w:name="z18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и надзора приравнивается показатель степени риска 100 баллов и в отношении него проводится проверка на соответствие разрешительным требованиям или профилактический контроль с посещением субъекта (объекта) контроля и надзора.</w:t>
      </w:r>
    </w:p>
    <w:bookmarkEnd w:id="74"/>
    <w:bookmarkStart w:name="z18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75"/>
    <w:bookmarkStart w:name="z18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показателя значительных нарушений применяется коэффициент 0,7. </w:t>
      </w:r>
    </w:p>
    <w:bookmarkEnd w:id="76"/>
    <w:bookmarkStart w:name="z18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7"/>
    <w:bookmarkStart w:name="z18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78"/>
    <w:bookmarkStart w:name="z18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18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80"/>
    <w:bookmarkStart w:name="z18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81"/>
    <w:bookmarkStart w:name="z18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82"/>
    <w:bookmarkStart w:name="z18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83"/>
    <w:bookmarkStart w:name="z18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4"/>
    <w:bookmarkStart w:name="z18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85"/>
    <w:bookmarkStart w:name="z18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18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87"/>
    <w:bookmarkStart w:name="z18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88"/>
    <w:bookmarkStart w:name="z18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89"/>
    <w:bookmarkStart w:name="z18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90"/>
    <w:bookmarkStart w:name="z18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91"/>
    <w:bookmarkStart w:name="z18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18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93"/>
    <w:bookmarkStart w:name="z18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4"/>
    <w:bookmarkStart w:name="z18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5"/>
    <w:bookmarkStart w:name="z18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96"/>
    <w:bookmarkStart w:name="z18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97"/>
    <w:bookmarkStart w:name="z18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99"/>
    <w:bookmarkStart w:name="z18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00"/>
    <w:bookmarkStart w:name="z18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01"/>
    <w:bookmarkStart w:name="z18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102"/>
    <w:bookmarkStart w:name="z18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03"/>
    <w:bookmarkStart w:name="z18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105"/>
    <w:bookmarkStart w:name="z18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06"/>
    <w:bookmarkStart w:name="z18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07"/>
    <w:bookmarkStart w:name="z18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15 настоящих Критериев.</w:t>
      </w:r>
    </w:p>
    <w:bookmarkEnd w:id="108"/>
    <w:bookmarkStart w:name="z18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Кратность проведения проверок на соответствие разрешительным требованиям в отношении субъектов (объектов) контроля и надзора, отнесенных к высокой степени риска, определяется не чаще одного раза в год. </w:t>
      </w:r>
    </w:p>
    <w:bookmarkEnd w:id="109"/>
    <w:bookmarkStart w:name="z18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Кратность проведения профилактического контроля с посещением субъекта (объекта) контроля и надзора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110"/>
    <w:bookmarkStart w:name="z18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Профилактический контроль с посещением субъекта (объекта) контроля и надзора проводится на основании полугодовых списков проведения профилактического контроля с посещением субъекта (объекта) контроля и надзора,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11"/>
    <w:bookmarkStart w:name="z18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Проверка на соответствие разрешительным требованиям проводится на основании графика проверок на соответствие разрешительным требованиям, утверждаемого регулирующим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12"/>
    <w:bookmarkStart w:name="z198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Меры оперативного реагирования в области карантина растений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оценки дополнены главой 4 в соответствии с совместным приказом и.о. Министра сельского хозяйства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29.06.2024 № 57 (вводится в действие по истечении десяти календарных дней после дня его первого официального опубликования).</w:t>
      </w:r>
    </w:p>
    <w:bookmarkStart w:name="z19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мерам оперативного реагирования, применяемым в рамках настоящих Критериев, относятся:</w:t>
      </w:r>
    </w:p>
    <w:bookmarkEnd w:id="114"/>
    <w:bookmarkStart w:name="z19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изъятие подкарантинной продукции (в том числе из почтовых отправлений, ручной клади и багажа) или возврат подкарантинной продукции;</w:t>
      </w:r>
    </w:p>
    <w:bookmarkEnd w:id="115"/>
    <w:bookmarkStart w:name="z19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деятельности или отдельных ее видов.</w:t>
      </w:r>
    </w:p>
    <w:bookmarkEnd w:id="116"/>
    <w:bookmarkStart w:name="z19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Основаниями для применения мер оперативного реагирования в виде изъятия подкарантинной продукции (в том числе из почтовых отправлений, ручной клади и багажа) или возврат подкарантинной продукции являются нарушения требований, указанных в пунктах 13 и 14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17"/>
    <w:bookmarkStart w:name="z19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Основаниями для применения мер оперативного реагирования в виде изъятия подкарантинной продукции (в том числе из почтовых отправлений, ручной клади и багажа) являются нарушения требований, указанных в пунктах 15 и 16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18"/>
    <w:bookmarkStart w:name="z19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Основаниями для применения мер оперативного реагирования в виде приостановления деятельности или отдельных ее видов со сроком на шесть месяцев являются нарушения:</w:t>
      </w:r>
    </w:p>
    <w:bookmarkEnd w:id="119"/>
    <w:bookmarkStart w:name="z19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требования, указанного в пункте 4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20"/>
    <w:bookmarkStart w:name="z19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требования, указанного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86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 и надзора, осуществляющих производство, заготовку, хранение,</w:t>
      </w:r>
      <w:r>
        <w:br/>
      </w:r>
      <w:r>
        <w:rPr>
          <w:rFonts w:ascii="Times New Roman"/>
          <w:b/>
          <w:i w:val="false"/>
          <w:color w:val="000000"/>
        </w:rPr>
        <w:t>переработку подкарантинной продукции высокого фитосанитарного риска и (или)</w:t>
      </w:r>
      <w:r>
        <w:br/>
      </w:r>
      <w:r>
        <w:rPr>
          <w:rFonts w:ascii="Times New Roman"/>
          <w:b/>
          <w:i w:val="false"/>
          <w:color w:val="000000"/>
        </w:rPr>
        <w:t>продукции из подкарантинной продукции высокого фитосанитарного риска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и.о. Министра сельского хозяйства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11.03.2025 № 11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видов, зараженной (засоренной) карантинными объектами и (или) чужеродными видами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жизнеспособных карантинных объектов и (или) чужеродных видов в продукции полученной после переработки зараженной подкарантинной продукции по технологии лишения семян и плодов карантинных объектов жизнеспособности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на семенные цели зерновых, зернобобовых, масличных культур, ввезенных на территорию Республики Казахстан для использования на продовольственные, кормовые и технические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для посева семенного или посадочного материала, засоренного карантинными сорными растениями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посадочного или семенного материала до получения результатов лабораторной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условий хранения импортного посадочного или семенного материала до получения результатов лабораторной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систематического обследования посевов, территорий, складов, деятельность которых связана с производством, заготовкой, переработкой, хранением, транспортировкой и реализацией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86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письма-согласования территориального подразделения ведомства уполномоченного органа по карантину растений на ввоз карантинных объектов в научно – исследовательских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Неизолированность лабораторий (теплиц) от других зданий и растений – хозяев, растущих снаружи в соответствии условиям изоляции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сплошных стен, без щелей (в том числе вокруг канализационных и водопроводных труб) и герметичных столов и полов для проведения экспериментов, а также воздухонепроницаемых дверей (с изолирующими прокладками) и окон (снабженные сетками с размером ячеек, соответствующими организмам, содержащимся в изоляции)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герметичных водопроводов, канализации и принудительной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комнат для смены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специальных индивидуальных костюмов, обуви и головной уборы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плотно закрывающихся садков с соответствующим размером ячеек сетки (работа с помощью встроенных рукавов)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оборудований для обеззараживания (низкотемпературные холодильники, автоклавы, сухожаровые шкафы) на месте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бокса для микробиологических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ультрафиолетового облучателя в тамбурах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клейких или феромонных ловушек для насекомых в тамбурах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местах изоляции раковин или одноразовых перчаток, а также душа, смежного с местами изоляции или внутри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соответствующих знаков, означающих ограниченный доступ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специального журнала регистрации процедур в местах изоляции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карантина растений</w:t>
            </w:r>
          </w:p>
        </w:tc>
      </w:tr>
    </w:tbl>
    <w:bookmarkStart w:name="z186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 и надзора, осуществляющих маркировку и обеззараживание</w:t>
      </w:r>
      <w:r>
        <w:br/>
      </w:r>
      <w:r>
        <w:rPr>
          <w:rFonts w:ascii="Times New Roman"/>
          <w:b/>
          <w:i w:val="false"/>
          <w:color w:val="000000"/>
        </w:rPr>
        <w:t>древесного упаковочного материала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совместного приказа и.о. Министра сельского хозяйства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11.03.2025 № 11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обеззараженном древесном упаковочном материале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 обеззараживанию и маркировке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86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 и надзора, осуществляющих переработку засоренных</w:t>
      </w:r>
      <w:r>
        <w:br/>
      </w:r>
      <w:r>
        <w:rPr>
          <w:rFonts w:ascii="Times New Roman"/>
          <w:b/>
          <w:i w:val="false"/>
          <w:color w:val="000000"/>
        </w:rPr>
        <w:t>карантинными сорняками (за исключением карантинных сорняков рода Striga spp.)</w:t>
      </w:r>
      <w:r>
        <w:br/>
      </w:r>
      <w:r>
        <w:rPr>
          <w:rFonts w:ascii="Times New Roman"/>
          <w:b/>
          <w:i w:val="false"/>
          <w:color w:val="000000"/>
        </w:rPr>
        <w:t>зерна и продуктов его переработки по технологиям, обеспечивающим лишение семян</w:t>
      </w:r>
      <w:r>
        <w:br/>
      </w:r>
      <w:r>
        <w:rPr>
          <w:rFonts w:ascii="Times New Roman"/>
          <w:b/>
          <w:i w:val="false"/>
          <w:color w:val="000000"/>
        </w:rPr>
        <w:t>и плодов карантинных сорных растений жизнеспособности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совместного приказа и.о. Министра сельского хозяйства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11.03.2025 № 11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 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 обеззараживанию и маркировке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обеззараженной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86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жизнеспособности, на соответствие разрешительным требованиям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технологий, обеспечивающих лишение семян и плодов карантинных сорных растений жизнеспособности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печи, оборудования для сжигания отходов, сметок и мусора или фитосанитарных 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выгрузочной площадки с твердым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складского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87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материала, на соответствие разрешительным требованиям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камер для сушки, обеспечивающих прогревание глубинных частей древесины до температуры не ниже плюс 56 градусов (далее –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 течение 30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 или оборудования для уничтожения древесины либо древесного упаковочного материала, зараженных вредными организмами, отходов древесины и коры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оборудования, обеспечивающего достижение в течение 30 минут после начала обработки нагрева до минимальной температуры плюс 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непрерывно в течение 1 минуты по всей толщине древесины (включая поверхность) (для древесного упаковочного материала с наименьшим габаритом, не превышающим 20 сантиметров (далее –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с двухсторонними нагревателями или несколькими волноводами для распределения микроволновой энергии, обеспечивающего равномерный диэлектрический нагрев с частотой 2,45 гигагерца для древесины толщиной более 5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осуществление обеззараживание древесного упаковочного материала методом фумигации, обеспечивающего выполнение технологических схем обеззараживания древесного упаковочного материала методом фумигации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квалификацию персонала, осуществляющего обеззараживание и маркировку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журнала регистрации произведенного объема работ по обеззараживанию (вместе с протоколами сушки и обеззараживания древесного упаковочного материала и графиками, которые хранятся не менее 3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поверку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4 равномерно расположенных в нижней части камеры термодатчиков, показания которых отражаются в протоколе сушки и обеззараживания древесного упаковочного материала, а также в графике проведенной термообработки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 для раздельного хранения обеззараженных древесных упаковочных материалов и не прошедших обеззараживание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2 температурных датчиков для анализа температуры внутри и на поверхности обрабатываемой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огороженной, свободной от древесных отходов и коры территории для производства древесного упаковочного материала и для его обеззараживания, с твердым покрытием и подъездными путями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совместным приказом Заместителя Премьер–Министра РК – Министра сельского хозяйства РК от 11.01.2019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11.01.2019 № 4 (вводится в действие по истечении 10 (десяти) календарных дней после дня его первого официального опубликования); в редакции совместного приказа и.о. Министра сельского хозяйства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11.03.2025 № 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88" w:id="12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видов, зараженной (засоренной) карантинными объектами и (или) чужеродными видами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жизнеспособных карантинных объектов и (или) чужеродных видов в продукции полученной после переработки зараженной подкарантинной продукции по технологии лишения семян и плодов карантинных объектов жизнеспособности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на семенные цели зерновых, зернобобовых, масличных культур, ввезенных на территорию Республики Казахстан для использования на продовольственные, кормовые и технические цели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для посева семенного или посадочного материала, засоренного карантинными сорными растениями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посадочного или семенного материала до получения результатов лабораторной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условий хранения импортного посадочного или семенного материала до получения результатов лабораторной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систематического обследования посевов, территорий, складов, деятельность которых связана с производством, заготовкой, переработкой, хранением, транспортировкой и реализацией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1" w:id="13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22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совместным приказом Заместителя Премьер–Министра РК – Министра сельского хозяйства РК от 11.01.2019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11.01.2019 № 4 (вводится в действие по истечении 10 (десяти) календарных дней после дня его первого официального опубликования); в редакции совместного приказа Министра сельского хозяйства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письма-согласования территориального подразделения ведомства уполномоченного органа по карантину растений на ввоз карантинных объектов в научно – исследовательских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Неизолированность лабораторий (теплиц) от других зданий и растений – хозяев, растущих снаружи в соответствии условиям изоляции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сплошных стен, без щелей (в том числе вокруг канализационных и водопроводных труб) и герметичных столов и полов для проведения экспериментов, а также воздухонепроницаемых дверей (с изолирующими прокладками) и окон (снабженные сетками с размером ячеек, соответствующими организмам, содержащимся в изоляции)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герметичных водопроводов, канализации и принудительной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комнат для смены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специальных индивидуальных костюмов, обуви и головной уборы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плотно закрывающихся садков с соответствующим размером ячеек сетки (работа с помощью встроенных рукавов)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оборудований для обеззараживания (низкотемпературные холодильники, автоклавы, сухожаровые шкафы) на месте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бокса для микробиологических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ультрафиолетового облучателя в тамбурах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клейких или феромонных ловушек для насекомых в тамбурах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местах изоляции раковин или одноразовых перчаток, а также душ, смежный с местами изоляции или внутри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соответствующих знаков, означающих ограниченный доступ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специального журнала регистрации процедур в местах изоляции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5" w:id="13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46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совместным приказом Заместителя Премьер–Министра РК – Министра сельского хозяйства РК от 11.01.2019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11.01.2019 № 4 (вводится в действие по истечении 10 (десяти) календарных дней после дня его первого официального опубликования); в редакции совместного приказа и.о. Министра сельского хозяйства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29.06.2024 № 57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94" w:id="13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обеззараженном древесном упаковочном материале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обеззараживанию и маркировке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95" w:id="13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(а)_______________________________ 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6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</w:t>
      </w:r>
      <w:r>
        <w:br/>
      </w:r>
      <w:r>
        <w:rPr>
          <w:rFonts w:ascii="Times New Roman"/>
          <w:b/>
          <w:i w:val="false"/>
          <w:color w:val="000000"/>
        </w:rPr>
        <w:t>контроля и надзора, осуществляющих переработку засоренных карантинными</w:t>
      </w:r>
      <w:r>
        <w:br/>
      </w:r>
      <w:r>
        <w:rPr>
          <w:rFonts w:ascii="Times New Roman"/>
          <w:b/>
          <w:i w:val="false"/>
          <w:color w:val="000000"/>
        </w:rPr>
        <w:t>сорняками (за исключением карантинных сорняков рода Striga spp.) зерна и продуктов</w:t>
      </w:r>
      <w:r>
        <w:br/>
      </w:r>
      <w:r>
        <w:rPr>
          <w:rFonts w:ascii="Times New Roman"/>
          <w:b/>
          <w:i w:val="false"/>
          <w:color w:val="000000"/>
        </w:rPr>
        <w:t>его переработки по технологиям, обеспечивающим лишение семян и плодов</w:t>
      </w:r>
      <w:r>
        <w:br/>
      </w:r>
      <w:r>
        <w:rPr>
          <w:rFonts w:ascii="Times New Roman"/>
          <w:b/>
          <w:i w:val="false"/>
          <w:color w:val="000000"/>
        </w:rPr>
        <w:t>карантинных сорных растений жизнеспособности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5 в соответствии с совмествным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22 (вводится в действие по истечении десяти календарных дней после дня его первого официального опубликования); в редакции совместного приказа и.о. Министра сельского хозяйства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11.03.2025 № 11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 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 обеззараживанию и маркировке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обеззараженной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87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6 в соответствии с совместным приказом Министра сельского хозяйства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874" w:id="13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субъекта (объекта) контроля и надзора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технологии, обеспечивающих лишение семян и плодов карантинных сорных растений жизнеспособности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печи, оборудования для сжигания отходов, сметок и мусора или фитосанитарных 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выгрузочной площадки с твердым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складского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0" w:id="14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91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7 в соответствии с совместным приказом Министра сельского хозяйства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13" w:id="14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субъекта (объекта) контроля и надзора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камер для сушки, обеспечивающих прогревание глубинных частей древесины до температуры не ниже плюс 56 градусов (далее –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 течение 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 или оборудования для уничтожения древесины либо древесного упаковочного материала, зараженных вредными организмами, отходов древесины и коры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оборудования, обеспечивающее достижение в течение 30 минут после начала обработки нагрева до минимальной температуры плюс 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непрерывно в течение 1 минуты по всей толщине древесины (включая поверхность) (для древесного упаковочного материала с наименьшим габаритом, не превышающим 20 сантиметров (далее – см)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с двухсторонними нагревателями или несколькими волноводами для распределения микроволновой энергии, обеспечивающее равномерный диэлектрический нагрев с частотой 2,45 гигагерца для древесины толщиной более 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осуществление обеззараживание древесного упаковочного материала методом фумигации, обеспечивающее выполнение технологических схем обеззараживания древесного упаковочного материала методом фумигации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квалификацию персонала, осуществляющего обеззараживание и маркировку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журнала регистрации произведенного объема работ по обеззараживанию (вместе с протоколами сушки и обеззараживания древесного упаковочного материала и графиками, которые хранятся не менее 3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поверку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4 равномерно расположенных в нижней части камеры термодатчиков, показания которых отражаются в протоколе сушки и обеззараживания древесного упаковочного материала, а также в графике проведенной термообработки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 для раздельного хранения обеззараженных древесных упаковочных материалов и не прошедших обеззараживание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2 температурных датчиков для анализа температуры внутри и на поверхности обрабатываемой древесины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огороженной, свободной от древесных отходов и коры территории для производства древесного упаковочного материала и для его обеззараживания, с твердым покрытием и подъездными путями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84" w:id="16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