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f0bb" w14:textId="7c3f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банкам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декабря 2015 года № 666. Зарегистрирован в Министерстве юстиции Республики Казахстан 31 декабря 2015 года № 12718. Утратил силу приказом Министра финансов Республики Казахстан от 14 февраля 2018 года № 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14.02.2018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банкам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Д. Акишев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666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банкам и организациям, осуществляющим отдельные</w:t>
      </w:r>
      <w:r>
        <w:br/>
      </w:r>
      <w:r>
        <w:rPr>
          <w:rFonts w:ascii="Times New Roman"/>
          <w:b/>
          <w:i w:val="false"/>
          <w:color w:val="000000"/>
        </w:rPr>
        <w:t>виды банковских операций, информации о налогоплательщиках, в</w:t>
      </w:r>
      <w:r>
        <w:br/>
      </w:r>
      <w:r>
        <w:rPr>
          <w:rFonts w:ascii="Times New Roman"/>
          <w:b/>
          <w:i w:val="false"/>
          <w:color w:val="000000"/>
        </w:rPr>
        <w:t>том числе физических лицах, состоящих на регистрационном учете</w:t>
      </w:r>
      <w:r>
        <w:br/>
      </w:r>
      <w:r>
        <w:rPr>
          <w:rFonts w:ascii="Times New Roman"/>
          <w:b/>
          <w:i w:val="false"/>
          <w:color w:val="000000"/>
        </w:rPr>
        <w:t>в качестве индивидуального предпринимателя, частного нотариуса,</w:t>
      </w:r>
      <w:r>
        <w:br/>
      </w:r>
      <w:r>
        <w:rPr>
          <w:rFonts w:ascii="Times New Roman"/>
          <w:b/>
          <w:i w:val="false"/>
          <w:color w:val="000000"/>
        </w:rPr>
        <w:t>частного судебного исполнителя, адвоката,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медиатора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банкам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 (далее – Правила) определяют порядок предоставления банкам и организациям, осуществляющим отдельные виды банковских операций (далее – банки) информации о налогоплательщиках, в том числе физических лицах, состоящих на регистрационном </w:t>
      </w:r>
      <w:r>
        <w:rPr>
          <w:rFonts w:ascii="Times New Roman"/>
          <w:b w:val="false"/>
          <w:i w:val="false"/>
          <w:color w:val="000000"/>
          <w:sz w:val="28"/>
        </w:rPr>
        <w:t>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индивидуального предпринимателя, частного нотариуса, частного судебного исполнителя, адвоката, профессионального медиатора.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уполномоченный орган) предоставляет в банки информацию о налогоплательщиках, в том числе физических лицах, состоящих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 (далее – сведения уполномоченного органа) в целях исполнения банками обязанностей, предусмотренных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Кодекса Республики Казахстан от 10 декабря 2008 года "О налогах и других обязательных платежах в бюджет" (Налоговый кодекс).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Первоначальная выгрузка сведений уполномоченного органа для банков, за исключением подключенных по состоянию на 1 октября 2012 года к электронной рассылке rnn-banks@mgd.kz, производится в TAB файл "inis_RegData.tab" по форме, установленной пунктом 2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без отражения типа обработки записи, и предоставляется банкам по акту приема-передачи регистрационных данных налогоплательщиков (далее – акт приема-передачи), который подписывается ответственными лицами уполномоченного органа и банка. Первоначальная выгрузка сведений уполномоченного органа предоставляется на основании соответствующей доверенности банка на ответственное лицо.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Обновление сведений осуществляется уполномоченным органом путем выгрузки измененных, дополненных, удаленных регистрационных данных налогоплательщиков в Интегрированной налоговой информационной системе Республики Казахстан (далее – ИНИС РК) в TAB файл "inis_RegData_гггг-мм-дд_чч-мм-cc.tab", наименование которого содержит значения, соответствующие дате и времени выгрузки сведений.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уполномоченного органа выгружаются по форме, установленной пунктом 2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отражением соответствующего типа обработки записи.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ежедневной выгрузке прилагается дополнительный TAB файл "inis_SummaIIN_гггг-мм-дд_чч-мм-cc.tab", в котором отражаются сведения о количестве указанных в информации налогоплательщиков, включая снятых с регистрационного учета (по количеству записей).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Обновленные сведения уполномоченного органа передаются на электронную рассылку rnn-banks@mgd.kz в автоматическом режиме, ежедневно в рабочие дни в 08.00 часов по времени города Астаны, согласно государственной базе данных налогоплательщиков в ИНИС РК по состоянию на 00.00 – 01.00 часов текущего дня по форме, установленной пунктом 2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адрес (перечень электронных адресов) банка, подлежащий (-их) подключению к рассылке rnn-banks@mgd.kz предоставляется в уполномоченный орган при получении первоначальной выгрузки сведений уполномоченного органа и указывается в акте приема-передачи.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включения, изменения или исключения электронного адреса (перечня электронных адресов) банка к рассылке rnn-banks@mgd.kz в уполномоченный орган предоставляется официальное письмо.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невозможности предоставления сведений уполномоченного органа из-за технических проблем в сроки, установленные пунктом 5 Правил, используется информация, предоставленная уполномоченным органом на дату, предшествующую дате возникновения технического сбоя.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уполномоченным органом на электронную рассылку rnn-banks@mgd.kz направляется сообщение о возникновении технических проблем.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исполнения обязанностей, предусмотренных подпунктами 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статьи 581 Налогового кодекса, обеспечивается полнота: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сведений уполномоченного органа в соответствующую информационную систему и (или) базу данных банка с TAB файла "inis_RegData.tab";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данных ежедневно в рабочие дни до начала рабочего дня банка на основании сведений, направленных уполномоченным органом на рассылку rnn-banks@mgd.kz.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уполномоченного органа не подлежат передаче и распространению третьим лицам, если указанное не связано с выполнением банком обязанностей, предусмотренных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Налогового кодекса.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ежедневной загрузке сведений уполномоченного органа в зависимости от типа обработки записи по налогоплательщику в соответствующей информационной системе и (или) базе данных производится: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тип обработки записи "1" – замена сведений по налогоплательщику (поиск производится по идентификатору РНН и (или) ИИН/БИН) сведениями из нового файла;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тип обработки записи "2" – добавление записи из нового файла;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тип обработки записи "3" – удаление записи.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Ежедневно, после загрузки файла проводится проверка на соответствие количества налогоплательщиков в информационной системе и (или) базе данных банка количеству, указанному уполномоченным органом в TAB файле "inis_SummaIIN_гггг-мм-дд_чч-мм-cc.tab".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и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налогоплательщиках,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лицах,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регистрационном учете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нотариуса,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судебного исполнителя, адвоката,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медиатора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Условные обозначения: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индивидуальный предприниматель;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ОГД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налогоплательщик;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РНН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регистрационный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физическое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частный нотариус;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ЧСИ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частный судебный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профессиональный медиатор;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ЮЛ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юридическое лицо.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Описание сведений уполномоченного органа: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903"/>
        <w:gridCol w:w="183"/>
        <w:gridCol w:w="9574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 НП ИИН/БИН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HП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1-ЮЛ;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0-ФЛ.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ИП/ Наименование ЮЛ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ФЛ, то передается пустая строка.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для ФЛ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пустая строка.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снятия с регистрационного  учета по местонахождению/местожительству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снятия с регистрационного учета не производилось, то передается пустая строка. Дата передается только в случае, если НП на текущую дату был снят с учета по местонахождению/местожительству во всех ОГД.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1-ликвидация, банкротство;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2-слияние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3-разделение организации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4-прекращение действия РНН/ИИН/БИН в связи со смертью;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5-ликвидация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6-переезд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7-признание недействительным РНН и объединение лицевых 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8-"Исключение из государственной базы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не было снятия с учета по вышеперечисленным причинам, то передается пустая строка.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ФЛ, осуществляющего деятельность в качестве ИП, адвоката, ЧН, ЧСИ, ПМ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ФЛ не является ИП, ЧН, адвокатом или ЧСИ;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32 - ФЛ является ИП;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128 - ФЛ является ЧН;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64 - ФЛ является адвокатом;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256 - ФЛ является ЧСИ;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512 - ФЛ является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пустое значение.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бездействующего НП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0-действующий;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1-бездействующий.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ОГД по местожительству/местонахождению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местожительству/местонахождению, то передается пустая строка. Код ОГД передается без лидирующего нуля. Код по местожительству передается лишь для ФЛ, не являющихся ИП, ЧН, ЧСИ, адвокатом или ПМ. Для ИП, адвокатов ЧН, ЧСИ, ПМ и ЮЛ передается код ОГД по соответствующему типу регистрационного учета (по месту нахождения ИП, адвоката, ЧН, ЧСИ, ПМ, по месту нахождения/пребывания ЮЛ).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по местожительству/местонахождению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местожительству/местонахождению, то передается пустая строка. Наименование ОГД по местожительству передается лишь для ФЛ, не являющихся ИП, ЧН, ЧСИ адвокатом или ПМ. Для ИП, адвокатов ЧН, ЧСИ, ПМ и ЮЛ передается наименование ОГД по соответствующему типу регистрационного учета (по месту нахождения ИП, адвоката, ЧН, ЧСИ, ПМ по месту нахождения/пребывания ЮЛ).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обработки записи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1-изменение записи о НП 2 - добавление записи о НП 3 - удаление записи о НП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