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463445" w14:textId="946344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проведения мониторинга реализации государственного социального заказа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культуры и спорта Республики Казахстан от 22 декабря 2015 года № 406. Зарегистрирован в Министерстве юстиции Республики Казахстан 31 декабря 2015 года № 12695. Утратил силу приказом Министра общественного развития Республики Казахстан от 20 декабря 2018 года № 01/01-103 (вводится в действие по истечении десяти календарных дней после дня его первого официального опубликования)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приказом Министра общественного развития РК от 20.12.2018 </w:t>
      </w:r>
      <w:r>
        <w:rPr>
          <w:rFonts w:ascii="Times New Roman"/>
          <w:b w:val="false"/>
          <w:i w:val="false"/>
          <w:color w:val="ff0000"/>
          <w:sz w:val="28"/>
        </w:rPr>
        <w:t>№ 01/01-103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3)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4-1 Закона Республики Казахстан от 12 апреля 2005 года "О государственном социальном заказе, грантах и премиях для неправительственных организаций в Республике Казахстан"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проведения мониторинга реализации государственного социального заказа.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по развитию языков и общественно-политической работы Министерства культуры и спорта Республики Казахстан обеспечить: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установленном законодательством порядке государственную регистрацию настоящего приказа в Министерстве юстиции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после государственной регистрации настоящего приказа направление копий настоящего приказа для официального опубликования в информационно-правовой системе "Әділет" и периодических печатных изданиях на электронном носителе с приложением бумажного экземпляра, заверенного гербовой печатью, для внесения в эталонный контрольный банк нормативных правовых актов Республики Казахстан в электронном виде, удостоверенных электронной цифровой подписью лица, уполномоченного подписывать настоящий приказ, с приложением бумажного экземпляра, заверенного гербовой печатью;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приказа на интернет-ресурсе Министерства культуры и спорта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 течение десяти рабочих дней после государственной регистрации настоящего приказа в Министерстве юстиции Республики Казахстан представление в Департамент юридической службы Министерства культуры и спорта Республики Казахстан сведений об исполнении мероприятий, предусмотренных подпунктами 1), 2) и 3) настоящего пункта.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культуры и спорта Республики Казахстан.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6937"/>
        <w:gridCol w:w="5363"/>
      </w:tblGrid>
      <w:tr>
        <w:trPr>
          <w:trHeight w:val="30" w:hRule="atLeast"/>
        </w:trPr>
        <w:tc>
          <w:tcPr>
            <w:tcW w:w="693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 культуры и спорта</w:t>
            </w:r>
          </w:p>
        </w:tc>
        <w:tc>
          <w:tcPr>
            <w:tcW w:w="536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3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536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Мухамедиулы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культуры и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 декабря 2015 года № 406</w:t>
            </w:r>
          </w:p>
        </w:tc>
      </w:tr>
    </w:tbl>
    <w:bookmarkStart w:name="z7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</w:t>
      </w:r>
      <w:r>
        <w:br/>
      </w:r>
      <w:r>
        <w:rPr>
          <w:rFonts w:ascii="Times New Roman"/>
          <w:b/>
          <w:i w:val="false"/>
          <w:color w:val="000000"/>
        </w:rPr>
        <w:t>проведения мониторинга реализации государственного</w:t>
      </w:r>
      <w:r>
        <w:br/>
      </w:r>
      <w:r>
        <w:rPr>
          <w:rFonts w:ascii="Times New Roman"/>
          <w:b/>
          <w:i w:val="false"/>
          <w:color w:val="000000"/>
        </w:rPr>
        <w:t>социального заказа</w:t>
      </w:r>
      <w:r>
        <w:br/>
      </w:r>
      <w:r>
        <w:rPr>
          <w:rFonts w:ascii="Times New Roman"/>
          <w:b/>
          <w:i w:val="false"/>
          <w:color w:val="000000"/>
        </w:rPr>
        <w:t>1. Общие положения</w:t>
      </w:r>
    </w:p>
    <w:bookmarkEnd w:id="5"/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Настоящие Правила проведения мониторинга реализации государственного социального заказа (далее - Правила) определяют порядок проведения уполномоченным органом в сфере взаимодействия с неправительственными организациями (далее - уполномоченный орган) мониторинга деятельности государственных органов по реализации государственного социального заказа.</w:t>
      </w:r>
    </w:p>
    <w:bookmarkEnd w:id="6"/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Мониторинг реализации государственного социального заказа проводится с целью принятия своевременных, качественных мер по обеспечению эффективной реализации социальных программ, социальных проектов.</w:t>
      </w:r>
    </w:p>
    <w:bookmarkEnd w:id="7"/>
    <w:bookmarkStart w:name="z11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Порядок проведения мониторинга реализации государственного</w:t>
      </w:r>
      <w:r>
        <w:br/>
      </w:r>
      <w:r>
        <w:rPr>
          <w:rFonts w:ascii="Times New Roman"/>
          <w:b/>
          <w:i w:val="false"/>
          <w:color w:val="000000"/>
        </w:rPr>
        <w:t>социального заказа</w:t>
      </w:r>
    </w:p>
    <w:bookmarkEnd w:id="8"/>
    <w:bookmarkStart w:name="z1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Мониторинг реализации государственного социального заказа проводится уполномоченным органом и включает сбор, обработку и анализ информации, предоставляемой государственными органами.</w:t>
      </w:r>
    </w:p>
    <w:bookmarkEnd w:id="9"/>
    <w:bookmarkStart w:name="z1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Государственные органы ежегодно к 25 июля и 25 декабря представляют в уполномоченный орган следующую информацию: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о соответствии социальных программ, социальных проектов, реализованных по государственному социальному заказу, стратегическим целям и задачам государственной политики, определенных </w:t>
      </w:r>
      <w:r>
        <w:rPr>
          <w:rFonts w:ascii="Times New Roman"/>
          <w:b w:val="false"/>
          <w:i w:val="false"/>
          <w:color w:val="000000"/>
          <w:sz w:val="28"/>
        </w:rPr>
        <w:t>Стратегией "Казахстан-2050"</w:t>
      </w:r>
      <w:r>
        <w:rPr>
          <w:rFonts w:ascii="Times New Roman"/>
          <w:b w:val="false"/>
          <w:i w:val="false"/>
          <w:color w:val="000000"/>
          <w:sz w:val="28"/>
        </w:rPr>
        <w:t>: новый политический курс состоявшегося государства", ежегодными Посланиями Президента Республики Казахстан народу Казахстана, другими стратегическими документами;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 соответствии социальных программ, социальных проектов, реализованных по государственному социальному заказу, целевым индикаторам стратегических планов государственных органов, программ развития территорий;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об охвате адресных групп населения в рамках социальных программ, социальных проектов, реализованных по государственному социальному заказу;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об объеме бюджетных средств, запланированных и израсходованных на реализацию социальных программ, социальных проектов в рамках государственного социального заказа;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 неправительственных организациях, привлеченных к реализации социальных программ, социальных проектов в рамках государственного социального заказа (опыт работы в сфере оказания услуг, наличие специалистов по сфере деятельности, наличие материальных ресурсов);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 влиянии социальных программ, социальных проектов на достижение целей в социально значимых сферах (конкретные результаты решения социальных задач).</w:t>
      </w:r>
    </w:p>
    <w:bookmarkStart w:name="z14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Уполномоченный орган проводит сбор информации, указанной в пункте 4 настоящих Правил, и осуществляет дальнейшую ее обработку посредством свода информации, предоставленной государственными органами, реализующими государственный социальный заказ.</w:t>
      </w:r>
    </w:p>
    <w:bookmarkEnd w:id="11"/>
    <w:bookmarkStart w:name="z15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По итогам обработки информации уполномоченным органом проводится анализ сводной информации путем выделения общих тенденций, проблемных вопросов реализации государственного социального заказа и разрабатываются рекомендации по обеспечению эффективной реализации социальных программ, социальных проектов в рамках государственного социального заказа на республиканском и региональном уровнях.</w:t>
      </w:r>
    </w:p>
    <w:bookmarkEnd w:id="12"/>
    <w:bookmarkStart w:name="z16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Уполномоченный орган по итогам мониторинга готовит итоговую информацию о реализации государственного социального заказа и вносит ее в Правительство Республики Казахстан к 25 августа и 25 января.</w:t>
      </w:r>
    </w:p>
    <w:bookmarkEnd w:id="13"/>
    <w:bookmarkStart w:name="z17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Государственные органы руководствуются рекомендациями уполномоченного органа при планировании и реализации государственного социального заказа.</w:t>
      </w:r>
    </w:p>
    <w:bookmarkEnd w:id="14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