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5f9e" w14:textId="88a5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трудового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801. Зарегистрирован в Министерстве юстиции Республики Казахстан 30 декабря 2015 года № 12656.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12.12.2022 № 492 и Министра национальной экономики РК от 12.12.2022 № 123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трудового законодательства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трудового законодательства Республики Казахстан и законодательства Республики Казахстан о занятости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12.12.2022 № 492 и Министра национальной экономики РК от 12.12.2022 № 123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4"/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приказа, направление его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здравоохранения и социального развития Республики Казахстан;</w:t>
      </w:r>
    </w:p>
    <w:bookmarkEnd w:id="7"/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совместного приказа до сведения местных органов по инспекции труда областей, городов Астана и Алматы.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2015 года № 545 и исполняющего обязанности Министра национальной экономики Республики Казахстан от 30 июня 2015 года № 491 "Об утверждении Критериев оценки степени риска и формы проверочного листа в области трудового законодательства Республики Казахстан" (зарегистрированный в Реестре государственной регистрации нормативных правовых актов за № 11744, опубликованный в информационно-правовой системе "Әділет" 17 августа 2015 года).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здравоохранения и социального развития Республики Казахстан Нурымбетова Б.Б.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января 2016 года и подлежит официальному опубликованию.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</w:p>
        </w:tc>
      </w:tr>
    </w:tbl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трудового законодательства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труда и социальной защиты населения РК от 02.05.2023 № 142 и Министра национальной экономики РК от 02.05.2023 № 54 (вводится в действие по истечении десяти календарных дней после дня его первого официального опубликования).</w:t>
      </w:r>
    </w:p>
    <w:bookmarkStart w:name="z10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трудового законодательства Республики Казахстан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28577), для отбора субъектов контроля при проведении профилактического контроля с посещением субъекта контроля.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осуществляется контроль;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трудового законодательства в части законности принятых актов работодателя, касающихся трудовых отношений, осуществления гарантий и компенсационных выплат, а также нарушения законодательства о занятости населения и привлечении иностранной рабочей силы;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трудового законодательства, не относящиеся к грубым и незначительным нарушениям в соответствии с подпунктами 3) и 6) настоящего пункта;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грубые нарушения – нарушения трудового законодательства, указанные в степени нарушений требований за соблюдением трудового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выборочная совокупность (выборка) – перечень оцениваемых субъектов (объектов), относимых к однородной группе субъектов (объектов) контроля в сфере государственного контроля за соблюдением трудового законодательства Республики Казахстан и законодательства Республики Казахстан о занятости населения.</w:t>
      </w:r>
    </w:p>
    <w:bookmarkEnd w:id="34"/>
    <w:bookmarkStart w:name="z12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территориальные подразделения уполномоченного государственного органа по труду (территориальные подразделения) по объективным критериям относят субъекты (объекты) контроля к одной из следующих степеней риска: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профилактический контроль с посещением субъекта (объекта) контроля и внеплановая проверка.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внеплановая проверка.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территориальные подразделения по субъективным критериям относят субъекты (объекты) контроля к одной из следующих степеней риска: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6"/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совместным приказом Министра труда и социальной защиты населения РК от 05.09.2024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10.09.2024 № 71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Кратность профилактического контроля с посещением субъекта (объекта) контроля определяется органами контроля в отношении субъектов (объектов) контроля, отнесенных к высокой и средней степеням риска, не чаще двух раз в год.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контроля.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Учетным периодом для определения указанных критериев является год, предшествующий году проведения профилактического контроля с посещением субъекта контроля.</w:t>
      </w:r>
    </w:p>
    <w:bookmarkEnd w:id="56"/>
    <w:bookmarkStart w:name="z1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анализа возможных рисков, проведенного в соответствии с пунктами 10, 11 и 12 настоящих Критериев, субъекты (объекты) контроля распределяются по трем степеням риска по объективным критериям (высокая, средняя и низкая).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Часть вторая пункта 10 предусматривается в редакции с</w:t>
      </w:r>
      <w:r>
        <w:rPr>
          <w:rFonts w:ascii="Times New Roman"/>
          <w:b w:val="false"/>
          <w:i w:val="false"/>
          <w:color w:val="ff0000"/>
          <w:sz w:val="28"/>
        </w:rPr>
        <w:t xml:space="preserve">овместного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29.05.2026 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объективным критериям к высокой степени риска относятся субъекты контроля, осуществляющие деятельность в следующих видах экономической деятельности, с высокой вероятностью причинения вреда жизни или здоровью человека, законным интересам физических лиц:</w:t>
      </w:r>
    </w:p>
    <w:bookmarkEnd w:id="59"/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и разработка карьеров;</w:t>
      </w:r>
    </w:p>
    <w:bookmarkEnd w:id="60"/>
    <w:bookmarkStart w:name="z1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электроснабжение, подача газа, пара и воздушное кондиционирование;</w:t>
      </w:r>
    </w:p>
    <w:bookmarkEnd w:id="61"/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62"/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строительство;</w:t>
      </w:r>
    </w:p>
    <w:bookmarkEnd w:id="63"/>
    <w:bookmarkStart w:name="z1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и складирование;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водоснабжение, канализационная система, сбор и распределение отходов;</w:t>
      </w:r>
    </w:p>
    <w:bookmarkEnd w:id="65"/>
    <w:bookmarkStart w:name="z1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связь;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сельское, лесное и рыбное хозяйство.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 объективным критериям к высокой степени риска относятся субъекты контроля, привлекающие иностранную рабочую силу свыше 30 человек согласно отчетным данным автоматизированной информационной системы "Иностранная рабочая сила" Министерства труда и социальной защиты населения Республики Казахстан.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объективным критериям к средней степени риска относятся субъекты контроля, осуществляющие деятельность в сфере здравоохранения, образования, культуры, спорта, социального обеспечения, торговли, предоставлению услуг по проживанию и питанию.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объективным критериям к низкой степени риска относятся субъекты контроля непроизводственной сферы, работники которых осуществляют трудовую деятельность в офисных помещениях.</w:t>
      </w:r>
    </w:p>
    <w:bookmarkEnd w:id="70"/>
    <w:bookmarkStart w:name="z15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субъективных критериев осуществляется с применением следующих этапов:</w:t>
      </w:r>
    </w:p>
    <w:bookmarkEnd w:id="72"/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73"/>
    <w:bookmarkStart w:name="z1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74"/>
    <w:bookmarkStart w:name="z1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базы данных и сбор информации необходимы для выявления субъектов (объектов) контроля.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совместного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29.05.2026 № 59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оценки степени риска используются следующие источники информации: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78"/>
    <w:bookmarkStart w:name="z1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имеющихся источников информации территориальные подразделения формируют данные по субъективным критериям, подлежащие анализу и оценке.</w:t>
      </w:r>
    </w:p>
    <w:bookmarkEnd w:id="79"/>
    <w:bookmarkStart w:name="z1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80"/>
    <w:bookmarkStart w:name="z1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совместным приказом Министра труда и социальной защиты населения РК от 05.09.2024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10.09.2024 № 71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82"/>
    <w:bookmarkStart w:name="z1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83"/>
    <w:bookmarkStart w:name="z17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Управлениями рисками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совместного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29.05.2026 № 59 (вводится в действие по истечении шестидесяти календарных дней после дня его первого официального опубликования).</w:t>
      </w:r>
    </w:p>
    <w:bookmarkStart w:name="z2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случаях:</w:t>
      </w:r>
    </w:p>
    <w:bookmarkEnd w:id="85"/>
    <w:bookmarkStart w:name="z1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86"/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87"/>
    <w:bookmarkStart w:name="z1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88"/>
    <w:bookmarkStart w:name="z1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освобождения от профилактического контроля с посещением субъекта (объекта) контроля учитываются смягчающие индикаторы.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смягчающему индикатору относится наличие у субъекта контроля, выдаваемого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сертификата доверия, подтверждающего, что деятельность работодателя соответствует требованиям трудового законодательства Республики Казахстан.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Параграф 4 предусматривается в редакции совместного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29.05.2026 № 59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формирования системы оценки и управления рисками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91"/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не должен превышать пяти процентов от общего количества таких субъектов контроля.</w:t>
      </w:r>
    </w:p>
    <w:bookmarkEnd w:id="92"/>
    <w:bookmarkStart w:name="z1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93"/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риска.</w:t>
      </w:r>
    </w:p>
    <w:bookmarkEnd w:id="94"/>
    <w:bookmarkStart w:name="z1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собирает информацию и формирует базу данных по субъективным критериям из источников согласно пункту 15 настоящих Критериев.</w:t>
      </w:r>
    </w:p>
    <w:bookmarkEnd w:id="95"/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18 настоящих Критериев (SC), с последующей нормализацией значений данных в диапазон от 0 до 100 баллов.</w:t>
      </w:r>
    </w:p>
    <w:bookmarkEnd w:id="96"/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97"/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98"/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9"/>
    <w:bookmarkStart w:name="z1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18 настоящих Критериев.</w:t>
      </w:r>
    </w:p>
    <w:bookmarkEnd w:id="100"/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совместным приказом Министра труда и социальной защиты населения РК от 05.09.2024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10.09.2024 № 71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02"/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15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04"/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05"/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6"/>
    <w:bookmarkStart w:name="z1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07"/>
    <w:bookmarkStart w:name="z1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08"/>
    <w:bookmarkStart w:name="z1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9"/>
    <w:bookmarkStart w:name="z1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10"/>
    <w:bookmarkStart w:name="z1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11"/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12"/>
    <w:bookmarkStart w:name="z2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113"/>
    <w:bookmarkStart w:name="z2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14"/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15"/>
    <w:bookmarkStart w:name="z2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16"/>
    <w:bookmarkStart w:name="z2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17"/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9"/>
    <w:bookmarkStart w:name="z2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20"/>
    <w:bookmarkStart w:name="z2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21"/>
    <w:bookmarkStart w:name="z2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22"/>
    <w:bookmarkStart w:name="z2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показателя степени риска по субъективным критериям, определенным в соответствии с пунктом 18 настоящих Критериев, производится по шкале от 0 до 100 баллов и осуществляется по следующей формуле: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222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25"/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26"/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18 настоящих Критериев, включается в расчет показателя степени риска по субъективным критериям.</w:t>
      </w:r>
    </w:p>
    <w:bookmarkEnd w:id="128"/>
    <w:bookmarkStart w:name="z2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9"/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16637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33"/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22 настоящих Критериев.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1 предусматривается изменение в соответствии с совместным приказом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29.05.2026 № 59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трудового законодательства Республики Казахстан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совместным приказом Министра труда и социальной защиты населения РК от 05.09.2024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10.09.2024 № 71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рисков за соблюдением трудового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несчастного случая, связанного с трудовой деятельностью, с тяжелым или со смертельным исходом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группового несчастного случая, связанного с трудовой деятельностью, произошедшего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несчастном случае, связанном с трудовой деятельностью, по форме, установленной уполномоченным государственным органом по труду в территориальное подразделение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нормальной продолжительности рабочего времени, сокращенной продолжительности рабочего времени для отдельных категорий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перерыва для отдыха и приема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внутрисменных и специальных перерывов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рабочего оборудования, соответствующего нормам безопасности, установленным для данного вида оборудования, с соответствующими техническими паспортом (сертификат), знаками предупреждения и ограждениями или защитными устройствами для обеспечения безопасности работников на рабочих местах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лиц с инвалидностью от трудового увечья, профессионального заболевания полученного по вине работодателя, предусмотренных индивидуальной программой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дисциплинарных взысканий, предусматривающее затребовать от работника объяснение в письменной форме, ознакомление работника с актом работодателя о наложении дисциплинарного взыскания под роспись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работникам равной оплаты за равный труд, а также равные производственно-бытовые условия без какой-либо дискриминации, в том числе в отношении работников направляющей стороны при заключении договора на оказание услуг по предоставлению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 по осуществлению минимального размера месячной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трудовых, государственных или общественных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 (трудовая книжка, трудовой договор, выписки из актов работодателя, выписки из ведомости выдачи заработной платы работникам, послужной список, договор о дуальном обучении)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 требованию работника (в том числе бывшего) в течение пяти рабочих дней с момента обращения справки с указанием специальности (квалификации, должности), времени работы и размера заработной платы, характеристику-рекомендацию, содержащую сведения о квалификации работника и его отношении к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ликвидации, банкротстве работодателя – юридического лица, прекращении деятельности работодателя – физического лица при наличии задолженности перед работником выдача справки о размере образовавшейся задолженности по заработной плате и иным выплатам, оформленную надлежащим образом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центру занятости населения информации о предстоящем высвобождении работников в связи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снижением объема производств и выполняемых работ и услуг, повлекшего ухудшение экономического состояния работодателя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центру занятости сведения о наличии вакансий в течение пяти рабочих дней со дня их появления с указанием условий труда и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извещение центра занятости населения о приеме на работу или отказе в приеме на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принудительного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отчетов по аттестации производственных объектов по условиям труда, представляемых предприятиями, выявление несоответствия по следующим показателям: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вредности и опасности факторов производственной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средствами индивидуальной защиты в соответствии с нормами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травмобезопасности;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тяжести трудового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напряженности трудового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2 предусматривается изменение в соответствии с совместным приказом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29.05.2026 № 59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оценки степени риска за соблюдением трудового законодательства Республики Казахстан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bookmarkStart w:name="z2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шаблона:</w:t>
      </w:r>
    </w:p>
    <w:bookmarkEnd w:id="137"/>
    <w:bookmarkStart w:name="z2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в каждой сфере государственного контроля.</w:t>
      </w:r>
    </w:p>
    <w:bookmarkEnd w:id="138"/>
    <w:bookmarkStart w:name="z2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139"/>
    <w:bookmarkStart w:name="z2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140"/>
    <w:bookmarkStart w:name="z2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</w:t>
      </w:r>
    </w:p>
    <w:bookmarkEnd w:id="141"/>
    <w:bookmarkStart w:name="z2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2 предусматривается изменение в соответствии с совместным приказом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29.05.2026 № 59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12.12.2022 № 492 и Министра национальной экономики РК от 12.12.2022 № 123 (вводится в действие с 01.01.2023); с изменением, внесенным совместным приказом Министра труда и социальной защиты населения РК от 05.09.2024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10.09.2024 № 71 (вводится в действие по истечении десяти календарных дней после дня его первого официального опубликования).</w:t>
      </w:r>
    </w:p>
    <w:bookmarkStart w:name="z3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Проверочный лист за соблюдением трудового законодательства Республики Казахстан и законодательства Республики Казахстан о занятости населения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 в отношении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в том числе государственных органов, филиалов</w:t>
      </w:r>
      <w:r>
        <w:br/>
      </w:r>
      <w:r>
        <w:rPr>
          <w:rFonts w:ascii="Times New Roman"/>
          <w:b/>
          <w:i w:val="false"/>
          <w:color w:val="000000"/>
        </w:rPr>
        <w:t>и представительств юридических лиц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объекта) контроля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расследования несчастных случаев, за исключением случаев, подлежащих специальному расследованию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несчастном случае, связанном с трудовой деятельностью, по форме, установленной уполномоченным государственным органом по труду в территориальное подразделение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нормальной продолжительности рабочего времени, сокращенной продолжительности рабочего времени для отдельных категорий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перерыва для отдыха и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внутрисменных и специальных перерывов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одеждой, за исключением организаций непроизводственной сферы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труда, за исключением организаций непроизводственной сферы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рабочего оборудования, соответствующего нормам безопасности, установленным для данного вида оборудования, с соответствующими техническими паспортом (сертификат), знаками предупреждения и ограждениями или защитными устройствами для обеспечения безопасности работников на рабочих местах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лиц с инвалидностью от трудового увечья, профессионального заболевания полученного по вине работодателя, предусмотренных индивидуальной программой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дисциплинарных взысканий, предусматривающее затребовать от работника объяснение в письменной форме, ознакомление работника с актом работодателя о наложении дисциплинарного взыскания под роспись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работникам равной оплаты за равный труд, а также равные производственно-бытовые условия без какой-либо дискриминации, в том числе в отношении работников направляющей стороны при заключении договора на оказание услуг по предоставлению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 по осуществлению минимального размера месячной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трудовых, государственных или общественных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 (трудовая книжка, трудовой договор, выписки из актов работодателя, выписки из ведомости выдачи заработной платы работникам, послужной список, договор о дуальном обучении)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 требованию работника (в том числе бывшего) в течение пяти рабочих дней с момента обращения справки с указанием специальности (квалификации, должности), времени работы и размера заработной платы, характеристику-рекомендацию, содержащую сведения о квалификации работника и его отношении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ликвидации, банкротстве работодателя – юридического лица, прекращении деятельности работодателя – физического лица при наличии задолженности перед работником выдача справки о размере образовавшейся задолженности по заработной плате и иным выплатам, оформленную надлежащим образом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центру занятости населения информации о предстоящем высвобождении работников в связи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снижением объема производств и выполняемых работ и услуг, повлекшего ухудшение экономического состояния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центру занятости сведения о наличии вакансий в течение пяти рабочих дней со дня их появления с указанием условий труда и оплаты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извещение центра занятости населения о приеме на работу или отказе в приеме на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 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функционированием, за исключением организаций непроизводственной сферы (здравоохранение, образование, культура, социальное обеспечение, торговля, услуги по проживанию и питанию,), в том числе организаций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принудительного труда, за исключением организаций непроизводственной сферы работники которых осуществляют трудовую деятельность в офисных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Должностное (ые) лицо (а)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должность подпись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наличии)</w:t>
      </w:r>
      <w:r>
        <w:br/>
      </w:r>
      <w:r>
        <w:rPr>
          <w:rFonts w:ascii="Times New Roman"/>
          <w:b/>
          <w:i w:val="false"/>
          <w:color w:val="000000"/>
        </w:rPr>
        <w:t>Руководитель субъекта контроля ____________________________ ____________</w:t>
      </w:r>
      <w:r>
        <w:br/>
      </w:r>
      <w:r>
        <w:rPr>
          <w:rFonts w:ascii="Times New Roman"/>
          <w:b/>
          <w:i w:val="false"/>
          <w:color w:val="000000"/>
        </w:rPr>
        <w:t>должность подпись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____________________________________________________________________";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3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Проверочный лист за соблюдением трудового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в отношении организаций непроизводственной сферы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(здравоохранение, образование, культура, социальное обеспечение, торговля,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услуги по проживанию и питанию)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исключен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приказаом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12.12.2022 № 492 и Министра национальной экономики РК от 12.12.2022 № 123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3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Проверочный лист за соблюдением трудового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в отношении организаций непроизводственной сферы </w:t>
      </w:r>
      <w:r>
        <w:br/>
      </w:r>
      <w:r>
        <w:rPr>
          <w:rFonts w:ascii="Times New Roman"/>
          <w:b/>
          <w:i w:val="false"/>
          <w:color w:val="000000"/>
        </w:rPr>
        <w:t xml:space="preserve"> работники которых осуществляют трудовую деятельность в офисных помещениях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исключен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приказаом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12.12.2022 № 492 и Министра национальной экономики РК от 12.12.2022 № 123 (вводится в действие с 01.01.2023).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