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780c" w14:textId="0407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проведения внутреннего анализа коррупционных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18. Зарегистрирован в Министерстве юстиции Республики Казахстан 30 декабря 2015 года № 12651. Утратил силу приказом Председателя Агентства Республики Казахстан по делам государственной службы и противодействию коррупции от 19 октября 2016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и противодействию коррупции от 19.10.2016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«О противодействии коррупции»,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анализа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антикоррупционной политики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по делам государственной службы Республики Казахстан, курирующего вопросы антикоррупционной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Донаков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2015 года № 18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правила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внутреннего анализа коррупционных рисков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проведения внутреннего анализа коррупционных рисков (далее – Типовые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«О противодействии коррупции» и определяют порядок проведения внутреннего анализа </w:t>
      </w:r>
      <w:r>
        <w:rPr>
          <w:rFonts w:ascii="Times New Roman"/>
          <w:b w:val="false"/>
          <w:i w:val="false"/>
          <w:color w:val="000000"/>
          <w:sz w:val="28"/>
        </w:rPr>
        <w:t>коррупционных рисков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органами, организациями и субъектами квазигосударственного сектора (далее – субъекты внутреннего анализа коррупционных рисков).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</w:t>
      </w:r>
      <w:r>
        <w:br/>
      </w:r>
      <w:r>
        <w:rPr>
          <w:rFonts w:ascii="Times New Roman"/>
          <w:b/>
          <w:i w:val="false"/>
          <w:color w:val="000000"/>
        </w:rPr>
        <w:t>
внутреннего анализа коррупционных рисков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проведения внутреннего анализа коррупционных рисков является решение первого руководителя субъекта внутреннего анализа коррупционных рисков, при его отсутствии лица исполняющего его обязанности либо замещающего его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первого руководителя субъекта внутреннего анализа коррупционных рисков о проведении внутреннего анализа коррупционных рисков принимается на основании результатов </w:t>
      </w:r>
      <w:r>
        <w:rPr>
          <w:rFonts w:ascii="Times New Roman"/>
          <w:b w:val="false"/>
          <w:i w:val="false"/>
          <w:color w:val="000000"/>
          <w:sz w:val="28"/>
        </w:rPr>
        <w:t>антикоррупционного мониторинга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Внутренний анализ коррупционных рисков проводится структурным подразделением, должностным лицом (должностными лицами), определяемым первым руководителем субъекта внутреннего анализа коррупционных рисков или создаваемой его решением рабочей группой.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проведении внутреннего анализа коррупционных рисков содержит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подразделения, деятельность которого подлежит внутреннему анализу коррупционных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внутреннего анализа коррупционных рисков в соответствии с пунктом 8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структурном подразделении,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проведения внутреннего анализа коррупционных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 должностном лице субъекта внутреннего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Периодичность проведения внутреннего анализа коррупционных рисков определяется субъектами внутреннего анализа коррупционных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Внутренний анализ коррупционных рисков осуществляется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 и правовых актах, затрагивающих деятельность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нормативных правовых актах и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 организационно-управленческой деятельностью подразделения понимаются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управления персоналом, в том числе сменяемость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урегулирования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реализации разрешительных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реализации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организационно-управленческой деятельности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Источниками информации для проведения внутреннего анализа коррупционных рисков,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нормативные правовые акты, затрагивающие деятельность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проверок, ранее проведенных государственными органами в отношении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публикации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физических и юридических лиц, поступившие в подразделение;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акты прокурорского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судебные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сведения, предоставление которых не запрещено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внутреннего анализа коррупционных рисков готовится аналитическая справка, содержащая: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реализации рекомендации по устранению выявленных коррупционных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Аналитическая справка согласовывается должностными лицами, принимавшими участие в проведении внутреннего анализа коррупционных рисков, руководством подразделения и подписывается должностным лицом, указанным в подпункте 5) пункта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Аналитическая справка с рекомендациями по устранению выявленных коррупционных рисков вносится первому руководителя субъекта внутреннего анализа коррупционных рисков для рассмотрения и принятия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внутреннего анализа коррупционных рисков размещаются на интернет-ресурсе субъекта внутреннего анализа коррупционных рисков.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рисков, за исключением специальных государственных органов, и общественных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внутреннего анализа коррупционных рисков по полугодиям не позднее 10 числа месяца, следующего за отчетным, предоставляют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противодействию коррупции, информацию о проведенных за отчетный период внутренних анализах коррупционных рисков, их результатах и принятых (принимаемых) мерах по их устранению.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