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dde3" w14:textId="abcd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19-1/277 "Об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2015 года № 19-1/1052. Зарегистрирован в Министерстве юстиции Республики Казахстан 29 декабря 2015 года № 12609. Утратил силу приказом Министра водных ресурсов и ирригации Республики Казахстан от 23 июля 2025 года № 180-НҚ.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180-НҚ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19-1/277 "Об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балансов" (зарегистрированный в Реестре государственной регистрации нормативных правовых актов № 11524, опубликованный 22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генеральных и бассейновых схем комплексного использования и охраны водных ресурсов и водохозяйственных балансов,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Проект генеральной СКИОВР разрабатывается уполномоченным органом по согласованию с уполномоченными органами в сфере государственного планирования, индустриально-инновационной деятельности, транспорта и коммуникаций, государственного геологического изучения, рационального и комплексного использования недр, санитарно-эпидемиологического благополучия населения, регионального развития, управления земельными ресурсами и охраны окружающей среды и утверждается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Генеральная СКИОВР проходит процедуру уточнения и дополнения не реже, чем каждые три года после ее утверждения.";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Бассейновые СКИОВР проходят процедуру уточнения и дополнения не реже, чем каждые три года после их утверждения.".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