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24fe" w14:textId="3542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клиринговой деятельности по биржевым сделкам и Требований к аппаратно-программному комплексу клирингового центра товарной биржи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25 ноября 2015 года № 729. Зарегистрирован в Министерстве юстиции Республики Казахстан 29 декабря 2015 года № 12605.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4 мая 2009 года "О товарных биржах"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клиринговой деятельности по биржевым сделкам согласно приложению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аппаратно-программному комплексу клирингового центра товарной биржи согласно приложению 2.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торговой деятельности Министерства национальной экономики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приложения 2 к настоящему приказу, которое вводится в действие с 1 января 2017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М.Кусаинов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2015 года № 729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клиринговой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биржевым сделкам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торговли и интеграции РК от 03.09.2019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клиринговой деятельности по биржевым сделкам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2009 года "О товарных биржах" (далее – Закон) и определяют порядок осуществления клиринговой деятельности по биржевым сделкам.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настоящих Правил не распространяются на клиринговую деятельность по фьючерсным и опционным сделкам, порядок осуществления которой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рынке ценных бумаг.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термины: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расчетная организация – банк второго уровня или организация, осуществляющие отдельные виды банковских операций, с которой клиринговый центр товарной биржи заключил договор о порядке взаимодействия при проведении биржевых торгов и (или) осуществлении расчетов по сделкам, заключенным на биржевых торгах;</w:t>
      </w:r>
    </w:p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клиринговый регистр учета денежных средств – электронная база данных, используемая клиринговой организацией для ведения учета движения денежных средств членов товарной биржи;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клиринг – процесс определения, проверки и передачи информации о требованиях и (или) обязательствах членов товарной биржи в результате заключения биржевых сделок, в том числе в результате осуществления неттинга обязательств, и подготовка документов (информации), являющихся основанием прекращения и (или) исполнения таких обязательств;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приказом и.о. Министра торговли и интеграции РК от 20.03.2025 </w:t>
      </w:r>
      <w:r>
        <w:rPr>
          <w:rFonts w:ascii="Times New Roman"/>
          <w:b w:val="false"/>
          <w:i w:val="false"/>
          <w:color w:val="00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уполномоченный государственный орган в сфере товарных бирж.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торговли и интеграции РК от 03.09.2019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и.о. Министра торговли и интеграции РК от 20.03.2025 </w:t>
      </w:r>
      <w:r>
        <w:rPr>
          <w:rFonts w:ascii="Times New Roman"/>
          <w:b w:val="false"/>
          <w:i w:val="false"/>
          <w:color w:val="00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приказом Министра торговли и интеграции РК от 03.09.2019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Клиринговый центр товарной биржи осуществляет клиринговое обслуживание одной или нескольких товарных бирж, электронных торговых площадок, а также внебиржевых сделок.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клиринговое обслуживание товарной биржи несколькими клиринговыми центрами.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торговли и интеграции РК от 20.03.2025 </w:t>
      </w:r>
      <w:r>
        <w:rPr>
          <w:rFonts w:ascii="Times New Roman"/>
          <w:b w:val="false"/>
          <w:i w:val="false"/>
          <w:color w:val="00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Осуществление клиринговой деятельности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торговли и интеграции РК от 03.09.2019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осуществления клиринговой деятельности по биржевым сделкам товарная биржа заключает договор о клиринговом обслуживании с клиринговой организацией.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аккредитации участников биржевой торговли клиринговой организацией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расчетов по сделкам, заключенным на биржевых торгах клиринговая организация заключает договор о клиринговом обслуживании с участником биржевой торговли в течение 3 (трех)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торговли и интеграции РК от 03.10.2025 </w:t>
      </w:r>
      <w:r>
        <w:rPr>
          <w:rFonts w:ascii="Times New Roman"/>
          <w:b w:val="false"/>
          <w:i w:val="false"/>
          <w:color w:val="000000"/>
          <w:sz w:val="28"/>
        </w:rPr>
        <w:t>№ 286-НҚ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Договор товарной биржи с клиринговой организацией содержит условия о порядке взаимодействия сторон, обмене информацией, совершении процедур в процессе осуществления биржевой торговли.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осуществления клиринга, расчетов и учета обязательств по биржевым сделкам клиринговый центр товарной биржи заключает с расчетной организацией соответствующий договор о порядке взаимодействия при проведении биржевых торгов и (или) осуществлении расчетов по сделкам, заключенным на биржевых торгах.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торговли и интеграции РК от 03.09.2019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После заключения договора, указанного в пункте 7 настоящих Правил, расчеты по сделкам, заключенным на биржевых торгах, учитываются в клиринговом регистре учета денежных средств.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Денежные средства члена товарной биржи вносятся в клиринговый регистр учета денежных средств не позднее одного рабочего дня с даты обращения члена товарной биржи в клиринговый центр товарной биржи, с предоставлением подтверждающих документов о внесении денежных средств на текущий счет клирингового центра в расчетной организации.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возврат биржевого обеспечения члена товарной биржи осуществляется клиринговым центром товарной биржи не позднее трех рабочих дней с момента подачи заявления на возврат биржевого обеспечения.</w:t>
      </w:r>
    </w:p>
    <w:bookmarkEnd w:id="17"/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Клиринговый центр товарной биржи не распоряжается денежными средствами, внесенными членами товарной биржи в качестве биржевого обеспечения, за исключением случаев перечисления суммы биржевого обеспечения, виновной стороны в пользу пострадавшей стороны.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7-1 в соответствии с приказом и.о. Министра торговли и интеграции РК от 20.03.2025 </w:t>
      </w:r>
      <w:r>
        <w:rPr>
          <w:rFonts w:ascii="Times New Roman"/>
          <w:b w:val="false"/>
          <w:i w:val="false"/>
          <w:color w:val="00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Для клирингового обслуживания биржевых сделок клиринговый центр товарной биржи открывает каждому участнику биржевых торгов торговые счета с раздельными регистрами по учету биржевого обеспечения и денег, внесенных для оплаты товара по биржевой сделке.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участников биржевых торгов подлежат хранению на отдельном банковском счете клирингового центра товарной биржи.</w:t>
      </w:r>
    </w:p>
    <w:bookmarkEnd w:id="20"/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Клиринговый центр товарной биржи ведет раздельный учет денег брокера и его клиентов.</w:t>
      </w:r>
    </w:p>
    <w:bookmarkEnd w:id="21"/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Клиринговый центр товарной биржи ведет учет заблокированного биржевого обеспечения по каждой совершенной сделке.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7-2 в соответствии с приказом и.о. Министра торговли и интеграции РК от 20.03.2025 </w:t>
      </w:r>
      <w:r>
        <w:rPr>
          <w:rFonts w:ascii="Times New Roman"/>
          <w:b w:val="false"/>
          <w:i w:val="false"/>
          <w:color w:val="00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зависимости от биржевых сделок, по которым осуществляется клиринговая деятельность, клиринговые центры выполняют функции,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выполнения своих функций клиринговый центр осуществляет сбор, обработку и хранение информации по биржевым сделкам, по которым клиринговый центр осуществляет клиринговое обслуживание, ее сверку и корректировку при наличии расхождений.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Клиринговый центр осуществляет хранение информации и документов, связанных с клиринговой деятельностью, и ежедневное резервное копирование такой информации.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Резервные копии подлежат защите от несанкционированного доступа к информации и хранятся в резервном техническом центре клирингового центра до их замены обновленными резервными копиями.</w:t>
      </w:r>
    </w:p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Клиринговый центр товарной биржи обеспечивает постоянную готовность резервного технического центра к немедленной активизации. Резервный технический центр соответствует следующим требованиям: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содержит резервные копии информации, связанной с клиринговой деятельностью, идентичные основной информации;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содержит копию программно-технического обеспечения клирингового центра товарной биржи, используемого в процессе осуществления клиринговой деятельности по биржевым сделкам;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обеспечивается коммуникациями, необходимыми для осуществления деятельности клирингового центра товарной биржи;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невозможности осуществления клиринга по месту нахождения клирингового центра товарной биржи представляет возможность осуществления клиринга не позднее, чем на следующий рабочий день после возникновения данной ситуации.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торговли и интеграции РК от 03.09.2019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Раскрытие и сохранность информации клиринговым центром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торговли и интеграции РК от 03.09.2019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Клиринговый центр товарной биржи обеспечивает раскрытие информации о своей деятельности и свободный доступ к ознакомлению с информацией, не составляющей коммерческую тайну, всем заинтересованным лицам путем публикации (размещения) на постоянной основе указанной информации в средствах массовой информации.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торговли и интеграции РК от 03.09.2019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интернет-ресурсе клиринговой организации или обслуживаемой ею товарной биржи обеспечивается раскрытие следующей информации: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общей информации о клиринговой организации (состав органов клиринговой организации, фамилии, имена, при наличии отчества руководящих работников клиринговой организации, место нахождения клиринговой организации, контактные телефоны);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учредительных документов клиринговой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годовой финансовой отчетности клиринговой организации, включая финансовую отчетность, подтвержденную аудиторской организацией, и аудиторского отчета;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товарных бирж, обслуживаемых клиринговой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расчетной(ых) организации(ий), в которой(ых) обслуживается товарная биржа/клиринговая организация.</w:t>
      </w:r>
    </w:p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Клиринговый центр соблюдает конфиденциальность следующей информации: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суммах денег и прочих обязательств, учитываемых на клиринговых регистрах учета члена товарной биржи, в том числе о задолженности члена товарной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поручениях и иных документах, поданных членом товарной биржи клиринговому центру или в расчетную организацию;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учитываемых клиринговым центром обязательствах членов товарной биржи и обязательствах клирингового центра перед членами товарной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биржевых сделках, стороной которых является член товарной биржи.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Клиринговый центр раскрывает данную информацию государственным органам, уполномоченным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получение сведений, составляющих коммерческую тайну, на основании их письменных запросов.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и.о. Министра торговли и интеграции РК от 20.03.2025 </w:t>
      </w:r>
      <w:r>
        <w:rPr>
          <w:rFonts w:ascii="Times New Roman"/>
          <w:b w:val="false"/>
          <w:i w:val="false"/>
          <w:color w:val="00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Клиринговый центр товарной биржи обеспечивает предоставление информации о члене товарной биржи, указанной в пункте 14 настоящих Правил, непосредственно члену товарной биржи на основании его письменного запроса. Срок предоставления данной информации не превышает трех рабочих дней с момента получения запроса.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14-1 в соответствии с приказом и.о. Министра торговли и интеграции РК от 20.03.2025 </w:t>
      </w:r>
      <w:r>
        <w:rPr>
          <w:rFonts w:ascii="Times New Roman"/>
          <w:b w:val="false"/>
          <w:i w:val="false"/>
          <w:color w:val="00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вводится в действие с 01.01.2017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2015 года № 729</w:t>
            </w:r>
          </w:p>
        </w:tc>
      </w:tr>
    </w:tbl>
    <w:bookmarkStart w:name="z3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аппаратно–программному комплексу</w:t>
      </w:r>
      <w:r>
        <w:br/>
      </w:r>
      <w:r>
        <w:rPr>
          <w:rFonts w:ascii="Times New Roman"/>
          <w:b/>
          <w:i w:val="false"/>
          <w:color w:val="000000"/>
        </w:rPr>
        <w:t>клирингового центра товарной биржи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торговли и интеграции РК от 03.09.2019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аппаратно–программному комплексу клирингового центра товарной биржи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2009 года "О товарных биржах" и определяют требования к аппаратно–программному комплексу клирингового центра товарной биржи.</w:t>
      </w:r>
    </w:p>
    <w:bookmarkEnd w:id="36"/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Требования не распространяются на клиринговую деятельность по фьючерсным и опционным сделкам, порядок осуществления которой регулируется законодательством Республики Казахстан о рынке ценных бумаг. </w:t>
      </w:r>
    </w:p>
    <w:bookmarkEnd w:id="37"/>
    <w:bookmarkStart w:name="z3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аппаратно-программному комплексу клирингового центра товарной биржи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торговли и интеграции РК от 03.09.2019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осуществления клиринговой деятельности клиринговый центр имеет в пользовании аппаратно-программный комплекс, обеспечивающий автоматизацию процесса клиринговой деятельности, включая автоматизированный контроль допуска участников биржевой торговли к биржевым торгам в зависимости от суммы внесенного ими биржевого обеспечения.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3 - в редакции приказа и.о. Министра торговли и интеграции РК от 20.03.2025 </w:t>
      </w:r>
      <w:r>
        <w:rPr>
          <w:rFonts w:ascii="Times New Roman"/>
          <w:b w:val="false"/>
          <w:i w:val="false"/>
          <w:color w:val="00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Аппаратно–программный комплекс клирингового центра состоит из рабочих станций (компьютерной базы), серверного аппаратного обеспечения, программного обеспечения и обеспечивает: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надежное хранение информации, защиту от несанкционированного доступа, целостность баз данных и полную сохранность информации в электронных архивах и базах данных при: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 или частичном отключении электропитания на любом участке программного обеспечения в любое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аварии сетей, телекоммуникаций, разрыве установленных физических и виртуальных соединений на любом этапе выполнения операции обмена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попытке несанкционированного доступа к информации программного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многоуровневый доступ к входным данным, функциям, операциям, отчетам, реализованным в программном обеспечении. Программное обеспечение предусматривает не менее двух основных уровней доступа: "администратор" и "пользователь";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полноты вводимых данных (в случае выполнения функций или операций без полного заполнения всех полей программа обеспечивает выдачу соответствующего уведомления);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поиск информации по индивидуальному запросу и по любым критериям, а также сортировку информации по любым параметрам и возможность просмотра информации за предыдущие даты;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обработку и хранение информации по датам без сокращений;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автоматизированное формирование форм отчетов, установленных нормативными правовыми актами, а также уведомлений, справок, выписок с лицевого счета, отчетов о проведенных операциях и документов, подтверждающих осуществление информационных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возможность архивации (восстановление данных из архива);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возможность вывода выходных документов на экран, принтер или в файл;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возможность обмена электронными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бесперебойное и непрерывное осуществление работы в случае сбоев в программном обеспечении;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автоматизированный сбор, обработку и хранение информации по сделкам, по которым данная клиринговая организация осуществляет клиринговое обслуживание, ее сверку и корректировку;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учет параметров всех заключенных сделок в торговой системе организатора торгов и (или) на товарной бирже, принятых на клиринговое обслуживание;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формирование отчета по результатам клиринговой деятельности для членов товарной биржи;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автоматическое проведение следующих операций: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учет средств члена товарной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блокирование средств биржевого обеспечения члена товарной биржи и снятие блокирования по результатам заключения биржевых сделок;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членов товарной биржи к торгам при наличии свободных денежных средств (не заблокированных в качестве обеспечения исполнения своих обязательств по заявкам и сделкам);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биржевого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сохранность изменяемых данных члена товарной биржи и поиск зарегистрированного лица по прежним данным;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сохранность информации по всем операциям, проведенным по клиринговому регистру учета за весь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передача информации клиентам, расчетным организациям, товарной бирже и антимонопольному органу по защищенным каналам связи с использованием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идентифицировать факт получения документа от лица уполномоченного отдавать приказы для совершения операций по открытому им клиринговому регистру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операций по клиринговым регистрам учета только на основании приказов уполномоченных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в произвольной форме журнала аудита в процессе функционирования программного обеспечения.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и.о. Министра торговли и интеграции РК от 20.03.2025 </w:t>
      </w:r>
      <w:r>
        <w:rPr>
          <w:rFonts w:ascii="Times New Roman"/>
          <w:b w:val="false"/>
          <w:i w:val="false"/>
          <w:color w:val="00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Сохранность информации аппаратно–программного комплекса клирингового центра обеспечивается путем ежедневного автоматического сохранения резервной копии базы данных и системного журнала транзакций на дополнительном сервере.</w:t>
      </w:r>
    </w:p>
    <w:bookmarkEnd w:id="42"/>
    <w:bookmarkStart w:name="z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Защита информации клирингового центра обеспечивается основными уровнями доступа – "администратор" и "пользователь":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доступа – "администратор"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групп пользователей, разделение их на категории по выполняемым функциям и установление им уровней доступа к информации, смена паролей;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параметров функционирования программного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просмотр подключенных к базе данных программного обеспечения 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(закрытие) операционного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рабочей даты;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архивных и резервных копий на съемных носителях данных долговременного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доступа – "пользователь"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обновление справочной информации в базе данных программного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данных в программное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 программном обеспечении определенных операций со средствами клиентов;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отчетных (выходных) форм;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необходимой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отчетов и выходных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приказом и.о. Министра торговли и интеграции РК от 20.03.2025 </w:t>
      </w:r>
      <w:r>
        <w:rPr>
          <w:rFonts w:ascii="Times New Roman"/>
          <w:b w:val="false"/>
          <w:i w:val="false"/>
          <w:color w:val="00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каждого пользователя программного обеспечения предусматривается вход по индивидуальному паролю. Для уровня доступа – "администратор" предусматривается возможность изменения паролей. Доступ к входным данным, функциям, операциям, отчетам обеспечивается посредством ввода соответствующего пароля, который меняется не реже одного раза в тридцать календарных дней.</w:t>
      </w:r>
    </w:p>
    <w:bookmarkEnd w:id="44"/>
    <w:bookmarkStart w:name="z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программном обеспечении (независимо от уровня доступа) не допускается: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средств, позволяющих исполнить определенные функции и операции с нарушением установленного порядка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функции, позволяющие напрямую вносить изменения в данные сформированных выходных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(удаление) данных о проведенных операциях и о состоянии клиринговых регистров учета, за исключением специально предназначенных для этого операций (функций).</w:t>
      </w:r>
    </w:p>
    <w:bookmarkStart w:name="z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выполнении операций программным обеспечением клирингового центра уведомляется о наступлении следующих условий: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средств, подлежащих списанию с клирингового регистра учета, превышает количество средств на нем;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сроков исполнения сделок;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клиринговой регистр учета, с которого списываются средства, блокирован.</w:t>
      </w:r>
    </w:p>
    <w:bookmarkStart w:name="z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Членом товарной биржи – пользователем аппаратно–программного комплекса клирингового центра выполняются следующие требования: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рабочем месте пользователя устанавливается антивирусное программное обеспечение с регулярно обновляемой антивирусной базой и автоматическая загрузка системных обновлений операционной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персональном компьютере пользователя, используемом для проведения операций, не допускается установка программных средств, не предназначенных для решения задач по подготовке, обработке, передаче или ведению электронных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одному системному имени пользователя, по которому идентифицируется пользователь при входе в программную среду, соответствует одно физическое лицо.</w:t>
      </w:r>
    </w:p>
    <w:bookmarkStart w:name="z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обеспечения бесперебойности и непрерывности функционирования своего аппаратно–программного комплекса клиринговый центр предусматривает наличие не менее двух источников бесперебойного электрического питания, один из которых используется в качестве основного, а остальные – в качестве резервных, либо единственный источник бесперебойного электрического питания, с наличием резервного генератора, готовым к немедленной активации.</w:t>
      </w:r>
    </w:p>
    <w:bookmarkEnd w:id="48"/>
    <w:bookmarkStart w:name="z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Серверное аппаратное обеспечение клирингового центра имеет в своем составе резервное оборудование, готовое к немедленной активизации в случае повреждения, уничтожения или невозможности использования основного оборудования. При этом помещение с серверным оборудованием оснащается системой контроля доступа.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