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24fe" w14:textId="3542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клиринговой деятельности по биржевым сделкам и Требований к аппаратно-программному комплексу клирингового центра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ноября 2015 года № 729. Зарегистрирован в Министерстве юстиции Республики Казахстан 29 декабря 2015 года № 12605.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4 мая 2009 года "О товарных биржах"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клиринговой деятельности по биржевым сделкам согласно приложению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аппаратно-программному комплексу клирингового центра товарной биржи согласно приложению 2.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приложения 2 к настоящему приказу, которое вводится в действие с 1 января 2017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клиринговой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биржевым сделкам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клиринговой деятельности по биржевым сделкам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(далее – Закон) и определяют порядок осуществления клиринговой деятельности по биржевым сделкам.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настоящих Правил не распространяются на клиринговую деятельность по фьючерсным и опционным сделкам, порядок осуществления которой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расчетная организация – банк второго уровня или организация, осуществляющие отдельные виды банковских операций, с которой клиринговый центр товарной биржи заключил договор о порядке взаимодействия при проведении биржевых торгов и (или) осуществлении расчетов по сделкам, заключенным на биржевых торгах;</w:t>
      </w:r>
    </w:p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клиринговый регистр учета денежных средств – электронная база данных, используемая клиринговой организацией для ведения учета движения денежных средств членов товарной биржи;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клиринг – процесс определения, проверки и передачи информации о требованиях и (или) обязательствах членов товарной биржи в результате заключения биржевых сделок, в том числе в результате осуществления неттинга обязательств, и подготовка документов (информации), являющихся основанием прекращения и (или) исполнения таких обязательств;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уполномоченный государственный орган в сфере товарных бирж.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торговли и интеграции РК от 03.09.2019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Клиринговый центр товарной биржи осуществляет клиринговое обслуживание одной или нескольких товарных бирж, электронных торговых площадок, а также внебиржевых сделок.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клиринговое обслуживание товарной биржи несколькими клиринговыми центрами.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клиринговой деятельности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клиринговой деятельности по биржевым сделкам товарная биржа заключает договор о клиринговом обслуживании с клиринговой организацией.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аккредитации участников биржевой торговли клиринговой организацией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расчетов по сделкам, заключенным на биржевых торгах клиринговая организация заключает договор о клиринговом обслуживании с участником биржевой торговли в течение 3 (трех)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торговли и интеграции РК от 03.10.2025 </w:t>
      </w:r>
      <w:r>
        <w:rPr>
          <w:rFonts w:ascii="Times New Roman"/>
          <w:b w:val="false"/>
          <w:i w:val="false"/>
          <w:color w:val="000000"/>
          <w:sz w:val="28"/>
        </w:rPr>
        <w:t>№ 286-НҚ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товарной биржи с клиринговой организацией содержит условия о порядке взаимодействия сторон, обмене информацией, совершении процедур в процессе осуществления биржевой торговли.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осуществления клиринга, расчетов и учета обязательств по биржевым сделкам клиринговый центр товарной биржи заключает с расчетной организацией соответствующий договор о порядке взаимодействия при проведении биржевых торгов и (или) осуществлении расчетов по сделкам, заключенным на биржевых торгах.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После заключения договора, указанного в пункте 7 настоящих Правил, расчеты по сделкам, заключенным на биржевых торгах, учитываются в клиринговом регистре учета денежных средств.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члена товарной биржи вносятся в клиринговый регистр учета денежных средств не позднее одного рабочего дня с даты обращения члена товарной биржи в клиринговый центр товарной биржи, с предоставлением подтверждающих документов о внесении денежных средств на текущий счет клирингового центра в расчетной организации.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возврат биржевого обеспечения члена товарной биржи осуществляется клиринговым центром товарной биржи не позднее трех рабочих дней с момента подачи заявления на возврат биржевого обеспечения.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не распоряжается денежными средствами, внесенными членами товарной биржи в качестве биржевого обеспечения, за исключением случаев перечисления суммы биржевого обеспечения, виновной стороны в пользу пострадавшей стороны.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в соответствии с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Для клирингового обслуживания биржевых сделок клиринговый центр товарной биржи открывает каждому участнику биржевых торгов торговые счета с раздельными регистрами по учету биржевого обеспечения и денег, внесенных для оплаты товара по биржевой сделке.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участников биржевых торгов подлежат хранению на отдельном банковском счете клирингового центра товарной биржи.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раздельный учет денег брокера и его клиентов.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учет заблокированного биржевого обеспечения по каждой совершенной сделке.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7-2 в соответствии с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зависимости от биржевых сделок, по которым осуществляется клиринговая деятельность, клиринговые центры выполняют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своих функций клиринговый центр осуществляет сбор, обработку и хранение информации по биржевым сделкам, по которым клиринговый центр осуществляет клиринговое обслуживание, ее сверку и корректировку при наличии расхождений.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Клиринговый центр осуществляет хранение информации и документов, связанных с клиринговой деятельностью, и ежедневное резервное копирование такой информации.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копии подлежат защите от несанкционированного доступа к информации и хранятся в резервном техническом центре клирингового центра до их замены обновленными резервными копиями.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Клиринговый центр товарной биржи обеспечивает постоянную готовность резервного технического центра к немедленной активизации. Резервный технический центр соответствует следующим требованиям: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резервные копии информации, связанной с клиринговой деятельностью, идентичные основной информации;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копию программно-технического обеспечения клирингового центра товарной биржи, используемого в процессе осуществления клиринговой деятельности по биржевым сделкам;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коммуникациями, необходимыми для осуществления деятельности клирингового центра товарной биржи;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осуществления клиринга по месту нахождения клирингового центра товарной биржи представляет возможность осуществления клиринга не позднее, чем на следующий рабочий день после возникновения данной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Раскрытие и сохранность информации клиринговым центром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Клиринговый центр товарной биржи обеспечивает раскрытие информации о своей деятельности и свободный доступ к ознакомлению с информацией, не составляющей коммерческую тайну, всем заинтересованным лицам путем публикации (размещения) на постоянной основе указанной информации в средствах массовой информации.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интернет-ресурсе клиринговой организации или обслуживаемой ею товарной биржи обеспечивается раскрытие следующей информации: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общей информации о клиринговой организации (состав органов клиринговой организации, фамилии, имена, при наличии отчества руководящих работников клиринговой организации, место нахождения клиринговой организации, контактные телефоны);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учредительных документов клиринговой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годовой финансовой отчетности клиринговой организации, включая финансовую отчетность, подтвержденную аудиторской организацией, и аудиторского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товарных бирж, обслуживаемых клиринговой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расчетной(ых) организации(ий), в которой(ых) обслуживается товарная биржа/клиринговая организация.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Клиринговый центр соблюдает конфиденциальность следующей информации: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суммах денег и прочих обязательств, учитываемых на клиринговых регистрах учета члена товарной биржи, в том числе о задолженности члена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поручениях и иных документах, поданных членом товарной биржи клиринговому центру или в расчетную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учитываемых клиринговым центром обязательствах членов товарной биржи и обязательствах клирингового центра перед членами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биржевых сделках, стороной которых является член товарной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Клиринговый центр раскрывает данную информацию государственным органам, уполномоченным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получение сведений, составляющих коммерческую тайну, на основании их письменных запросов.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Клиринговый центр товарной биржи обеспечивает предоставление информации о члене товарной биржи, указанной в пункте 14 настоящих Правил, непосредственно члену товарной биржи на основании его письменного запроса. Срок предоставления данной информации не превышает трех рабочих дней с момента получения запроса.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14-1 в соответствии с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вводится в действие с 01.01.2017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729</w:t>
            </w:r>
          </w:p>
        </w:tc>
      </w:tr>
    </w:tbl>
    <w:bookmarkStart w:name="z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аппаратно–программному комплексу</w:t>
      </w:r>
      <w:r>
        <w:br/>
      </w:r>
      <w:r>
        <w:rPr>
          <w:rFonts w:ascii="Times New Roman"/>
          <w:b/>
          <w:i w:val="false"/>
          <w:color w:val="000000"/>
        </w:rPr>
        <w:t>клирингового центра товарной биржи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аппаратно–программному комплексу клирингового центра товарной биржи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 и определяют требования к аппаратно–программному комплексу клирингового центра товарной биржи.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Требования не распространяются на клиринговую деятельность по фьючерсным и опционным сделкам, порядок осуществления которой регулируется законодательством Республики Казахстан о рынке ценных бумаг. </w:t>
      </w:r>
    </w:p>
    <w:bookmarkEnd w:id="37"/>
    <w:bookmarkStart w:name="z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аппаратно-программному комплексу клирингового центра товарной биржи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торговли и интеграции РК от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клиринговой деятельности клиринговый центр имеет в пользовании аппаратно-программный комплекс, обеспечивающий автоматизацию процесса клиринговой деятельности, включая автоматизированный контроль допуска участников биржевой торговли к биржевым торгам в зависимости от суммы внесенного ими биржевого обеспечения.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3 - в редакции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Аппаратно–программный комплекс клирингового центра состоит из рабочих станций (компьютерной базы), серверного аппаратного обеспечения, программного обеспечения и обеспечивает: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 или частичном отключении электропитания на любом участке программного обеспечения в любое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аварии сетей, телекоммуникаций, разрыве установленных физических и виртуальных соединений на любом этапе выполнения операции обмена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попытке несанкционированного доступа к информации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обеспечении. Программное обеспечение предусматривает не менее двух основных уровней доступа: "администратор" и "пользователь";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полноты вводимых данных (в случае выполнения функций или операций без полного заполнения всех полей программа обеспечивает выдачу соответствующего уведомления);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по индивидуальному запросу и по любым критериям, а также сортировку информации по любым параметрам и возможность просмотра информации за предыдущие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и хранение информации по датам без сокращений;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формирование форм отчетов, установленных нормативными правовыми актами, а также уведомлений, справок, выписок с лицевого счета, отчетов о проведенных операциях и документов, подтверждающих осуществление информационных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 архивации (восстановление данных из архива);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вывода выходных документов на экран, принтер или в файл;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обмена электронными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бесперебойное и непрерывное осуществление работы в случае сбоев в программном обеспечении;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автоматизированный сбор, обработку и хранение информации по сделкам, по которым данная клиринговая организация осуществляет клиринговое обслуживание, ее сверку и корректировку;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параметров всех заключенных сделок в торговой системе организатора торгов и (или) на товарной бирже, принятых на клиринговое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отчета по результатам клиринговой деятельности для членов товарной биржи;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автоматическое проведение следующих операций: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учет средств члена товарной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блокирование средств биржевого обеспечения члена товарной биржи и снятие блокирования по результатам заключения биржевых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членов товарной биржи к торгам при наличии свободных денежных средств (не заблокированных в качестве обеспечения исполнения своих обязательств по заявкам и сделкам);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биржевого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сохранность изменяемых данных члена товарной биржи и поиск зарегистрированного лица по прежним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сохранность информации по всем операциям, проведенным по клиринговому регистру учета за весь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передача информации клиентам, расчетным организациям, товарной бирже и антимонопольному органу по защищенным каналам связи с использованием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идентифицировать факт получения документа от лица уполномоченного отдавать приказы для совершения операций по открытому им клиринговому регистру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операций по клиринговым регистрам учета только на основании приказов уполномоченных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в произвольной форме журнала аудита в процессе функционирования программного обеспечения.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Сохранность информации аппаратно–программного комплекса клирингового центра обеспечивается путем ежедневного автоматического сохранения резервной копии базы данных и системного журнала транзакций на дополнительном сервере.</w:t>
      </w:r>
    </w:p>
    <w:bookmarkEnd w:id="42"/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Защита информации клирингового центра обеспечивается основными уровнями доступа – "администратор" и "пользователь":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доступа – "администратор"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групп пользователей, разделение их на категории по выполняемым функциям и установление им уровней доступа к информации, смена паролей;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параметров функционирования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подключенных к базе данных программного обеспечения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(закрытие) операционного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рабочей даты;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архивных и резервных копий на съемных носителях данных долговременного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доступа – "пользователь"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обновление справочной информации в базе данных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данных в программное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программном обеспечении определенных операций со средствами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отчетных (выходных) 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необходимой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отчетов и выходных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каждого пользователя программного обеспечения предусматривается вход по индивидуальному паролю. Для уровня доступа – "администратор" предусматривается возможность изменения паролей. Доступ к входным данным, функциям, операциям, отчетам обеспечивается посредством ввода соответствующего пароля, который меняется не реже одного раза в тридцать календарных дней.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программном обеспечении (независимо от уровня доступа) не допускается: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средств, позволяющих исполнить определенные функции и операции с нарушением установленного порядка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функции, позволяющие напрямую вносить изменения в данные сформированных выходных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(удаление) данных о проведенных операциях и о состоянии клиринговых регистров учета, за исключением специально предназначенных для этого операций (функций).</w:t>
      </w:r>
    </w:p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выполнении операций программным обеспечением клирингового центра уведомляется о наступлении следующих условий: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средств, подлежащих списанию с клирингового регистра учета, превышает количество средств на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сроков исполнения сделок;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клиринговой регистр учета, с которого списываются средства, блокирован.</w:t>
      </w:r>
    </w:p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Членом товарной биржи – пользователем аппаратно–программного комплекса клирингового центра выполняются следующие требования: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рабочем месте пользователя устанавливается антивирусное программное обеспечение с регулярно обновляемой антивирусной базой и автоматическая загрузка системных обновлений операционной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персональном компьютере пользователя, используемом для проведения операций, не допускается установка программных средств, не предназначенных для решения задач по подготовке, обработке, передаче или ведению электронных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одному системному имени пользователя, по которому идентифицируется пользователь при входе в программную среду, соответствует одно физическое лицо.</w:t>
      </w:r>
    </w:p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бесперебойности и непрерывности функционирования своего аппаратно–программного комплекса клиринговый центр предусматривает наличие не менее двух источников бесперебойного электрического питания, один из которых используется в качестве основного, а остальные – в качестве резервных, либо единственный источник бесперебойного электрического питания, с наличием резервного генератора, готовым к немедленной активации.</w:t>
      </w:r>
    </w:p>
    <w:bookmarkEnd w:id="48"/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Серверное аппаратное обеспечение клирингового центра имеет в своем составе резервное оборудование, готовое к немедленной активизации в случае повреждения, уничтожения или невозможности использования основного оборудования. При этом помещение с серверным оборудованием оснащается системой контроля доступа.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