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c585" w14:textId="674c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30 ноября 2015 года № 678. Зарегистрирован в Министерстве юстиции Республики Казахстан 28 декабря 2015 года № 12586</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ПРИКАЗЫВАЮ:</w:t>
      </w:r>
      <w:r>
        <w:br/>
      </w:r>
      <w:r>
        <w:rPr>
          <w:rFonts w:ascii="Times New Roman"/>
          <w:b w:val="false"/>
          <w:i w:val="false"/>
          <w:color w:val="000000"/>
          <w:sz w:val="28"/>
        </w:rPr>
        <w:t>
</w:t>
      </w:r>
      <w:r>
        <w:rPr>
          <w:rFonts w:ascii="Times New Roman"/>
          <w:b w:val="false"/>
          <w:i w:val="false"/>
          <w:color w:val="000000"/>
          <w:sz w:val="28"/>
        </w:rPr>
        <w:t>
      1. Внести в некоторые приказы Министра энергетики Республики Казахстан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18 декабря 2014 года № 211 «Об утверждении Правил пользования тепловой энергией» (зарегистрированный в Реестре государственной регистрации нормативных правовых актов за № 10234, опубликованный 15 мая 2015 года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пользования тепловой энергией,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дополнить пунктом 11-1 следующего содержания:</w:t>
      </w:r>
      <w:r>
        <w:br/>
      </w:r>
      <w:r>
        <w:rPr>
          <w:rFonts w:ascii="Times New Roman"/>
          <w:b w:val="false"/>
          <w:i w:val="false"/>
          <w:color w:val="000000"/>
          <w:sz w:val="28"/>
        </w:rPr>
        <w:t>
      «11-1. Порядок выдачи технических условий в случаях, предусмотренных Правилами организации застройки и прохождения разрешительных процедур в сфере строительства, утверждаемыми согласно подпункту 23-14)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определяется указанными Правилами.»;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Потребитель направляет на согласование в энергопередающую (энергопроизводящую) организацию проекты наружных тепловых сетей, теплового узла, приборов учета, внутренней системы отопления.</w:t>
      </w:r>
      <w:r>
        <w:br/>
      </w:r>
      <w:r>
        <w:rPr>
          <w:rFonts w:ascii="Times New Roman"/>
          <w:b w:val="false"/>
          <w:i w:val="false"/>
          <w:color w:val="000000"/>
          <w:sz w:val="28"/>
        </w:rPr>
        <w:t>
      Энергопередающая (энергопроизводящая) организация в течение пяти рабочих дней после представления проекта согласовывает или дает мотивированный отказ.</w:t>
      </w:r>
      <w:r>
        <w:br/>
      </w:r>
      <w:r>
        <w:rPr>
          <w:rFonts w:ascii="Times New Roman"/>
          <w:b w:val="false"/>
          <w:i w:val="false"/>
          <w:color w:val="000000"/>
          <w:sz w:val="28"/>
        </w:rPr>
        <w:t>
      Мотивированный отказ выдается в случаях несоответствия проекта техническим условиям на присоединение объекта к тепловым сетям и нормативным правовым актам в области электроэнергетики.</w:t>
      </w:r>
      <w:r>
        <w:br/>
      </w:r>
      <w:r>
        <w:rPr>
          <w:rFonts w:ascii="Times New Roman"/>
          <w:b w:val="false"/>
          <w:i w:val="false"/>
          <w:color w:val="000000"/>
          <w:sz w:val="28"/>
        </w:rPr>
        <w:t>
      Требования настоящего пункта не распространяются на случаи, предусмотренные Правилами организации застройки и прохождения разрешительных процедур в сфере строительства, утверждаемыми согласно подпункту 23-14)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Энергоснабжающая и (или) энергопередающая организации прекращают полностью или частично подачу тепловой энергии потребителю в случаях:</w:t>
      </w:r>
      <w:r>
        <w:br/>
      </w:r>
      <w:r>
        <w:rPr>
          <w:rFonts w:ascii="Times New Roman"/>
          <w:b w:val="false"/>
          <w:i w:val="false"/>
          <w:color w:val="000000"/>
          <w:sz w:val="28"/>
        </w:rPr>
        <w:t xml:space="preserve">
      1) отсутствия оплаты, а также неполной оплаты за потребленную тепловую энергию в установленные договором теплоснабжения сроки; </w:t>
      </w:r>
      <w:r>
        <w:br/>
      </w:r>
      <w:r>
        <w:rPr>
          <w:rFonts w:ascii="Times New Roman"/>
          <w:b w:val="false"/>
          <w:i w:val="false"/>
          <w:color w:val="000000"/>
          <w:sz w:val="28"/>
        </w:rPr>
        <w:t xml:space="preserve">
      2) самовольного подключения к тепловой сети новых мощностей и субпотребителей; </w:t>
      </w:r>
      <w:r>
        <w:br/>
      </w:r>
      <w:r>
        <w:rPr>
          <w:rFonts w:ascii="Times New Roman"/>
          <w:b w:val="false"/>
          <w:i w:val="false"/>
          <w:color w:val="000000"/>
          <w:sz w:val="28"/>
        </w:rPr>
        <w:t xml:space="preserve">
      3) присоединения систем теплопотребления до приборов коммерческого учета; </w:t>
      </w:r>
      <w:r>
        <w:br/>
      </w:r>
      <w:r>
        <w:rPr>
          <w:rFonts w:ascii="Times New Roman"/>
          <w:b w:val="false"/>
          <w:i w:val="false"/>
          <w:color w:val="000000"/>
          <w:sz w:val="28"/>
        </w:rPr>
        <w:t xml:space="preserve">
      4) превышения расчетных тепловых нагрузок, обусловленных договором, и договорных режимов потребления без согласования с энергоснабжающей организацией; </w:t>
      </w:r>
      <w:r>
        <w:br/>
      </w:r>
      <w:r>
        <w:rPr>
          <w:rFonts w:ascii="Times New Roman"/>
          <w:b w:val="false"/>
          <w:i w:val="false"/>
          <w:color w:val="000000"/>
          <w:sz w:val="28"/>
        </w:rPr>
        <w:t xml:space="preserve">
      5) возврата менее 30% объема конденсата, предусмотренного договором, если иное не предусмотрено соглашением сторон; </w:t>
      </w:r>
      <w:r>
        <w:br/>
      </w:r>
      <w:r>
        <w:rPr>
          <w:rFonts w:ascii="Times New Roman"/>
          <w:b w:val="false"/>
          <w:i w:val="false"/>
          <w:color w:val="000000"/>
          <w:sz w:val="28"/>
        </w:rPr>
        <w:t>
      6) отсутствия персонала соответствующей квалификации для обслуживания систем теплопотребления (за исключением потребителей,использующих тепловую энергию для бытовых нужд);</w:t>
      </w:r>
      <w:r>
        <w:br/>
      </w:r>
      <w:r>
        <w:rPr>
          <w:rFonts w:ascii="Times New Roman"/>
          <w:b w:val="false"/>
          <w:i w:val="false"/>
          <w:color w:val="000000"/>
          <w:sz w:val="28"/>
        </w:rPr>
        <w:t>
      7) необеспечения предписаний местных исполнительных органов в установленные сроки;</w:t>
      </w:r>
      <w:r>
        <w:br/>
      </w:r>
      <w:r>
        <w:rPr>
          <w:rFonts w:ascii="Times New Roman"/>
          <w:b w:val="false"/>
          <w:i w:val="false"/>
          <w:color w:val="000000"/>
          <w:sz w:val="28"/>
        </w:rPr>
        <w:t>
      8) нарушения технических требований настоящих Правил;</w:t>
      </w:r>
      <w:r>
        <w:br/>
      </w:r>
      <w:r>
        <w:rPr>
          <w:rFonts w:ascii="Times New Roman"/>
          <w:b w:val="false"/>
          <w:i w:val="false"/>
          <w:color w:val="000000"/>
          <w:sz w:val="28"/>
        </w:rPr>
        <w:t xml:space="preserve">
      9) недопущения представителей местных исполнительных органов и представителей энергоснабжающей и (или) энергопередающей (энергопроизводящей) организации к системам теплопотребления и (или) к приборам коммерческого учета тепловой энергии; </w:t>
      </w:r>
      <w:r>
        <w:br/>
      </w:r>
      <w:r>
        <w:rPr>
          <w:rFonts w:ascii="Times New Roman"/>
          <w:b w:val="false"/>
          <w:i w:val="false"/>
          <w:color w:val="000000"/>
          <w:sz w:val="28"/>
        </w:rPr>
        <w:t xml:space="preserve">
      10) аварийной ситуации; </w:t>
      </w:r>
      <w:r>
        <w:br/>
      </w:r>
      <w:r>
        <w:rPr>
          <w:rFonts w:ascii="Times New Roman"/>
          <w:b w:val="false"/>
          <w:i w:val="false"/>
          <w:color w:val="000000"/>
          <w:sz w:val="28"/>
        </w:rPr>
        <w:t>
      11) подключения к тепловой сети энергопередающей (энергопроизводящей) организации без акта технической готовности теплопотребляющих установок и теплосетей потребителя к работе в осенне-зимний период.</w:t>
      </w:r>
      <w:r>
        <w:br/>
      </w:r>
      <w:r>
        <w:rPr>
          <w:rFonts w:ascii="Times New Roman"/>
          <w:b w:val="false"/>
          <w:i w:val="false"/>
          <w:color w:val="000000"/>
          <w:sz w:val="28"/>
        </w:rPr>
        <w:t>
      При этом энергопередающая организация прекращает подачу тепловой энергии полностью или частично в случаях нарушений, оговоренных:</w:t>
      </w:r>
      <w:r>
        <w:br/>
      </w:r>
      <w:r>
        <w:rPr>
          <w:rFonts w:ascii="Times New Roman"/>
          <w:b w:val="false"/>
          <w:i w:val="false"/>
          <w:color w:val="000000"/>
          <w:sz w:val="28"/>
        </w:rPr>
        <w:t>
</w:t>
      </w:r>
      <w:r>
        <w:rPr>
          <w:rFonts w:ascii="Times New Roman"/>
          <w:b w:val="false"/>
          <w:i w:val="false"/>
          <w:color w:val="000000"/>
          <w:sz w:val="28"/>
        </w:rPr>
        <w:t>
      подпунктами 1), 4), 5), 6), 7), 8), 9), 11) настоящего пункта - после письменного извещения энергоснабжающей организацией потребителя (путем выставления уведомления) или путем направления потребителям, использующих тепловую энергию не для бытовых нужд, уведомления на электронную почту, факс потребителя не менее чем за трое суток до прекращения или ограничения подачи тепловой энергии, если иное не предусмотрено договором;</w:t>
      </w:r>
      <w:r>
        <w:br/>
      </w:r>
      <w:r>
        <w:rPr>
          <w:rFonts w:ascii="Times New Roman"/>
          <w:b w:val="false"/>
          <w:i w:val="false"/>
          <w:color w:val="000000"/>
          <w:sz w:val="28"/>
        </w:rPr>
        <w:t>
</w:t>
      </w:r>
      <w:r>
        <w:rPr>
          <w:rFonts w:ascii="Times New Roman"/>
          <w:b w:val="false"/>
          <w:i w:val="false"/>
          <w:color w:val="000000"/>
          <w:sz w:val="28"/>
        </w:rPr>
        <w:t>
      подпунктами 2), 3), 10) настоящего пункта - немедленно без уведомления.»;</w:t>
      </w:r>
      <w:r>
        <w:br/>
      </w:r>
      <w:r>
        <w:rPr>
          <w:rFonts w:ascii="Times New Roman"/>
          <w:b w:val="false"/>
          <w:i w:val="false"/>
          <w:color w:val="000000"/>
          <w:sz w:val="28"/>
        </w:rPr>
        <w:t>
</w:t>
      </w:r>
      <w:r>
        <w:rPr>
          <w:rFonts w:ascii="Times New Roman"/>
          <w:b w:val="false"/>
          <w:i w:val="false"/>
          <w:color w:val="000000"/>
          <w:sz w:val="28"/>
        </w:rPr>
        <w:t>
      часть шестую </w:t>
      </w:r>
      <w:r>
        <w:rPr>
          <w:rFonts w:ascii="Times New Roman"/>
          <w:b w:val="false"/>
          <w:i w:val="false"/>
          <w:color w:val="000000"/>
          <w:sz w:val="28"/>
        </w:rPr>
        <w:t>пункта 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«Граница эксплуатационной ответственности между потребителем и энергопередающей (энергопроизводящей) организацией в многоквартирных жилых домах, находящихся под управлением КСК или органа управления объектом кондоминиума, определяется по первому разделительному фланцу или сварному шву входных задвижек узла управления со стороны источника тепловой энергии.»;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25 февраля 2015 года № 143 «Об утверждении Правил пользования электрической энергией» (зарегистрированный в Реестре государственной регистрации нормативных правовых актов за № 10403, опубликованный 1 апреля 2015 года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пользования электрической энергией,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Для получения доступа к электрической сети энергопередающая или энергопроизводящая организация выдает технические условия каждому потребителю, за исключением потребителей, проживающих в многоквартирных застройках.</w:t>
      </w:r>
      <w:r>
        <w:br/>
      </w:r>
      <w:r>
        <w:rPr>
          <w:rFonts w:ascii="Times New Roman"/>
          <w:b w:val="false"/>
          <w:i w:val="false"/>
          <w:color w:val="000000"/>
          <w:sz w:val="28"/>
        </w:rPr>
        <w:t>
      Для получения доступа к электрической сети потребителей, проживающих в многоквартирных застройках, энергопередающая (энергопроизводящая) организация выдает технические условия уполномоченному представителю органа управления объектом кондоминиума.</w:t>
      </w:r>
      <w:r>
        <w:br/>
      </w:r>
      <w:r>
        <w:rPr>
          <w:rFonts w:ascii="Times New Roman"/>
          <w:b w:val="false"/>
          <w:i w:val="false"/>
          <w:color w:val="000000"/>
          <w:sz w:val="28"/>
        </w:rPr>
        <w:t>
      Порядок выдачи технических условий в случаях, предусмотренных Правилами организации застройки и прохождения разрешительных процедур в сфере строительства, утверждаемыми согласно подпункту 23-14)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определяется указанными Правилами.</w:t>
      </w:r>
      <w:r>
        <w:br/>
      </w:r>
      <w:r>
        <w:rPr>
          <w:rFonts w:ascii="Times New Roman"/>
          <w:b w:val="false"/>
          <w:i w:val="false"/>
          <w:color w:val="000000"/>
          <w:sz w:val="28"/>
        </w:rPr>
        <w:t>
      11. Технические условия на присоединение к электрическим сетям выдаются потребителю на основе заявки по форме, согласно приложению 1 к настоящим Правилам.</w:t>
      </w:r>
      <w:r>
        <w:br/>
      </w:r>
      <w:r>
        <w:rPr>
          <w:rFonts w:ascii="Times New Roman"/>
          <w:b w:val="false"/>
          <w:i w:val="false"/>
          <w:color w:val="000000"/>
          <w:sz w:val="28"/>
        </w:rPr>
        <w:t>
      Потребители с установленной мощностью электроустановок 5 МегаВатт и более к заявке прикладывают схему внешнего электроснабжения потребителя, разработанную специализированной проектной организацией, имеющей лицензию на занятие проектной деятельностью. Содержание «Схемы внешнего электроснабжения потребителя» приведено в приложении 2 настоящих Правил. Схема внешнего электроснабжения потребителя согласовывается с энергопередающей и/или энергопроизводящей организацией, к сетям которой планируется присоединение.</w:t>
      </w:r>
      <w:r>
        <w:br/>
      </w:r>
      <w:r>
        <w:rPr>
          <w:rFonts w:ascii="Times New Roman"/>
          <w:b w:val="false"/>
          <w:i w:val="false"/>
          <w:color w:val="000000"/>
          <w:sz w:val="28"/>
        </w:rPr>
        <w:t>
      12. Технические условия на присоединение выдаются энергопередающей или энергопроизводящей организацией в следующих случаях:</w:t>
      </w:r>
      <w:r>
        <w:br/>
      </w:r>
      <w:r>
        <w:rPr>
          <w:rFonts w:ascii="Times New Roman"/>
          <w:b w:val="false"/>
          <w:i w:val="false"/>
          <w:color w:val="000000"/>
          <w:sz w:val="28"/>
        </w:rPr>
        <w:t>
      1) подключения вновь вводимых или реконструируемых электроустановок к электрическим сетям энергопередающей (энергопроизводящей) организации;</w:t>
      </w:r>
      <w:r>
        <w:br/>
      </w:r>
      <w:r>
        <w:rPr>
          <w:rFonts w:ascii="Times New Roman"/>
          <w:b w:val="false"/>
          <w:i w:val="false"/>
          <w:color w:val="000000"/>
          <w:sz w:val="28"/>
        </w:rPr>
        <w:t>
      2) увеличения потребляемой электрической мощности от мощности,указанной в ранее выданных технических условиях;</w:t>
      </w:r>
      <w:r>
        <w:br/>
      </w:r>
      <w:r>
        <w:rPr>
          <w:rFonts w:ascii="Times New Roman"/>
          <w:b w:val="false"/>
          <w:i w:val="false"/>
          <w:color w:val="000000"/>
          <w:sz w:val="28"/>
        </w:rPr>
        <w:t>
      3) изменения схемы внешнего электроснабжения;</w:t>
      </w:r>
      <w:r>
        <w:br/>
      </w:r>
      <w:r>
        <w:rPr>
          <w:rFonts w:ascii="Times New Roman"/>
          <w:b w:val="false"/>
          <w:i w:val="false"/>
          <w:color w:val="000000"/>
          <w:sz w:val="28"/>
        </w:rPr>
        <w:t>
      4) изменения категории надежности электроснабжения приемников электрической энергии потребителя.</w:t>
      </w:r>
      <w:r>
        <w:br/>
      </w:r>
      <w:r>
        <w:rPr>
          <w:rFonts w:ascii="Times New Roman"/>
          <w:b w:val="false"/>
          <w:i w:val="false"/>
          <w:color w:val="000000"/>
          <w:sz w:val="28"/>
        </w:rPr>
        <w:t>
      13. Энергопередающая или энергопроизводящая организация послеполучения заявки от потребителя выдает технические условия на подключение вновь вводимых или реконструируемых электроустановок в следующие сроки:</w:t>
      </w:r>
      <w:r>
        <w:br/>
      </w:r>
      <w:r>
        <w:rPr>
          <w:rFonts w:ascii="Times New Roman"/>
          <w:b w:val="false"/>
          <w:i w:val="false"/>
          <w:color w:val="000000"/>
          <w:sz w:val="28"/>
        </w:rPr>
        <w:t>
      мощностью до 200 килоВатт (далее - кВт) - в течение 5 рабочих дней;</w:t>
      </w:r>
      <w:r>
        <w:br/>
      </w:r>
      <w:r>
        <w:rPr>
          <w:rFonts w:ascii="Times New Roman"/>
          <w:b w:val="false"/>
          <w:i w:val="false"/>
          <w:color w:val="000000"/>
          <w:sz w:val="28"/>
        </w:rPr>
        <w:t>
      мощностью от 200 до 1000 кВт - в течение 10 рабочих дней;</w:t>
      </w:r>
      <w:r>
        <w:br/>
      </w:r>
      <w:r>
        <w:rPr>
          <w:rFonts w:ascii="Times New Roman"/>
          <w:b w:val="false"/>
          <w:i w:val="false"/>
          <w:color w:val="000000"/>
          <w:sz w:val="28"/>
        </w:rPr>
        <w:t>
      мощностью свыше 1000 кВт - в течение 15 рабочих дней.</w:t>
      </w:r>
      <w:r>
        <w:br/>
      </w:r>
      <w:r>
        <w:rPr>
          <w:rFonts w:ascii="Times New Roman"/>
          <w:b w:val="false"/>
          <w:i w:val="false"/>
          <w:color w:val="000000"/>
          <w:sz w:val="28"/>
        </w:rPr>
        <w:t>
      Для электроснабжения строящихся объектов потребителю выдаются на период строительства временные технические условия.</w:t>
      </w:r>
      <w:r>
        <w:br/>
      </w:r>
      <w:r>
        <w:rPr>
          <w:rFonts w:ascii="Times New Roman"/>
          <w:b w:val="false"/>
          <w:i w:val="false"/>
          <w:color w:val="000000"/>
          <w:sz w:val="28"/>
        </w:rPr>
        <w:t>
      Выдача технических условий осуществляется в случае наличия технической возможности подключения к электрическим сетям энергопередающей организации или электроустановкам энергопроизводящей организации.</w:t>
      </w:r>
      <w:r>
        <w:br/>
      </w:r>
      <w:r>
        <w:rPr>
          <w:rFonts w:ascii="Times New Roman"/>
          <w:b w:val="false"/>
          <w:i w:val="false"/>
          <w:color w:val="000000"/>
          <w:sz w:val="28"/>
        </w:rPr>
        <w:t>
      Плата за выдачу и переоформление технических условий не взимается.»;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Проектная документация на строительство, реконструкцию или модернизацию электроустановок потребителей согласовывается до начала строительно-монтажных работ с энергопередающей или энергопроизводящей организацией, выдавшей технические условия.</w:t>
      </w:r>
      <w:r>
        <w:br/>
      </w:r>
      <w:r>
        <w:rPr>
          <w:rFonts w:ascii="Times New Roman"/>
          <w:b w:val="false"/>
          <w:i w:val="false"/>
          <w:color w:val="000000"/>
          <w:sz w:val="28"/>
        </w:rPr>
        <w:t>
      Согласование проектных решений электроустановок осуществляется на предмет их соответствия выданным техническим условиям в следующие сроки:</w:t>
      </w:r>
      <w:r>
        <w:br/>
      </w:r>
      <w:r>
        <w:rPr>
          <w:rFonts w:ascii="Times New Roman"/>
          <w:b w:val="false"/>
          <w:i w:val="false"/>
          <w:color w:val="000000"/>
          <w:sz w:val="28"/>
        </w:rPr>
        <w:t>
      на электроустановки мощностью до 200 кВт - в течение 3 рабочих дней;</w:t>
      </w:r>
      <w:r>
        <w:br/>
      </w:r>
      <w:r>
        <w:rPr>
          <w:rFonts w:ascii="Times New Roman"/>
          <w:b w:val="false"/>
          <w:i w:val="false"/>
          <w:color w:val="000000"/>
          <w:sz w:val="28"/>
        </w:rPr>
        <w:t>
      на электроустановки мощностью от 200 кВт до 1000 кВт - в течение 7 рабочих дней;</w:t>
      </w:r>
      <w:r>
        <w:br/>
      </w:r>
      <w:r>
        <w:rPr>
          <w:rFonts w:ascii="Times New Roman"/>
          <w:b w:val="false"/>
          <w:i w:val="false"/>
          <w:color w:val="000000"/>
          <w:sz w:val="28"/>
        </w:rPr>
        <w:t>
      на электроустановки мощностью свыше 1000 кВт - в течение 12 рабочих дней.</w:t>
      </w:r>
      <w:r>
        <w:br/>
      </w:r>
      <w:r>
        <w:rPr>
          <w:rFonts w:ascii="Times New Roman"/>
          <w:b w:val="false"/>
          <w:i w:val="false"/>
          <w:color w:val="000000"/>
          <w:sz w:val="28"/>
        </w:rPr>
        <w:t>
      При выявлении отступлений от технических условий проектная документация с приложением мотивированного обоснования возвращается организацией, выдавшей технические условия, потребителю на доработку.</w:t>
      </w:r>
      <w:r>
        <w:br/>
      </w:r>
      <w:r>
        <w:rPr>
          <w:rFonts w:ascii="Times New Roman"/>
          <w:b w:val="false"/>
          <w:i w:val="false"/>
          <w:color w:val="000000"/>
          <w:sz w:val="28"/>
        </w:rPr>
        <w:t>
      Требования настоящего пункта не распространяются на случаи, предусмотренные Правилами организации застройки и прохождения разрешительных процедур в сфере строительства, утвержденными согласно подпункту 23-14)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определяется указанными Правилами.»;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Экспертная организация, перед вводом в эксплуатацию электроустановки, проводит энергетическую экспертизу электроустановки.</w:t>
      </w:r>
      <w:r>
        <w:br/>
      </w:r>
      <w:r>
        <w:rPr>
          <w:rFonts w:ascii="Times New Roman"/>
          <w:b w:val="false"/>
          <w:i w:val="false"/>
          <w:color w:val="000000"/>
          <w:sz w:val="28"/>
        </w:rPr>
        <w:t>
      Не допускается проведение энергетической экспертизы электроустановки экспертной организацией, разработавшей проектную документацию на строительство, реконструкцию или модернизацию электроустановки потребителя.»;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 Устанавливаемые у потребителей приборы коммерческого учета электрической энергии оснащаются устройствами передачи данных об объемах потребленной электроэнергии в АСКУЭ энергопередающей организации.</w:t>
      </w:r>
      <w:r>
        <w:br/>
      </w:r>
      <w:r>
        <w:rPr>
          <w:rFonts w:ascii="Times New Roman"/>
          <w:b w:val="false"/>
          <w:i w:val="false"/>
          <w:color w:val="000000"/>
          <w:sz w:val="28"/>
        </w:rPr>
        <w:t>
      Установка приборов коммерческого учета электроэнергии для целей АСКУЭ на вновь строящихся или реконструируемых объектах устанавливается за счет потребителя, а замена ранее установленных приборов коммерческого учета у потребителей, использующих электрическую энергию для бытового потребления, за счет энергопередающей организаций, при условии, что данная норма включена в тариф на передачу электрической энергии.</w:t>
      </w:r>
      <w:r>
        <w:br/>
      </w:r>
      <w:r>
        <w:rPr>
          <w:rFonts w:ascii="Times New Roman"/>
          <w:b w:val="false"/>
          <w:i w:val="false"/>
          <w:color w:val="000000"/>
          <w:sz w:val="28"/>
        </w:rPr>
        <w:t>
      Потребители обеспечивают доступ представителям энергопередающей организации для проведения замены ранее установленных приборов коммерческого учета на приборы учета, оснащенные устройствами передачи данных об объемах потребленной электроэнергии в АСКУЭ энергопередающей организации.»;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 Энергоснабжающая или энергопередающая (энергопроизводящая) организация прекращает полностью или частично подачу электрической энергии в случаях:</w:t>
      </w:r>
      <w:r>
        <w:br/>
      </w:r>
      <w:r>
        <w:rPr>
          <w:rFonts w:ascii="Times New Roman"/>
          <w:b w:val="false"/>
          <w:i w:val="false"/>
          <w:color w:val="000000"/>
          <w:sz w:val="28"/>
        </w:rPr>
        <w:t xml:space="preserve">
      1) отсутствия оплаты, а также неполной оплаты за электрическую энергию в установленные договором электроснабжения сроки; </w:t>
      </w:r>
      <w:r>
        <w:br/>
      </w:r>
      <w:r>
        <w:rPr>
          <w:rFonts w:ascii="Times New Roman"/>
          <w:b w:val="false"/>
          <w:i w:val="false"/>
          <w:color w:val="000000"/>
          <w:sz w:val="28"/>
        </w:rPr>
        <w:t xml:space="preserve">
      2) нарушения установленного договором электроснабжения режима электропотребления; </w:t>
      </w:r>
      <w:r>
        <w:br/>
      </w:r>
      <w:r>
        <w:rPr>
          <w:rFonts w:ascii="Times New Roman"/>
          <w:b w:val="false"/>
          <w:i w:val="false"/>
          <w:color w:val="000000"/>
          <w:sz w:val="28"/>
        </w:rPr>
        <w:t>
      3) при невыполнении в установленные сроки требования энергопередающей (энергопроизводящей) организации об устранении нарушений настоящих Правил.</w:t>
      </w:r>
      <w:r>
        <w:br/>
      </w:r>
      <w:r>
        <w:rPr>
          <w:rFonts w:ascii="Times New Roman"/>
          <w:b w:val="false"/>
          <w:i w:val="false"/>
          <w:color w:val="000000"/>
          <w:sz w:val="28"/>
        </w:rPr>
        <w:t>
      При этом энергоснабжающая или энергопередающая (энергопроизводящая) организация прекращает (ограничивает) поставку электрической энергии, письменно предупредив (путем выставления уведомления) или путем направления потребителям, использующих электрическую энергию не для бытовых нужд, уведомления на электронную почту, факс потребителя не менее чем за 3 (три) рабочих дня до прекращения поставки (потребителя, использующего электрическую энергию для бытовых нужд - не менее чем за 30 (тридцать) календарных дней).»;</w:t>
      </w:r>
      <w:r>
        <w:br/>
      </w:r>
      <w:r>
        <w:rPr>
          <w:rFonts w:ascii="Times New Roman"/>
          <w:b w:val="false"/>
          <w:i w:val="false"/>
          <w:color w:val="000000"/>
          <w:sz w:val="28"/>
        </w:rPr>
        <w:t>
</w:t>
      </w:r>
      <w:r>
        <w:rPr>
          <w:rFonts w:ascii="Times New Roman"/>
          <w:b w:val="false"/>
          <w:i w:val="false"/>
          <w:color w:val="000000"/>
          <w:sz w:val="28"/>
        </w:rPr>
        <w:t>
      Приложение к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Приложением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 а также в Республиканский центр правовой информации для внесения в эталонный контрольный банк нормативных правовых органов Республики Казахстан;</w:t>
      </w:r>
      <w:r>
        <w:br/>
      </w:r>
      <w:r>
        <w:rPr>
          <w:rFonts w:ascii="Times New Roman"/>
          <w:b w:val="false"/>
          <w:i w:val="false"/>
          <w:color w:val="000000"/>
          <w:sz w:val="28"/>
        </w:rPr>
        <w:t xml:space="preserve">
      3)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 </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энергетики</w:t>
      </w:r>
      <w:r>
        <w:br/>
      </w:r>
      <w:r>
        <w:rPr>
          <w:rFonts w:ascii="Times New Roman"/>
          <w:b w:val="false"/>
          <w:i w:val="false"/>
          <w:color w:val="000000"/>
          <w:sz w:val="28"/>
        </w:rPr>
        <w:t>
</w:t>
      </w:r>
      <w:r>
        <w:rPr>
          <w:rFonts w:ascii="Times New Roman"/>
          <w:b w:val="false"/>
          <w:i/>
          <w:color w:val="000000"/>
          <w:sz w:val="28"/>
        </w:rPr>
        <w:t>      Республики Казахстан                       В. Школьник</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Министр Национальной Экономики</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      ____________________</w:t>
      </w:r>
      <w:r>
        <w:br/>
      </w:r>
      <w:r>
        <w:rPr>
          <w:rFonts w:ascii="Times New Roman"/>
          <w:b w:val="false"/>
          <w:i w:val="false"/>
          <w:color w:val="000000"/>
          <w:sz w:val="28"/>
        </w:rPr>
        <w:t>
      </w:t>
      </w:r>
      <w:r>
        <w:rPr>
          <w:rFonts w:ascii="Times New Roman"/>
          <w:b w:val="false"/>
          <w:i/>
          <w:color w:val="000000"/>
          <w:sz w:val="28"/>
        </w:rPr>
        <w:t>от 4 ноября 2015 года</w:t>
      </w:r>
    </w:p>
    <w:bookmarkStart w:name="z22" w:id="1"/>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xml:space="preserve">
Министра энергетики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ноября 2015 года № 678</w:t>
      </w:r>
    </w:p>
    <w:bookmarkEnd w:id="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пользования  </w:t>
      </w:r>
      <w:r>
        <w:br/>
      </w:r>
      <w:r>
        <w:rPr>
          <w:rFonts w:ascii="Times New Roman"/>
          <w:b w:val="false"/>
          <w:i w:val="false"/>
          <w:color w:val="000000"/>
          <w:sz w:val="28"/>
        </w:rPr>
        <w:t xml:space="preserve">
электрической энергией  </w:t>
      </w:r>
    </w:p>
    <w:p>
      <w:pPr>
        <w:spacing w:after="0"/>
        <w:ind w:left="0"/>
        <w:jc w:val="both"/>
      </w:pPr>
      <w:r>
        <w:rPr>
          <w:rFonts w:ascii="Times New Roman"/>
          <w:b w:val="false"/>
          <w:i w:val="false"/>
          <w:color w:val="000000"/>
          <w:sz w:val="28"/>
        </w:rPr>
        <w:t>                                                          Заявитель:</w:t>
      </w:r>
      <w:r>
        <w:br/>
      </w:r>
      <w:r>
        <w:rPr>
          <w:rFonts w:ascii="Times New Roman"/>
          <w:b w:val="false"/>
          <w:i w:val="false"/>
          <w:color w:val="000000"/>
          <w:sz w:val="28"/>
        </w:rPr>
        <w:t>
                                              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_______________________</w:t>
      </w:r>
      <w:r>
        <w:br/>
      </w:r>
      <w:r>
        <w:rPr>
          <w:rFonts w:ascii="Times New Roman"/>
          <w:b w:val="false"/>
          <w:i w:val="false"/>
          <w:color w:val="000000"/>
          <w:sz w:val="28"/>
        </w:rPr>
        <w:t>
                                                            (подпись)</w:t>
      </w:r>
      <w:r>
        <w:br/>
      </w:r>
      <w:r>
        <w:rPr>
          <w:rFonts w:ascii="Times New Roman"/>
          <w:b w:val="false"/>
          <w:i w:val="false"/>
          <w:color w:val="000000"/>
          <w:sz w:val="28"/>
        </w:rPr>
        <w:t>
                                               «__» ________ 20__ год</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i w:val="false"/>
          <w:color w:val="000000"/>
          <w:sz w:val="28"/>
        </w:rPr>
        <w:t>                       Заявка на присоединение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объекта (действующего, реконструируемого), и его</w:t>
      </w:r>
      <w:r>
        <w:br/>
      </w:r>
      <w:r>
        <w:rPr>
          <w:rFonts w:ascii="Times New Roman"/>
          <w:b w:val="false"/>
          <w:i w:val="false"/>
          <w:color w:val="000000"/>
          <w:sz w:val="28"/>
        </w:rPr>
        <w:t>
адрес, местонахождение)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необходимость выдачи ТУ на временное электроснабжение</w:t>
      </w:r>
      <w:r>
        <w:br/>
      </w:r>
      <w:r>
        <w:rPr>
          <w:rFonts w:ascii="Times New Roman"/>
          <w:b w:val="false"/>
          <w:i w:val="false"/>
          <w:color w:val="000000"/>
          <w:sz w:val="28"/>
        </w:rPr>
        <w:t>
(период строительства), электроснабжение на постоянной основе)</w:t>
      </w:r>
      <w:r>
        <w:br/>
      </w:r>
      <w:r>
        <w:rPr>
          <w:rFonts w:ascii="Times New Roman"/>
          <w:b w:val="false"/>
          <w:i w:val="false"/>
          <w:color w:val="000000"/>
          <w:sz w:val="28"/>
        </w:rPr>
        <w:t>
Заявленная мощность: ________________________ кВт/ч.</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необходимость выдачи ТУ на временное электроснабжение</w:t>
      </w:r>
      <w:r>
        <w:br/>
      </w:r>
      <w:r>
        <w:rPr>
          <w:rFonts w:ascii="Times New Roman"/>
          <w:b w:val="false"/>
          <w:i w:val="false"/>
          <w:color w:val="000000"/>
          <w:sz w:val="28"/>
        </w:rPr>
        <w:t>
(период строительства), электроснабжение на постоянной основе)</w:t>
      </w:r>
      <w:r>
        <w:br/>
      </w:r>
      <w:r>
        <w:rPr>
          <w:rFonts w:ascii="Times New Roman"/>
          <w:b w:val="false"/>
          <w:i w:val="false"/>
          <w:color w:val="000000"/>
          <w:sz w:val="28"/>
        </w:rPr>
        <w:t>
Категория надежности электроснабжения: (1, 2, 3)</w:t>
      </w:r>
      <w:r>
        <w:br/>
      </w:r>
      <w:r>
        <w:rPr>
          <w:rFonts w:ascii="Times New Roman"/>
          <w:b w:val="false"/>
          <w:i w:val="false"/>
          <w:color w:val="000000"/>
          <w:sz w:val="28"/>
        </w:rPr>
        <w:t>
Перечень субпотребителей и характеристики их электроустановок:</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заявке прикладываются:</w:t>
      </w:r>
      <w:r>
        <w:br/>
      </w:r>
      <w:r>
        <w:rPr>
          <w:rFonts w:ascii="Times New Roman"/>
          <w:b w:val="false"/>
          <w:i w:val="false"/>
          <w:color w:val="000000"/>
          <w:sz w:val="28"/>
        </w:rPr>
        <w:t>
      1) копия документа, удостоверяющего личность для физического</w:t>
      </w:r>
      <w:r>
        <w:br/>
      </w:r>
      <w:r>
        <w:rPr>
          <w:rFonts w:ascii="Times New Roman"/>
          <w:b w:val="false"/>
          <w:i w:val="false"/>
          <w:color w:val="000000"/>
          <w:sz w:val="28"/>
        </w:rPr>
        <w:t>
лица или копии справки о государственной регистрации юридического</w:t>
      </w:r>
      <w:r>
        <w:br/>
      </w:r>
      <w:r>
        <w:rPr>
          <w:rFonts w:ascii="Times New Roman"/>
          <w:b w:val="false"/>
          <w:i w:val="false"/>
          <w:color w:val="000000"/>
          <w:sz w:val="28"/>
        </w:rPr>
        <w:t>
лица или свидетельство индивидуального предпринимателя;</w:t>
      </w:r>
      <w:r>
        <w:br/>
      </w:r>
      <w:r>
        <w:rPr>
          <w:rFonts w:ascii="Times New Roman"/>
          <w:b w:val="false"/>
          <w:i w:val="false"/>
          <w:color w:val="000000"/>
          <w:sz w:val="28"/>
        </w:rPr>
        <w:t xml:space="preserve">
      2) ситуационный план; </w:t>
      </w:r>
      <w:r>
        <w:br/>
      </w:r>
      <w:r>
        <w:rPr>
          <w:rFonts w:ascii="Times New Roman"/>
          <w:b w:val="false"/>
          <w:i w:val="false"/>
          <w:color w:val="000000"/>
          <w:sz w:val="28"/>
        </w:rPr>
        <w:t>
      3) расчет-обоснование заявляемой электрической мощности,</w:t>
      </w:r>
      <w:r>
        <w:br/>
      </w:r>
      <w:r>
        <w:rPr>
          <w:rFonts w:ascii="Times New Roman"/>
          <w:b w:val="false"/>
          <w:i w:val="false"/>
          <w:color w:val="000000"/>
          <w:sz w:val="28"/>
        </w:rPr>
        <w:t>
выполненный самостоятельно или с привлечением экспертной организации;</w:t>
      </w:r>
      <w:r>
        <w:br/>
      </w:r>
      <w:r>
        <w:rPr>
          <w:rFonts w:ascii="Times New Roman"/>
          <w:b w:val="false"/>
          <w:i w:val="false"/>
          <w:color w:val="000000"/>
          <w:sz w:val="28"/>
        </w:rPr>
        <w:t>
      4) правоустанавливающие документы на объект электроснабжения;</w:t>
      </w:r>
      <w:r>
        <w:br/>
      </w:r>
      <w:r>
        <w:rPr>
          <w:rFonts w:ascii="Times New Roman"/>
          <w:b w:val="false"/>
          <w:i w:val="false"/>
          <w:color w:val="000000"/>
          <w:sz w:val="28"/>
        </w:rPr>
        <w:t>
      5) потребители с расчетной мощностью электроустановок 5 МВт и</w:t>
      </w:r>
      <w:r>
        <w:br/>
      </w:r>
      <w:r>
        <w:rPr>
          <w:rFonts w:ascii="Times New Roman"/>
          <w:b w:val="false"/>
          <w:i w:val="false"/>
          <w:color w:val="000000"/>
          <w:sz w:val="28"/>
        </w:rPr>
        <w:t>
более к заявке прикладывают схему внешнего электроснабжения</w:t>
      </w:r>
      <w:r>
        <w:br/>
      </w:r>
      <w:r>
        <w:rPr>
          <w:rFonts w:ascii="Times New Roman"/>
          <w:b w:val="false"/>
          <w:i w:val="false"/>
          <w:color w:val="000000"/>
          <w:sz w:val="28"/>
        </w:rPr>
        <w:t>
потребителя, разработанную специализированной проектной организацией,</w:t>
      </w:r>
      <w:r>
        <w:br/>
      </w:r>
      <w:r>
        <w:rPr>
          <w:rFonts w:ascii="Times New Roman"/>
          <w:b w:val="false"/>
          <w:i w:val="false"/>
          <w:color w:val="000000"/>
          <w:sz w:val="28"/>
        </w:rPr>
        <w:t>
имеющей лицензию на занятие проектной деятельностью. Схема внешнего</w:t>
      </w:r>
      <w:r>
        <w:br/>
      </w:r>
      <w:r>
        <w:rPr>
          <w:rFonts w:ascii="Times New Roman"/>
          <w:b w:val="false"/>
          <w:i w:val="false"/>
          <w:color w:val="000000"/>
          <w:sz w:val="28"/>
        </w:rPr>
        <w:t>
электроснабжения потребителя согласовывается с энергопередающей и/или</w:t>
      </w:r>
      <w:r>
        <w:br/>
      </w:r>
      <w:r>
        <w:rPr>
          <w:rFonts w:ascii="Times New Roman"/>
          <w:b w:val="false"/>
          <w:i w:val="false"/>
          <w:color w:val="000000"/>
          <w:sz w:val="28"/>
        </w:rPr>
        <w:t>
энергопроизводящей организацией, к электрическим сетям которой</w:t>
      </w:r>
      <w:r>
        <w:br/>
      </w:r>
      <w:r>
        <w:rPr>
          <w:rFonts w:ascii="Times New Roman"/>
          <w:b w:val="false"/>
          <w:i w:val="false"/>
          <w:color w:val="000000"/>
          <w:sz w:val="28"/>
        </w:rPr>
        <w:t>
планируется подключение.</w:t>
      </w:r>
    </w:p>
    <w:bookmarkStart w:name="z23" w:id="2"/>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Министра энергетики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ноября 2015 года № 678</w:t>
      </w:r>
    </w:p>
    <w:bookmarkEnd w:id="2"/>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пользования  </w:t>
      </w:r>
      <w:r>
        <w:br/>
      </w:r>
      <w:r>
        <w:rPr>
          <w:rFonts w:ascii="Times New Roman"/>
          <w:b w:val="false"/>
          <w:i w:val="false"/>
          <w:color w:val="000000"/>
          <w:sz w:val="28"/>
        </w:rPr>
        <w:t xml:space="preserve">
электрической энергией  </w:t>
      </w:r>
    </w:p>
    <w:p>
      <w:pPr>
        <w:spacing w:after="0"/>
        <w:ind w:left="0"/>
        <w:jc w:val="left"/>
      </w:pPr>
      <w:r>
        <w:rPr>
          <w:rFonts w:ascii="Times New Roman"/>
          <w:b/>
          <w:i w:val="false"/>
          <w:color w:val="000000"/>
        </w:rPr>
        <w:t xml:space="preserve"> Содержание «Схемы внешнего электроснабжения потребителя».</w:t>
      </w:r>
    </w:p>
    <w:p>
      <w:pPr>
        <w:spacing w:after="0"/>
        <w:ind w:left="0"/>
        <w:jc w:val="both"/>
      </w:pPr>
      <w:r>
        <w:rPr>
          <w:rFonts w:ascii="Times New Roman"/>
          <w:b w:val="false"/>
          <w:i w:val="false"/>
          <w:color w:val="000000"/>
          <w:sz w:val="28"/>
        </w:rPr>
        <w:t>      1) обзор существующего состояния электроснабжения и перспективы развития на 3(5)-10 лет;</w:t>
      </w:r>
      <w:r>
        <w:br/>
      </w:r>
      <w:r>
        <w:rPr>
          <w:rFonts w:ascii="Times New Roman"/>
          <w:b w:val="false"/>
          <w:i w:val="false"/>
          <w:color w:val="000000"/>
          <w:sz w:val="28"/>
        </w:rPr>
        <w:t>
      2) электрические нагрузки потребителей и источники их покрытия;</w:t>
      </w:r>
      <w:r>
        <w:br/>
      </w:r>
      <w:r>
        <w:rPr>
          <w:rFonts w:ascii="Times New Roman"/>
          <w:b w:val="false"/>
          <w:i w:val="false"/>
          <w:color w:val="000000"/>
          <w:sz w:val="28"/>
        </w:rPr>
        <w:t>
      3) балансы мощности и электроэнергии (существующее состояние и перспектива на 3(5)-10 лет);</w:t>
      </w:r>
      <w:r>
        <w:br/>
      </w:r>
      <w:r>
        <w:rPr>
          <w:rFonts w:ascii="Times New Roman"/>
          <w:b w:val="false"/>
          <w:i w:val="false"/>
          <w:color w:val="000000"/>
          <w:sz w:val="28"/>
        </w:rPr>
        <w:t>
      4) варианты схемы внешнего электроснабжения;</w:t>
      </w:r>
      <w:r>
        <w:br/>
      </w:r>
      <w:r>
        <w:rPr>
          <w:rFonts w:ascii="Times New Roman"/>
          <w:b w:val="false"/>
          <w:i w:val="false"/>
          <w:color w:val="000000"/>
          <w:sz w:val="28"/>
        </w:rPr>
        <w:t>
      5) обоснование рекомендуемой схемы внешнего электроснабжения;</w:t>
      </w:r>
      <w:r>
        <w:br/>
      </w:r>
      <w:r>
        <w:rPr>
          <w:rFonts w:ascii="Times New Roman"/>
          <w:b w:val="false"/>
          <w:i w:val="false"/>
          <w:color w:val="000000"/>
          <w:sz w:val="28"/>
        </w:rPr>
        <w:t>
      6) расчеты электрических режимов (нормальные, послеаварийные режимы) рассматриваемого района с прилегающими электрическими сетями;</w:t>
      </w:r>
      <w:r>
        <w:br/>
      </w:r>
      <w:r>
        <w:rPr>
          <w:rFonts w:ascii="Times New Roman"/>
          <w:b w:val="false"/>
          <w:i w:val="false"/>
          <w:color w:val="000000"/>
          <w:sz w:val="28"/>
        </w:rPr>
        <w:t>
      7) расчет уровней токов короткого замыкания для выбора оборудования;</w:t>
      </w:r>
      <w:r>
        <w:br/>
      </w:r>
      <w:r>
        <w:rPr>
          <w:rFonts w:ascii="Times New Roman"/>
          <w:b w:val="false"/>
          <w:i w:val="false"/>
          <w:color w:val="000000"/>
          <w:sz w:val="28"/>
        </w:rPr>
        <w:t>
      8) принципы выполнения релейной защиты и автоматики, противоаварийной автоматики;</w:t>
      </w:r>
      <w:r>
        <w:br/>
      </w:r>
      <w:r>
        <w:rPr>
          <w:rFonts w:ascii="Times New Roman"/>
          <w:b w:val="false"/>
          <w:i w:val="false"/>
          <w:color w:val="000000"/>
          <w:sz w:val="28"/>
        </w:rPr>
        <w:t>
      9) принципы организации диспетчерского и технологического управления;</w:t>
      </w:r>
      <w:r>
        <w:br/>
      </w:r>
      <w:r>
        <w:rPr>
          <w:rFonts w:ascii="Times New Roman"/>
          <w:b w:val="false"/>
          <w:i w:val="false"/>
          <w:color w:val="000000"/>
          <w:sz w:val="28"/>
        </w:rPr>
        <w:t>
      10) учет электроэнергии;</w:t>
      </w:r>
      <w:r>
        <w:br/>
      </w:r>
      <w:r>
        <w:rPr>
          <w:rFonts w:ascii="Times New Roman"/>
          <w:b w:val="false"/>
          <w:i w:val="false"/>
          <w:color w:val="000000"/>
          <w:sz w:val="28"/>
        </w:rPr>
        <w:t>
      11) планируемые мероприятия по энергосбережению;</w:t>
      </w:r>
      <w:r>
        <w:br/>
      </w:r>
      <w:r>
        <w:rPr>
          <w:rFonts w:ascii="Times New Roman"/>
          <w:b w:val="false"/>
          <w:i w:val="false"/>
          <w:color w:val="000000"/>
          <w:sz w:val="28"/>
        </w:rPr>
        <w:t>
      12) объемы электросетевого строительства, укрупненный расчетстоимости строительства;</w:t>
      </w:r>
      <w:r>
        <w:br/>
      </w:r>
      <w:r>
        <w:rPr>
          <w:rFonts w:ascii="Times New Roman"/>
          <w:b w:val="false"/>
          <w:i w:val="false"/>
          <w:color w:val="000000"/>
          <w:sz w:val="28"/>
        </w:rPr>
        <w:t>
      13) выводы;</w:t>
      </w:r>
      <w:r>
        <w:br/>
      </w:r>
      <w:r>
        <w:rPr>
          <w:rFonts w:ascii="Times New Roman"/>
          <w:b w:val="false"/>
          <w:i w:val="false"/>
          <w:color w:val="000000"/>
          <w:sz w:val="28"/>
        </w:rPr>
        <w:t>
      14) чертежи: принципиальные схемы, карты-схемы или ситуационный план, результаты расчетов электрических режимов, схемы организации диспетчерского и технологического управления.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