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006a" w14:textId="c5a0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в государственные музеи Республики Казахстан после научной фиксации и обработки материалов и находок, полученных физическими и юридическими лицами Республики Казахстан и других государств в результате археологических исследований на территории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7 декабря 2015 года № 376. Зарегистрирован в Министерстве юстиции Республики Казахстан 28 декабря 2015 года № 12578. Утратил силу приказом Министра культуры и спорта Республики Казахстан от 15 апреля 2020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15.04.2020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охpане и использовании объектов истоpико-культуpного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в государственные музеи Республики Казахстан после научной фиксации и обработки материалов и находок, полученных физическими и юридическими лицами Республики Казахстан и других государств в результате археологических исследований на территории Казахстана.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376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в государственные музеи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после научной фиксации и обработки материалов и находок,</w:t>
      </w:r>
      <w:r>
        <w:br/>
      </w:r>
      <w:r>
        <w:rPr>
          <w:rFonts w:ascii="Times New Roman"/>
          <w:b/>
          <w:i w:val="false"/>
          <w:color w:val="000000"/>
        </w:rPr>
        <w:t>полученных физическими и юридическими лицами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других государств в результате археологических</w:t>
      </w:r>
      <w:r>
        <w:br/>
      </w:r>
      <w:r>
        <w:rPr>
          <w:rFonts w:ascii="Times New Roman"/>
          <w:b/>
          <w:i w:val="false"/>
          <w:color w:val="000000"/>
        </w:rPr>
        <w:t>исследований на территории Казахстана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в государственные музеи Республики Казахстан после научной фиксации и обработки материалов и находок, полученных физическими и юридическими лицами Республики Казахстан и других государств в результате археологических исследований на территории Казахстана (далее - Правила) определяют порядок передачи юридическими и физическими лицами Республики Казахстан и других государств в государственные музеи Республики Казахстан материалов и находок, полученных в результате археологических исследований на территории Казахстана, после научной фиксации и обработки.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археологические работы на памятниках истории и культуры (далее – археологические работы) - проведение полевых исследований путем археологических раскопок, разведок и экспертиз памятников археологии;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археологические исследования – комплекс мероприятий, включающий научные исследования, выполняемые с привлечением археологических материалов, находок и методов, а также археологические работы;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памятники истории и культуры -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прошлым народа, развитием общества и государства, включенные в Государственный список памятников истории и культуры.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передачи в государственные музеи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после научной фиксации и обработки материалов и</w:t>
      </w:r>
      <w:r>
        <w:br/>
      </w:r>
      <w:r>
        <w:rPr>
          <w:rFonts w:ascii="Times New Roman"/>
          <w:b/>
          <w:i w:val="false"/>
          <w:color w:val="000000"/>
        </w:rPr>
        <w:t>находок, полученных физическими и юридическими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других государств в результате</w:t>
      </w:r>
      <w:r>
        <w:br/>
      </w:r>
      <w:r>
        <w:rPr>
          <w:rFonts w:ascii="Times New Roman"/>
          <w:b/>
          <w:i w:val="false"/>
          <w:color w:val="000000"/>
        </w:rPr>
        <w:t>археологических исследований на территории Казахстана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и физические лица Республики Казахстан и других государств, занимающиеся археологическими исследованиями на территории Казахстана (далее – юридические и физические лица), в течение тридцати календарных дней после завершения археологических работ, направляют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и использованию объектов историко-культурного наследия (далее – уполномоченный орган) следующие документы на бумажном и электронном носителях: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с указанием фамилии, имени, отчества (при наличии) физического лица/наименования юридического лица, наименования объекта археологического исследования, источника финансирования археологического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краткий отчет, содержащий цели, задачи и описание проведенных археологических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материалов и находок, содержащий информацию о размере, весе, форме, материале изготовления, технике исполнения материалов и находок с приложением цветных фотографий формата А5 каждого материала и находки.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Предоставленные документы рассматриваются уполномоченным органом в течение шестидесяти календарных дней со дня их поступления.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документов, не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пяти рабочих дней направляет запрос юридическим и физическим лицам о необходимости предоставления недостающих документов или информации в течение пяти рабочих дней со дня получения запроса.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поступивших документов, указанных в пункте 3 настоящих Правил, уполномоченный орган создает постоянно действующую экспертную комиссию (далее – Комиссия).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поступления документов от юридических и физических лиц.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документов, Комиссия принимает решение по передаче материалов и находок в государственный музей республиканского или местного значения с указанием наименования музея. Решение Комиссии носит рекомендательный характер и оформляется протоколом.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передаче материалов и находок в государственный музей республиканского или местного значения с указанием наименования музея принимает уполномоченный орган с учетом решения Комиссии.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уведомляет юридические и физические лица и соответствующий государственный музей, о необходимости осуществления процедуры приема-передачи материалов и находок, согласно принятому решению уполномоченного органа.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Юридические и физические лица передают материалы и находки с приложением отчета об их научной фиксации и обработке в государственный музей в течение одного года со дня получения уведомления.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Передача материалов и находок юридическими и физическими лицами в государственный музей оформляется актом приема-передачи материалов и находок (далее – акт приема-передачи)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составляется в трех экземплярах на казахском и русском языках, по одной для каждой из сторон и один экземпляр для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музей в течение пятнадцати календарных дней со дня подписания акта приема-передачи направляет один экземпляр акта приема-передачи в уполномоченный орган.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 Республики Казахстан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фиксации и обработки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находок, полученных физическими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государств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Казахстана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материалов и находок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"______"____________№_______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подписания и номер акта приема-передачи)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музея)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принял, 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________________________в лице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      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уполномоченного органа по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объектов историко-культурного наследия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_______20 __ года №___ передал следующие археологические материалы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9042"/>
        <w:gridCol w:w="808"/>
        <w:gridCol w:w="808"/>
        <w:gridCol w:w="808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 материалов и находок, материал изготовления, техника исполнения, размеры (при наличии драгоценных металлов и драгоценных камней необходимо указать пробу и массу драгоценных металлов, количество и массу драгоценных камней в каратах)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обозначения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данному акту принято _______________________ археологических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и находок (при наличии драгоценных металлов и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камней необходимо добавить информацию: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(цифрой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и находок с содержанием драгоценных металлов и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камней: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(общая масса драгоценных металлов (по видам) и/или количество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масса драгоценных камней (по видам)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отчет о научной фиксации и обработке материалов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находок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в трех экземплярах на казахском и русском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вручен по одному экземпляру подписавшим его сторонам.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5"/>
        <w:gridCol w:w="12135"/>
      </w:tblGrid>
      <w:tr>
        <w:trPr>
          <w:trHeight w:val="30" w:hRule="atLeast"/>
        </w:trPr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Принял </w:t>
            </w:r>
          </w:p>
        </w:tc>
        <w:tc>
          <w:tcPr>
            <w:tcW w:w="1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  <w:tr>
        <w:trPr>
          <w:trHeight w:val="30" w:hRule="atLeast"/>
        </w:trPr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</w:t>
            </w:r>
          </w:p>
        </w:tc>
        <w:tc>
          <w:tcPr>
            <w:tcW w:w="1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(подпись, фамилия, имя, отчество (при наличии) место печати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юридических лиц)</w:t>
            </w:r>
          </w:p>
        </w:tc>
      </w:tr>
      <w:tr>
        <w:trPr>
          <w:trHeight w:val="30" w:hRule="atLeast"/>
        </w:trPr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Присутствовали</w:t>
            </w:r>
          </w:p>
        </w:tc>
        <w:tc>
          <w:tcPr>
            <w:tcW w:w="1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фамилия, имя, отчество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