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8495" w14:textId="5aa8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ноября 2015 года № 707. Зарегистрирован в Министерстве юстиции Республики Казахстан 26 декабря 2015 года № 12527.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Исекешев   </w:t>
      </w:r>
    </w:p>
    <w:p>
      <w:pPr>
        <w:spacing w:after="0"/>
        <w:ind w:left="0"/>
        <w:jc w:val="both"/>
      </w:pPr>
      <w:r>
        <w:rPr>
          <w:rFonts w:ascii="Times New Roman"/>
          <w:b w:val="false"/>
          <w:i w:val="false"/>
          <w:color w:val="000000"/>
          <w:sz w:val="28"/>
        </w:rPr>
        <w:t xml:space="preserve">
      "____"___________2015 года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________________Б. Султанов   </w:t>
      </w:r>
    </w:p>
    <w:p>
      <w:pPr>
        <w:spacing w:after="0"/>
        <w:ind w:left="0"/>
        <w:jc w:val="both"/>
      </w:pPr>
      <w:r>
        <w:rPr>
          <w:rFonts w:ascii="Times New Roman"/>
          <w:b w:val="false"/>
          <w:i w:val="false"/>
          <w:color w:val="000000"/>
          <w:sz w:val="28"/>
        </w:rPr>
        <w:t>
      27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Мухамедиулы   </w:t>
      </w:r>
    </w:p>
    <w:p>
      <w:pPr>
        <w:spacing w:after="0"/>
        <w:ind w:left="0"/>
        <w:jc w:val="both"/>
      </w:pPr>
      <w:r>
        <w:rPr>
          <w:rFonts w:ascii="Times New Roman"/>
          <w:b w:val="false"/>
          <w:i w:val="false"/>
          <w:color w:val="000000"/>
          <w:sz w:val="28"/>
        </w:rPr>
        <w:t>
      27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________________В. Школьник   </w:t>
      </w:r>
    </w:p>
    <w:p>
      <w:pPr>
        <w:spacing w:after="0"/>
        <w:ind w:left="0"/>
        <w:jc w:val="both"/>
      </w:pPr>
      <w:r>
        <w:rPr>
          <w:rFonts w:ascii="Times New Roman"/>
          <w:b w:val="false"/>
          <w:i w:val="false"/>
          <w:color w:val="000000"/>
          <w:sz w:val="28"/>
        </w:rPr>
        <w:t>
      25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Рау   </w:t>
      </w:r>
    </w:p>
    <w:p>
      <w:pPr>
        <w:spacing w:after="0"/>
        <w:ind w:left="0"/>
        <w:jc w:val="both"/>
      </w:pPr>
      <w:r>
        <w:rPr>
          <w:rFonts w:ascii="Times New Roman"/>
          <w:b w:val="false"/>
          <w:i w:val="false"/>
          <w:color w:val="000000"/>
          <w:sz w:val="28"/>
        </w:rPr>
        <w:t>
      26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20 ноября 2015 года № 707</w:t>
            </w:r>
          </w:p>
        </w:tc>
      </w:tr>
    </w:tbl>
    <w:bookmarkStart w:name="z7" w:id="5"/>
    <w:p>
      <w:pPr>
        <w:spacing w:after="0"/>
        <w:ind w:left="0"/>
        <w:jc w:val="left"/>
      </w:pPr>
      <w:r>
        <w:rPr>
          <w:rFonts w:ascii="Times New Roman"/>
          <w:b/>
          <w:i w:val="false"/>
          <w:color w:val="000000"/>
        </w:rPr>
        <w:t xml:space="preserve"> Правила определения стоимости строительства объектов за счет государственных инвестиций и средств субъектов квазигосударственного сектора</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(далее – строительство объектов), за исключением объектов I (повышенного) уровня ответственности, стоимость строительства которых определена в соответствии с передовыми общемировыми стандартами, реализуемых субъектами квазигосударственного сектора с привлечением иностранных инвестиций в размере 50 (пятьдесят) и более процентов от стоимости строительства.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Настоящие Правила предназначены для субъектов осуществляющих архитектурную, градостроительную и строительную деятельность в Республике Казахстан при разработке и осуществлении </w:t>
      </w:r>
      <w:r>
        <w:rPr>
          <w:rFonts w:ascii="Times New Roman"/>
          <w:b w:val="false"/>
          <w:i w:val="false"/>
          <w:color w:val="000000"/>
          <w:sz w:val="28"/>
        </w:rPr>
        <w:t>инвестиционных проектов</w:t>
      </w:r>
      <w:r>
        <w:rPr>
          <w:rFonts w:ascii="Times New Roman"/>
          <w:b w:val="false"/>
          <w:i w:val="false"/>
          <w:color w:val="000000"/>
          <w:sz w:val="28"/>
        </w:rPr>
        <w:t xml:space="preserve"> на строительство объектов за счет государственных инвестиций в строительство и средств субъектов квазигосударственного сектора.</w:t>
      </w:r>
    </w:p>
    <w:bookmarkEnd w:id="7"/>
    <w:bookmarkStart w:name="z11"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39" w:id="9"/>
    <w:p>
      <w:pPr>
        <w:spacing w:after="0"/>
        <w:ind w:left="0"/>
        <w:jc w:val="both"/>
      </w:pPr>
      <w:r>
        <w:rPr>
          <w:rFonts w:ascii="Times New Roman"/>
          <w:b w:val="false"/>
          <w:i w:val="false"/>
          <w:color w:val="000000"/>
          <w:sz w:val="28"/>
        </w:rPr>
        <w:t>
      1)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9"/>
    <w:bookmarkStart w:name="z40" w:id="10"/>
    <w:p>
      <w:pPr>
        <w:spacing w:after="0"/>
        <w:ind w:left="0"/>
        <w:jc w:val="both"/>
      </w:pPr>
      <w:r>
        <w:rPr>
          <w:rFonts w:ascii="Times New Roman"/>
          <w:b w:val="false"/>
          <w:i w:val="false"/>
          <w:color w:val="000000"/>
          <w:sz w:val="28"/>
        </w:rPr>
        <w:t>
      2) сводная смета на подготовку (освоение) территории строительства и ввод объекта в эксплуатацию – документ, определяющий объем средств, необходимых, на отвод земли, подготовку территории строительства и эксплуатационного персонала, проведения пусконаладочных работ и комплексного опробования оборудования, обеспечивающих ввод объекта в эксплуатацию;</w:t>
      </w:r>
    </w:p>
    <w:bookmarkEnd w:id="10"/>
    <w:bookmarkStart w:name="z43" w:id="11"/>
    <w:p>
      <w:pPr>
        <w:spacing w:after="0"/>
        <w:ind w:left="0"/>
        <w:jc w:val="both"/>
      </w:pPr>
      <w:r>
        <w:rPr>
          <w:rFonts w:ascii="Times New Roman"/>
          <w:b w:val="false"/>
          <w:i w:val="false"/>
          <w:color w:val="000000"/>
          <w:sz w:val="28"/>
        </w:rPr>
        <w:t>
      3)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1"/>
    <w:bookmarkStart w:name="z42" w:id="12"/>
    <w:p>
      <w:pPr>
        <w:spacing w:after="0"/>
        <w:ind w:left="0"/>
        <w:jc w:val="both"/>
      </w:pPr>
      <w:r>
        <w:rPr>
          <w:rFonts w:ascii="Times New Roman"/>
          <w:b w:val="false"/>
          <w:i w:val="false"/>
          <w:color w:val="000000"/>
          <w:sz w:val="28"/>
        </w:rPr>
        <w:t>
      4) объект строительства –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с прилегающими к нему инженерными сетями и общеплощадочными материалами, или совокупность зданий и сооружений, имеющих общее технологическое или иное назначение;</w:t>
      </w:r>
    </w:p>
    <w:bookmarkEnd w:id="12"/>
    <w:bookmarkStart w:name="z41" w:id="13"/>
    <w:p>
      <w:pPr>
        <w:spacing w:after="0"/>
        <w:ind w:left="0"/>
        <w:jc w:val="both"/>
      </w:pPr>
      <w:r>
        <w:rPr>
          <w:rFonts w:ascii="Times New Roman"/>
          <w:b w:val="false"/>
          <w:i w:val="false"/>
          <w:color w:val="000000"/>
          <w:sz w:val="28"/>
        </w:rPr>
        <w:t>
      5)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3"/>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Start w:name="z46" w:id="14"/>
    <w:p>
      <w:pPr>
        <w:spacing w:after="0"/>
        <w:ind w:left="0"/>
        <w:jc w:val="both"/>
      </w:pPr>
      <w:r>
        <w:rPr>
          <w:rFonts w:ascii="Times New Roman"/>
          <w:b w:val="false"/>
          <w:i w:val="false"/>
          <w:color w:val="000000"/>
          <w:sz w:val="28"/>
        </w:rPr>
        <w:t>
      6) ценообразование в строительстве – механизм образования стоимости строительной продукции;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5"/>
    <w:p>
      <w:pPr>
        <w:spacing w:after="0"/>
        <w:ind w:left="0"/>
        <w:jc w:val="both"/>
      </w:pPr>
      <w:r>
        <w:rPr>
          <w:rFonts w:ascii="Times New Roman"/>
          <w:b w:val="false"/>
          <w:i w:val="false"/>
          <w:color w:val="000000"/>
          <w:sz w:val="28"/>
        </w:rPr>
        <w:t>
      9)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5"/>
    <w:bookmarkStart w:name="z44" w:id="16"/>
    <w:p>
      <w:pPr>
        <w:spacing w:after="0"/>
        <w:ind w:left="0"/>
        <w:jc w:val="both"/>
      </w:pPr>
      <w:r>
        <w:rPr>
          <w:rFonts w:ascii="Times New Roman"/>
          <w:b w:val="false"/>
          <w:i w:val="false"/>
          <w:color w:val="000000"/>
          <w:sz w:val="28"/>
        </w:rPr>
        <w:t>
      10)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16"/>
    <w:bookmarkStart w:name="z49" w:id="17"/>
    <w:p>
      <w:pPr>
        <w:spacing w:after="0"/>
        <w:ind w:left="0"/>
        <w:jc w:val="both"/>
      </w:pPr>
      <w:r>
        <w:rPr>
          <w:rFonts w:ascii="Times New Roman"/>
          <w:b w:val="false"/>
          <w:i w:val="false"/>
          <w:color w:val="000000"/>
          <w:sz w:val="28"/>
        </w:rPr>
        <w:t>
      11) сводный сметный расчет на строительство объектов –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17"/>
    <w:bookmarkStart w:name="z50" w:id="18"/>
    <w:p>
      <w:pPr>
        <w:spacing w:after="0"/>
        <w:ind w:left="0"/>
        <w:jc w:val="both"/>
      </w:pPr>
      <w:r>
        <w:rPr>
          <w:rFonts w:ascii="Times New Roman"/>
          <w:b w:val="false"/>
          <w:i w:val="false"/>
          <w:color w:val="000000"/>
          <w:sz w:val="28"/>
        </w:rPr>
        <w:t>
      12)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w:t>
      </w:r>
    </w:p>
    <w:bookmarkEnd w:id="18"/>
    <w:bookmarkStart w:name="z51"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инжиниринговые услуги</w:t>
      </w:r>
      <w:r>
        <w:rPr>
          <w:rFonts w:ascii="Times New Roman"/>
          <w:b w:val="false"/>
          <w:i w:val="false"/>
          <w:color w:val="000000"/>
          <w:sz w:val="28"/>
        </w:rPr>
        <w:t xml:space="preserve">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19"/>
    <w:bookmarkStart w:name="z52" w:id="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20"/>
    <w:bookmarkStart w:name="z53" w:id="21"/>
    <w:p>
      <w:pPr>
        <w:spacing w:after="0"/>
        <w:ind w:left="0"/>
        <w:jc w:val="both"/>
      </w:pPr>
      <w:r>
        <w:rPr>
          <w:rFonts w:ascii="Times New Roman"/>
          <w:b w:val="false"/>
          <w:i w:val="false"/>
          <w:color w:val="000000"/>
          <w:sz w:val="28"/>
        </w:rPr>
        <w:t>
      15) сметная документация – документация в составе проекта строительства, определяющая сметную стоимость строительства;</w:t>
      </w:r>
    </w:p>
    <w:bookmarkEnd w:id="21"/>
    <w:bookmarkStart w:name="z54" w:id="22"/>
    <w:p>
      <w:pPr>
        <w:spacing w:after="0"/>
        <w:ind w:left="0"/>
        <w:jc w:val="both"/>
      </w:pPr>
      <w:r>
        <w:rPr>
          <w:rFonts w:ascii="Times New Roman"/>
          <w:b w:val="false"/>
          <w:i w:val="false"/>
          <w:color w:val="000000"/>
          <w:sz w:val="28"/>
        </w:rPr>
        <w:t>
      16)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w:t>
      </w:r>
    </w:p>
    <w:bookmarkEnd w:id="22"/>
    <w:bookmarkStart w:name="z55" w:id="23"/>
    <w:p>
      <w:pPr>
        <w:spacing w:after="0"/>
        <w:ind w:left="0"/>
        <w:jc w:val="both"/>
      </w:pPr>
      <w:r>
        <w:rPr>
          <w:rFonts w:ascii="Times New Roman"/>
          <w:b w:val="false"/>
          <w:i w:val="false"/>
          <w:color w:val="000000"/>
          <w:sz w:val="28"/>
        </w:rPr>
        <w:t>
      17) сметно-нормативная база – свод сметных норм и сметных цен на материалы, изделия и оборудование;</w:t>
      </w:r>
    </w:p>
    <w:bookmarkEnd w:id="23"/>
    <w:bookmarkStart w:name="z56" w:id="24"/>
    <w:p>
      <w:pPr>
        <w:spacing w:after="0"/>
        <w:ind w:left="0"/>
        <w:jc w:val="both"/>
      </w:pPr>
      <w:r>
        <w:rPr>
          <w:rFonts w:ascii="Times New Roman"/>
          <w:b w:val="false"/>
          <w:i w:val="false"/>
          <w:color w:val="000000"/>
          <w:sz w:val="28"/>
        </w:rPr>
        <w:t>
      18) сметные нормативы – комплекс нормативных документов по ценообразованию и сметам, являющийся основой для определения сметной стоимости строительства и включающий в себя:</w:t>
      </w:r>
    </w:p>
    <w:bookmarkEnd w:id="24"/>
    <w:p>
      <w:pPr>
        <w:spacing w:after="0"/>
        <w:ind w:left="0"/>
        <w:jc w:val="both"/>
      </w:pPr>
      <w:r>
        <w:rPr>
          <w:rFonts w:ascii="Times New Roman"/>
          <w:b w:val="false"/>
          <w:i w:val="false"/>
          <w:color w:val="000000"/>
          <w:sz w:val="28"/>
        </w:rPr>
        <w:t>
      методические указания, инструкции и рекомендации по определению стоимости строительства объектов;</w:t>
      </w:r>
    </w:p>
    <w:p>
      <w:pPr>
        <w:spacing w:after="0"/>
        <w:ind w:left="0"/>
        <w:jc w:val="both"/>
      </w:pPr>
      <w:r>
        <w:rPr>
          <w:rFonts w:ascii="Times New Roman"/>
          <w:b w:val="false"/>
          <w:i w:val="false"/>
          <w:color w:val="000000"/>
          <w:sz w:val="28"/>
        </w:rPr>
        <w:t>
      сметные нормы на работы в строительстве, установленные на принятый измеритель;</w:t>
      </w:r>
    </w:p>
    <w:p>
      <w:pPr>
        <w:spacing w:after="0"/>
        <w:ind w:left="0"/>
        <w:jc w:val="both"/>
      </w:pPr>
      <w:r>
        <w:rPr>
          <w:rFonts w:ascii="Times New Roman"/>
          <w:b w:val="false"/>
          <w:i w:val="false"/>
          <w:color w:val="000000"/>
          <w:sz w:val="28"/>
        </w:rPr>
        <w:t>
      сметные нормы на отдельные расходы и затраты в строительстве, выраженные в процентах от принятой базы начисления;</w:t>
      </w:r>
    </w:p>
    <w:p>
      <w:pPr>
        <w:spacing w:after="0"/>
        <w:ind w:left="0"/>
        <w:jc w:val="both"/>
      </w:pPr>
      <w:r>
        <w:rPr>
          <w:rFonts w:ascii="Times New Roman"/>
          <w:b w:val="false"/>
          <w:i w:val="false"/>
          <w:color w:val="000000"/>
          <w:sz w:val="28"/>
        </w:rPr>
        <w:t>
      укрупненные сметные нормы;</w:t>
      </w:r>
    </w:p>
    <w:p>
      <w:pPr>
        <w:spacing w:after="0"/>
        <w:ind w:left="0"/>
        <w:jc w:val="both"/>
      </w:pPr>
      <w:r>
        <w:rPr>
          <w:rFonts w:ascii="Times New Roman"/>
          <w:b w:val="false"/>
          <w:i w:val="false"/>
          <w:color w:val="000000"/>
          <w:sz w:val="28"/>
        </w:rPr>
        <w:t>
      сметные цены на строительные ресурсы;</w:t>
      </w:r>
    </w:p>
    <w:bookmarkStart w:name="z57" w:id="25"/>
    <w:p>
      <w:pPr>
        <w:spacing w:after="0"/>
        <w:ind w:left="0"/>
        <w:jc w:val="both"/>
      </w:pPr>
      <w:r>
        <w:rPr>
          <w:rFonts w:ascii="Times New Roman"/>
          <w:b w:val="false"/>
          <w:i w:val="false"/>
          <w:color w:val="000000"/>
          <w:sz w:val="28"/>
        </w:rPr>
        <w:t>
      19) смета заказчика (инвестора, застройщика, администратора бюджетных программ) – сметная документация, составляемая на основе сметных нормативов, предназначенная для планирования инвестиционной деятельности и определения максимальной цены строительства для проведения конкурса по закупу подрядных работ и услуг;</w:t>
      </w:r>
    </w:p>
    <w:bookmarkEnd w:id="25"/>
    <w:bookmarkStart w:name="z60" w:id="26"/>
    <w:p>
      <w:pPr>
        <w:spacing w:after="0"/>
        <w:ind w:left="0"/>
        <w:jc w:val="both"/>
      </w:pPr>
      <w:r>
        <w:rPr>
          <w:rFonts w:ascii="Times New Roman"/>
          <w:b w:val="false"/>
          <w:i w:val="false"/>
          <w:color w:val="000000"/>
          <w:sz w:val="28"/>
        </w:rPr>
        <w:t>
      19-1) показатель инвестиционной стоимости единицы мощности производственного объекта – установленное заказчиком и согласованное с уполномоченным государственным органом, осуществляющим руководство соответствующей отраслью, проектное ограничение по величине экономических показателей на единицу измерения мощности проектируемого объекта с учетом его функционального назначения;</w:t>
      </w:r>
    </w:p>
    <w:bookmarkEnd w:id="26"/>
    <w:bookmarkStart w:name="z58" w:id="27"/>
    <w:p>
      <w:pPr>
        <w:spacing w:after="0"/>
        <w:ind w:left="0"/>
        <w:jc w:val="both"/>
      </w:pPr>
      <w:r>
        <w:rPr>
          <w:rFonts w:ascii="Times New Roman"/>
          <w:b w:val="false"/>
          <w:i w:val="false"/>
          <w:color w:val="000000"/>
          <w:sz w:val="28"/>
        </w:rPr>
        <w:t>
      20) заказчик – администратор бюджетной программы или субъект квазигосударственного сектора.</w:t>
      </w:r>
    </w:p>
    <w:bookmarkEnd w:id="27"/>
    <w:bookmarkStart w:name="z59" w:id="28"/>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 w:id="29"/>
    <w:p>
      <w:pPr>
        <w:spacing w:after="0"/>
        <w:ind w:left="0"/>
        <w:jc w:val="both"/>
      </w:pPr>
      <w:r>
        <w:rPr>
          <w:rFonts w:ascii="Times New Roman"/>
          <w:b w:val="false"/>
          <w:i w:val="false"/>
          <w:color w:val="000000"/>
          <w:sz w:val="28"/>
        </w:rPr>
        <w:t>
      4. Основными условиями при определении стоимости строительства объектов финансируемых за счет государственных инвестиций или средств субъектов квазигосударственного сектора являются достоверность и транспарентность ресурсного метода определения стоимости строительства в текущих ценах, процедур и результатов сметных расчетов, а также отчетности расходования средств на всех стадиях реализации государственно-инвестиционного проекта.</w:t>
      </w:r>
    </w:p>
    <w:bookmarkEnd w:id="29"/>
    <w:bookmarkStart w:name="z13" w:id="30"/>
    <w:p>
      <w:pPr>
        <w:spacing w:after="0"/>
        <w:ind w:left="0"/>
        <w:jc w:val="both"/>
      </w:pPr>
      <w:r>
        <w:rPr>
          <w:rFonts w:ascii="Times New Roman"/>
          <w:b w:val="false"/>
          <w:i w:val="false"/>
          <w:color w:val="000000"/>
          <w:sz w:val="28"/>
        </w:rPr>
        <w:t xml:space="preserve">
      5. Нормативной и правовой основой определения стоимости строительства объектов в Республике Казахстан является </w:t>
      </w:r>
      <w:r>
        <w:rPr>
          <w:rFonts w:ascii="Times New Roman"/>
          <w:b w:val="false"/>
          <w:i w:val="false"/>
          <w:color w:val="000000"/>
          <w:sz w:val="28"/>
        </w:rPr>
        <w:t>Гражданский</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настоящие Правила и государственные нормативные документы в области архитектуры, градостроительства и строительства, утверждаемые в соответствии с подпунктом 23-16) </w:t>
      </w:r>
      <w:r>
        <w:rPr>
          <w:rFonts w:ascii="Times New Roman"/>
          <w:b w:val="false"/>
          <w:i w:val="false"/>
          <w:color w:val="000000"/>
          <w:sz w:val="28"/>
        </w:rPr>
        <w:t>статьи 20</w:t>
      </w:r>
      <w:r>
        <w:rPr>
          <w:rFonts w:ascii="Times New Roman"/>
          <w:b w:val="false"/>
          <w:i w:val="false"/>
          <w:color w:val="000000"/>
          <w:sz w:val="28"/>
        </w:rPr>
        <w:t xml:space="preserve"> Закона (далее – Государственные нормативы).</w:t>
      </w:r>
    </w:p>
    <w:bookmarkEnd w:id="30"/>
    <w:bookmarkStart w:name="z14" w:id="31"/>
    <w:p>
      <w:pPr>
        <w:spacing w:after="0"/>
        <w:ind w:left="0"/>
        <w:jc w:val="both"/>
      </w:pPr>
      <w:r>
        <w:rPr>
          <w:rFonts w:ascii="Times New Roman"/>
          <w:b w:val="false"/>
          <w:i w:val="false"/>
          <w:color w:val="000000"/>
          <w:sz w:val="28"/>
        </w:rPr>
        <w:t>
      6. Стоимость строительства объектов определяется на стадиях:</w:t>
      </w:r>
    </w:p>
    <w:bookmarkEnd w:id="31"/>
    <w:p>
      <w:pPr>
        <w:spacing w:after="0"/>
        <w:ind w:left="0"/>
        <w:jc w:val="both"/>
      </w:pPr>
      <w:r>
        <w:rPr>
          <w:rFonts w:ascii="Times New Roman"/>
          <w:b w:val="false"/>
          <w:i w:val="false"/>
          <w:color w:val="000000"/>
          <w:sz w:val="28"/>
        </w:rPr>
        <w:t>
      1) разработки предпроектной и проектной (проектно-сметной) документации;</w:t>
      </w:r>
    </w:p>
    <w:p>
      <w:pPr>
        <w:spacing w:after="0"/>
        <w:ind w:left="0"/>
        <w:jc w:val="both"/>
      </w:pPr>
      <w:r>
        <w:rPr>
          <w:rFonts w:ascii="Times New Roman"/>
          <w:b w:val="false"/>
          <w:i w:val="false"/>
          <w:color w:val="000000"/>
          <w:sz w:val="28"/>
        </w:rPr>
        <w:t xml:space="preserve">
      2) проведения конкурса по закупу услуг на проектные, подрядные и </w:t>
      </w:r>
      <w:r>
        <w:rPr>
          <w:rFonts w:ascii="Times New Roman"/>
          <w:b w:val="false"/>
          <w:i w:val="false"/>
          <w:color w:val="000000"/>
          <w:sz w:val="28"/>
        </w:rPr>
        <w:t>инжиниринговые работы</w:t>
      </w:r>
      <w:r>
        <w:rPr>
          <w:rFonts w:ascii="Times New Roman"/>
          <w:b w:val="false"/>
          <w:i w:val="false"/>
          <w:color w:val="000000"/>
          <w:sz w:val="28"/>
        </w:rPr>
        <w:t>;</w:t>
      </w:r>
    </w:p>
    <w:p>
      <w:pPr>
        <w:spacing w:after="0"/>
        <w:ind w:left="0"/>
        <w:jc w:val="both"/>
      </w:pPr>
      <w:r>
        <w:rPr>
          <w:rFonts w:ascii="Times New Roman"/>
          <w:b w:val="false"/>
          <w:i w:val="false"/>
          <w:color w:val="000000"/>
          <w:sz w:val="28"/>
        </w:rPr>
        <w:t>
      3) строительства объекта;</w:t>
      </w:r>
    </w:p>
    <w:p>
      <w:pPr>
        <w:spacing w:after="0"/>
        <w:ind w:left="0"/>
        <w:jc w:val="both"/>
      </w:pPr>
      <w:r>
        <w:rPr>
          <w:rFonts w:ascii="Times New Roman"/>
          <w:b w:val="false"/>
          <w:i w:val="false"/>
          <w:color w:val="000000"/>
          <w:sz w:val="28"/>
        </w:rPr>
        <w:t>
      4) консервации незавершенных объектов строительства;</w:t>
      </w:r>
    </w:p>
    <w:p>
      <w:pPr>
        <w:spacing w:after="0"/>
        <w:ind w:left="0"/>
        <w:jc w:val="both"/>
      </w:pPr>
      <w:r>
        <w:rPr>
          <w:rFonts w:ascii="Times New Roman"/>
          <w:b w:val="false"/>
          <w:i w:val="false"/>
          <w:color w:val="000000"/>
          <w:sz w:val="28"/>
        </w:rPr>
        <w:t>
      5) постутилизации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2"/>
    <w:p>
      <w:pPr>
        <w:spacing w:after="0"/>
        <w:ind w:left="0"/>
        <w:jc w:val="both"/>
      </w:pPr>
      <w:r>
        <w:rPr>
          <w:rFonts w:ascii="Times New Roman"/>
          <w:b w:val="false"/>
          <w:i w:val="false"/>
          <w:color w:val="000000"/>
          <w:sz w:val="28"/>
        </w:rPr>
        <w:t>
      7. Стоимость строительства объекта включает затраты:</w:t>
      </w:r>
    </w:p>
    <w:bookmarkEnd w:id="32"/>
    <w:p>
      <w:pPr>
        <w:spacing w:after="0"/>
        <w:ind w:left="0"/>
        <w:jc w:val="both"/>
      </w:pPr>
      <w:r>
        <w:rPr>
          <w:rFonts w:ascii="Times New Roman"/>
          <w:b w:val="false"/>
          <w:i w:val="false"/>
          <w:color w:val="000000"/>
          <w:sz w:val="28"/>
        </w:rPr>
        <w:t>
      1) на разработку и экспертизу предпроектной документации (технико-экономических обоснований);</w:t>
      </w:r>
    </w:p>
    <w:p>
      <w:pPr>
        <w:spacing w:after="0"/>
        <w:ind w:left="0"/>
        <w:jc w:val="both"/>
      </w:pPr>
      <w:r>
        <w:rPr>
          <w:rFonts w:ascii="Times New Roman"/>
          <w:b w:val="false"/>
          <w:i w:val="false"/>
          <w:color w:val="000000"/>
          <w:sz w:val="28"/>
        </w:rPr>
        <w:t>
      2) по инвестиционным проектам, регулируемым в рамках отраслевых законодательных норм;</w:t>
      </w:r>
    </w:p>
    <w:p>
      <w:pPr>
        <w:spacing w:after="0"/>
        <w:ind w:left="0"/>
        <w:jc w:val="both"/>
      </w:pPr>
      <w:r>
        <w:rPr>
          <w:rFonts w:ascii="Times New Roman"/>
          <w:b w:val="false"/>
          <w:i w:val="false"/>
          <w:color w:val="000000"/>
          <w:sz w:val="28"/>
        </w:rPr>
        <w:t>
      3) сметной стоимости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7-1. Показатель инвестиционной стоимости единицы мощности учитывает затраты, предусмотренные пунктом 7 настоящих Правил с детализацией, по видам затрат, исчисленным на единицу измерения мощности объекта на год ввода объекта в эксплуатацию.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8. В зависимости от стадии определения затрат на строительство объектов, составляется:</w:t>
      </w:r>
    </w:p>
    <w:bookmarkEnd w:id="34"/>
    <w:p>
      <w:pPr>
        <w:spacing w:after="0"/>
        <w:ind w:left="0"/>
        <w:jc w:val="both"/>
      </w:pPr>
      <w:r>
        <w:rPr>
          <w:rFonts w:ascii="Times New Roman"/>
          <w:b w:val="false"/>
          <w:i w:val="false"/>
          <w:color w:val="000000"/>
          <w:sz w:val="28"/>
        </w:rPr>
        <w:t>
      1) расчетная стоимость строительства;</w:t>
      </w:r>
    </w:p>
    <w:p>
      <w:pPr>
        <w:spacing w:after="0"/>
        <w:ind w:left="0"/>
        <w:jc w:val="both"/>
      </w:pPr>
      <w:r>
        <w:rPr>
          <w:rFonts w:ascii="Times New Roman"/>
          <w:b w:val="false"/>
          <w:i w:val="false"/>
          <w:color w:val="000000"/>
          <w:sz w:val="28"/>
        </w:rPr>
        <w:t>
      2) сметная стоимость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договорная цена строительства;</w:t>
      </w:r>
    </w:p>
    <w:p>
      <w:pPr>
        <w:spacing w:after="0"/>
        <w:ind w:left="0"/>
        <w:jc w:val="both"/>
      </w:pPr>
      <w:r>
        <w:rPr>
          <w:rFonts w:ascii="Times New Roman"/>
          <w:b w:val="false"/>
          <w:i w:val="false"/>
          <w:color w:val="000000"/>
          <w:sz w:val="28"/>
        </w:rPr>
        <w:t>
      5) фактическая сметная стоимость строительства;</w:t>
      </w:r>
    </w:p>
    <w:p>
      <w:pPr>
        <w:spacing w:after="0"/>
        <w:ind w:left="0"/>
        <w:jc w:val="both"/>
      </w:pPr>
      <w:r>
        <w:rPr>
          <w:rFonts w:ascii="Times New Roman"/>
          <w:b w:val="false"/>
          <w:i w:val="false"/>
          <w:color w:val="000000"/>
          <w:sz w:val="28"/>
        </w:rPr>
        <w:t>
      6) фактические затраты подрядчика на строительство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5"/>
    <w:p>
      <w:pPr>
        <w:spacing w:after="0"/>
        <w:ind w:left="0"/>
        <w:jc w:val="both"/>
      </w:pPr>
      <w:r>
        <w:rPr>
          <w:rFonts w:ascii="Times New Roman"/>
          <w:b w:val="false"/>
          <w:i w:val="false"/>
          <w:color w:val="000000"/>
          <w:sz w:val="28"/>
        </w:rPr>
        <w:t>
      9. Исходными данными для определения стоимости строительства являются:</w:t>
      </w:r>
    </w:p>
    <w:bookmarkEnd w:id="35"/>
    <w:p>
      <w:pPr>
        <w:spacing w:after="0"/>
        <w:ind w:left="0"/>
        <w:jc w:val="both"/>
      </w:pPr>
      <w:r>
        <w:rPr>
          <w:rFonts w:ascii="Times New Roman"/>
          <w:b w:val="false"/>
          <w:i w:val="false"/>
          <w:color w:val="000000"/>
          <w:sz w:val="28"/>
        </w:rPr>
        <w:t>
      1) на стадии разработки предпроектной документации:</w:t>
      </w:r>
    </w:p>
    <w:p>
      <w:pPr>
        <w:spacing w:after="0"/>
        <w:ind w:left="0"/>
        <w:jc w:val="both"/>
      </w:pPr>
      <w:r>
        <w:rPr>
          <w:rFonts w:ascii="Times New Roman"/>
          <w:b w:val="false"/>
          <w:i w:val="false"/>
          <w:color w:val="000000"/>
          <w:sz w:val="28"/>
        </w:rPr>
        <w:t>
      техническое задание или техническая спецификация на разработку;</w:t>
      </w:r>
    </w:p>
    <w:p>
      <w:pPr>
        <w:spacing w:after="0"/>
        <w:ind w:left="0"/>
        <w:jc w:val="both"/>
      </w:pPr>
      <w:r>
        <w:rPr>
          <w:rFonts w:ascii="Times New Roman"/>
          <w:b w:val="false"/>
          <w:i w:val="false"/>
          <w:color w:val="000000"/>
          <w:sz w:val="28"/>
        </w:rPr>
        <w:t>
      эскизные решения (эскизный проект);</w:t>
      </w:r>
    </w:p>
    <w:p>
      <w:pPr>
        <w:spacing w:after="0"/>
        <w:ind w:left="0"/>
        <w:jc w:val="both"/>
      </w:pPr>
      <w:r>
        <w:rPr>
          <w:rFonts w:ascii="Times New Roman"/>
          <w:b w:val="false"/>
          <w:i w:val="false"/>
          <w:color w:val="000000"/>
          <w:sz w:val="28"/>
        </w:rPr>
        <w:t>
      данные по объектам-аналогам;</w:t>
      </w:r>
    </w:p>
    <w:p>
      <w:pPr>
        <w:spacing w:after="0"/>
        <w:ind w:left="0"/>
        <w:jc w:val="both"/>
      </w:pPr>
      <w:r>
        <w:rPr>
          <w:rFonts w:ascii="Times New Roman"/>
          <w:b w:val="false"/>
          <w:i w:val="false"/>
          <w:color w:val="000000"/>
          <w:sz w:val="28"/>
        </w:rPr>
        <w:t>
      2) на стадии проектирования:</w:t>
      </w:r>
    </w:p>
    <w:p>
      <w:pPr>
        <w:spacing w:after="0"/>
        <w:ind w:left="0"/>
        <w:jc w:val="both"/>
      </w:pPr>
      <w:r>
        <w:rPr>
          <w:rFonts w:ascii="Times New Roman"/>
          <w:b w:val="false"/>
          <w:i w:val="false"/>
          <w:color w:val="000000"/>
          <w:sz w:val="28"/>
        </w:rPr>
        <w:t>
      задание на проектирование;</w:t>
      </w:r>
    </w:p>
    <w:p>
      <w:pPr>
        <w:spacing w:after="0"/>
        <w:ind w:left="0"/>
        <w:jc w:val="both"/>
      </w:pPr>
      <w:r>
        <w:rPr>
          <w:rFonts w:ascii="Times New Roman"/>
          <w:b w:val="false"/>
          <w:i w:val="false"/>
          <w:color w:val="000000"/>
          <w:sz w:val="28"/>
        </w:rPr>
        <w:t>
      проектные решения (проектная документация);</w:t>
      </w:r>
    </w:p>
    <w:p>
      <w:pPr>
        <w:spacing w:after="0"/>
        <w:ind w:left="0"/>
        <w:jc w:val="both"/>
      </w:pPr>
      <w:r>
        <w:rPr>
          <w:rFonts w:ascii="Times New Roman"/>
          <w:b w:val="false"/>
          <w:i w:val="false"/>
          <w:color w:val="000000"/>
          <w:sz w:val="28"/>
        </w:rPr>
        <w:t>
      проект организации строительства.</w:t>
      </w:r>
    </w:p>
    <w:bookmarkStart w:name="z62" w:id="36"/>
    <w:p>
      <w:pPr>
        <w:spacing w:after="0"/>
        <w:ind w:left="0"/>
        <w:jc w:val="both"/>
      </w:pPr>
      <w:r>
        <w:rPr>
          <w:rFonts w:ascii="Times New Roman"/>
          <w:b w:val="false"/>
          <w:i w:val="false"/>
          <w:color w:val="000000"/>
          <w:sz w:val="28"/>
        </w:rPr>
        <w:t xml:space="preserve">
      9-1. По инвестиционным проектам строительства новых технически и (или)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пункта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осуществляемых по индивидуальным проектам строительства, (далее – технически сложные объекты производственного назначения и линейного строительства) удельные инвестиционные затраты на единицу вновь вводимой производственной мощности не превышают утвержденный в техническом задании на разработку технико-экономического обоснования и задании на проектировании показатель инвестиционной стоимости единицы мощности.</w:t>
      </w:r>
    </w:p>
    <w:bookmarkEnd w:id="36"/>
    <w:bookmarkStart w:name="z63" w:id="37"/>
    <w:p>
      <w:pPr>
        <w:spacing w:after="0"/>
        <w:ind w:left="0"/>
        <w:jc w:val="both"/>
      </w:pPr>
      <w:r>
        <w:rPr>
          <w:rFonts w:ascii="Times New Roman"/>
          <w:b w:val="false"/>
          <w:i w:val="false"/>
          <w:color w:val="000000"/>
          <w:sz w:val="28"/>
        </w:rPr>
        <w:t>
      Заказчик определяет показатель инвестиционной стоимости единицы мощности путем проведения маркетинговых исследований по данным реализованных зарубежных объектов-аналогов, имеющих наиболее эффективные технико-экономические показатели согласованный с уполномоченным государственным органом, осуществляющим руководство соответствующей отраслью, с предоставлением документации объектов-аналогов в уполномоченный органа по делам архитектуры, градостроительства и строительства.</w:t>
      </w:r>
    </w:p>
    <w:bookmarkEnd w:id="37"/>
    <w:bookmarkStart w:name="z64" w:id="38"/>
    <w:p>
      <w:pPr>
        <w:spacing w:after="0"/>
        <w:ind w:left="0"/>
        <w:jc w:val="both"/>
      </w:pPr>
      <w:r>
        <w:rPr>
          <w:rFonts w:ascii="Times New Roman"/>
          <w:b w:val="false"/>
          <w:i w:val="false"/>
          <w:color w:val="000000"/>
          <w:sz w:val="28"/>
        </w:rPr>
        <w:t>
      Применяемые данные должны соответствовать функциональному назначению и техническим характеристикам проектируемого объекта, а также требованиям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38"/>
    <w:bookmarkStart w:name="z65" w:id="39"/>
    <w:p>
      <w:pPr>
        <w:spacing w:after="0"/>
        <w:ind w:left="0"/>
        <w:jc w:val="both"/>
      </w:pPr>
      <w:r>
        <w:rPr>
          <w:rFonts w:ascii="Times New Roman"/>
          <w:b w:val="false"/>
          <w:i w:val="false"/>
          <w:color w:val="000000"/>
          <w:sz w:val="28"/>
        </w:rPr>
        <w:t>
      Показатели стоимости в иностранной валюте переводятся в тенге по официальному курсу Национального банка Республики Казахстан на дату согласования показателя стоимости с уполномоченным государственным органом, осуществляющим руководство соответствующей отраслью.</w:t>
      </w:r>
    </w:p>
    <w:bookmarkEnd w:id="39"/>
    <w:bookmarkStart w:name="z66" w:id="40"/>
    <w:p>
      <w:pPr>
        <w:spacing w:after="0"/>
        <w:ind w:left="0"/>
        <w:jc w:val="both"/>
      </w:pPr>
      <w:r>
        <w:rPr>
          <w:rFonts w:ascii="Times New Roman"/>
          <w:b w:val="false"/>
          <w:i w:val="false"/>
          <w:color w:val="000000"/>
          <w:sz w:val="28"/>
        </w:rPr>
        <w:t>
      В показателе инвестиционной стоимости единицы мощности затраты по инвестиционным проектам, регулируемые в рамках отраслевых законодательных норм, учитываются по данным уполномоченного государственного органа, осуществляющего руководство соответствующей отраслью.</w:t>
      </w:r>
    </w:p>
    <w:bookmarkEnd w:id="40"/>
    <w:bookmarkStart w:name="z67" w:id="41"/>
    <w:p>
      <w:pPr>
        <w:spacing w:after="0"/>
        <w:ind w:left="0"/>
        <w:jc w:val="both"/>
      </w:pPr>
      <w:r>
        <w:rPr>
          <w:rFonts w:ascii="Times New Roman"/>
          <w:b w:val="false"/>
          <w:i w:val="false"/>
          <w:color w:val="000000"/>
          <w:sz w:val="28"/>
        </w:rPr>
        <w:t>
      Показатель инвестиционной стоимости единицы мощности согласовывается с уполномоченным государственным органом, осуществляющим руководство соответствующей отраслью.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left"/>
      </w:pPr>
      <w:r>
        <w:rPr>
          <w:rFonts w:ascii="Times New Roman"/>
          <w:b/>
          <w:i w:val="false"/>
          <w:color w:val="000000"/>
        </w:rPr>
        <w:t xml:space="preserve"> Глава 2. Определение стоимости разработки и экспертизы предпроектной документации на строительство объектов и определение стоимости строительства на предпроектной стадии</w:t>
      </w:r>
    </w:p>
    <w:bookmarkEnd w:id="4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43"/>
    <w:p>
      <w:pPr>
        <w:spacing w:after="0"/>
        <w:ind w:left="0"/>
        <w:jc w:val="both"/>
      </w:pPr>
      <w:r>
        <w:rPr>
          <w:rFonts w:ascii="Times New Roman"/>
          <w:b w:val="false"/>
          <w:i w:val="false"/>
          <w:color w:val="000000"/>
          <w:sz w:val="28"/>
        </w:rPr>
        <w:t>
      10. Стоимость разработки предпроектной документации (технико-экономических обоснований) определяется в соответствии с Государственными нормативами.</w:t>
      </w:r>
    </w:p>
    <w:bookmarkEnd w:id="43"/>
    <w:bookmarkStart w:name="z20" w:id="44"/>
    <w:p>
      <w:pPr>
        <w:spacing w:after="0"/>
        <w:ind w:left="0"/>
        <w:jc w:val="both"/>
      </w:pPr>
      <w:r>
        <w:rPr>
          <w:rFonts w:ascii="Times New Roman"/>
          <w:b w:val="false"/>
          <w:i w:val="false"/>
          <w:color w:val="000000"/>
          <w:sz w:val="28"/>
        </w:rPr>
        <w:t xml:space="preserve">
      11. Стоимость экспертизы предпроектной документации (технико-экономических обоснований) </w:t>
      </w:r>
      <w:r>
        <w:rPr>
          <w:rFonts w:ascii="Times New Roman"/>
          <w:b w:val="false"/>
          <w:i w:val="false"/>
          <w:color w:val="000000"/>
          <w:sz w:val="28"/>
        </w:rPr>
        <w:t>определяется</w:t>
      </w:r>
      <w:r>
        <w:rPr>
          <w:rFonts w:ascii="Times New Roman"/>
          <w:b w:val="false"/>
          <w:i w:val="false"/>
          <w:color w:val="000000"/>
          <w:sz w:val="28"/>
        </w:rPr>
        <w:t xml:space="preserve"> в соответствии с подпунктом 23-18)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44"/>
    <w:bookmarkStart w:name="z21" w:id="45"/>
    <w:p>
      <w:pPr>
        <w:spacing w:after="0"/>
        <w:ind w:left="0"/>
        <w:jc w:val="both"/>
      </w:pPr>
      <w:r>
        <w:rPr>
          <w:rFonts w:ascii="Times New Roman"/>
          <w:b w:val="false"/>
          <w:i w:val="false"/>
          <w:color w:val="000000"/>
          <w:sz w:val="28"/>
        </w:rPr>
        <w:t>
      12. Стоимость строительства на предпроектной стадии (расчетная стоимость строительства) определяется в соответствии с Государственными нормативами.</w:t>
      </w:r>
    </w:p>
    <w:bookmarkEnd w:id="45"/>
    <w:bookmarkStart w:name="z22" w:id="46"/>
    <w:p>
      <w:pPr>
        <w:spacing w:after="0"/>
        <w:ind w:left="0"/>
        <w:jc w:val="both"/>
      </w:pPr>
      <w:r>
        <w:rPr>
          <w:rFonts w:ascii="Times New Roman"/>
          <w:b w:val="false"/>
          <w:i w:val="false"/>
          <w:color w:val="000000"/>
          <w:sz w:val="28"/>
        </w:rPr>
        <w:t>
      13. Расчетная стоимость строительства определяется в целях планирования государственных инвестиций, в том числе для бюджетного планирования.</w:t>
      </w:r>
    </w:p>
    <w:bookmarkEnd w:id="46"/>
    <w:bookmarkStart w:name="z23" w:id="47"/>
    <w:p>
      <w:pPr>
        <w:spacing w:after="0"/>
        <w:ind w:left="0"/>
        <w:jc w:val="left"/>
      </w:pPr>
      <w:r>
        <w:rPr>
          <w:rFonts w:ascii="Times New Roman"/>
          <w:b/>
          <w:i w:val="false"/>
          <w:color w:val="000000"/>
        </w:rPr>
        <w:t xml:space="preserve"> Глава 3. Определение затрат по инвестиционным проектам, регулируемых в рамках отраслевых законодательных норм</w:t>
      </w:r>
    </w:p>
    <w:bookmarkEnd w:id="47"/>
    <w:p>
      <w:pPr>
        <w:spacing w:after="0"/>
        <w:ind w:left="0"/>
        <w:jc w:val="both"/>
      </w:pPr>
      <w:r>
        <w:rPr>
          <w:rFonts w:ascii="Times New Roman"/>
          <w:b w:val="false"/>
          <w:i w:val="false"/>
          <w:color w:val="ff0000"/>
          <w:sz w:val="28"/>
        </w:rPr>
        <w:t xml:space="preserve">
      Сноска. Заголовок главы 3 – в редакции приказа Министра промышленности и строительства РК от 27.06.2025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48"/>
    <w:p>
      <w:pPr>
        <w:spacing w:after="0"/>
        <w:ind w:left="0"/>
        <w:jc w:val="both"/>
      </w:pPr>
      <w:r>
        <w:rPr>
          <w:rFonts w:ascii="Times New Roman"/>
          <w:b w:val="false"/>
          <w:i w:val="false"/>
          <w:color w:val="000000"/>
          <w:sz w:val="28"/>
        </w:rPr>
        <w:t>
      14. В состав затрат по инвестиционным проектам, регулируемых в рамках отраслевых законодательных норм, входят:</w:t>
      </w:r>
    </w:p>
    <w:bookmarkEnd w:id="48"/>
    <w:p>
      <w:pPr>
        <w:spacing w:after="0"/>
        <w:ind w:left="0"/>
        <w:jc w:val="both"/>
      </w:pPr>
      <w:r>
        <w:rPr>
          <w:rFonts w:ascii="Times New Roman"/>
          <w:b w:val="false"/>
          <w:i w:val="false"/>
          <w:color w:val="000000"/>
          <w:sz w:val="28"/>
        </w:rPr>
        <w:t>
      1) затраты на подготовку (освоение) территории строительства и на ввод объектов в эксплуатацию;</w:t>
      </w:r>
    </w:p>
    <w:p>
      <w:pPr>
        <w:spacing w:after="0"/>
        <w:ind w:left="0"/>
        <w:jc w:val="both"/>
      </w:pPr>
      <w:r>
        <w:rPr>
          <w:rFonts w:ascii="Times New Roman"/>
          <w:b w:val="false"/>
          <w:i w:val="false"/>
          <w:color w:val="000000"/>
          <w:sz w:val="28"/>
        </w:rPr>
        <w:t xml:space="preserve">
      2) затраты на </w:t>
      </w:r>
      <w:r>
        <w:rPr>
          <w:rFonts w:ascii="Times New Roman"/>
          <w:b w:val="false"/>
          <w:i w:val="false"/>
          <w:color w:val="000000"/>
          <w:sz w:val="28"/>
        </w:rPr>
        <w:t>разработку</w:t>
      </w:r>
      <w:r>
        <w:rPr>
          <w:rFonts w:ascii="Times New Roman"/>
          <w:b w:val="false"/>
          <w:i w:val="false"/>
          <w:color w:val="000000"/>
          <w:sz w:val="28"/>
        </w:rPr>
        <w:t xml:space="preserve"> землеустроительного проекта или составление </w:t>
      </w:r>
      <w:r>
        <w:rPr>
          <w:rFonts w:ascii="Times New Roman"/>
          <w:b w:val="false"/>
          <w:i w:val="false"/>
          <w:color w:val="000000"/>
          <w:sz w:val="28"/>
        </w:rPr>
        <w:t>земельно-кадастрового плана</w:t>
      </w:r>
      <w:r>
        <w:rPr>
          <w:rFonts w:ascii="Times New Roman"/>
          <w:b w:val="false"/>
          <w:i w:val="false"/>
          <w:color w:val="000000"/>
          <w:sz w:val="28"/>
        </w:rPr>
        <w:t>, на установление границ земельного участка на местности;</w:t>
      </w:r>
    </w:p>
    <w:p>
      <w:pPr>
        <w:spacing w:after="0"/>
        <w:ind w:left="0"/>
        <w:jc w:val="both"/>
      </w:pPr>
      <w:r>
        <w:rPr>
          <w:rFonts w:ascii="Times New Roman"/>
          <w:b w:val="false"/>
          <w:i w:val="false"/>
          <w:color w:val="000000"/>
          <w:sz w:val="28"/>
        </w:rPr>
        <w:t>
      3) плата за землю при изъятии земельного участка для строительства;</w:t>
      </w:r>
    </w:p>
    <w:p>
      <w:pPr>
        <w:spacing w:after="0"/>
        <w:ind w:left="0"/>
        <w:jc w:val="both"/>
      </w:pPr>
      <w:r>
        <w:rPr>
          <w:rFonts w:ascii="Times New Roman"/>
          <w:b w:val="false"/>
          <w:i w:val="false"/>
          <w:color w:val="000000"/>
          <w:sz w:val="28"/>
        </w:rPr>
        <w:t>
      4) затраты, связанные с историко–культурной экспертизой памятников археологии, истории и культуры, градостроительства и архитектуры, а также с выполнением археологических раскопок в пределах строительной площадки;</w:t>
      </w:r>
    </w:p>
    <w:p>
      <w:pPr>
        <w:spacing w:after="0"/>
        <w:ind w:left="0"/>
        <w:jc w:val="both"/>
      </w:pPr>
      <w:r>
        <w:rPr>
          <w:rFonts w:ascii="Times New Roman"/>
          <w:b w:val="false"/>
          <w:i w:val="false"/>
          <w:color w:val="000000"/>
          <w:sz w:val="28"/>
        </w:rPr>
        <w:t>
      5) затраты, связанные с компенсацией за сносимые строения и садово – огородные насаждения, посев, вспашку и другие сельскохозяйственные работы, ущербом, наносимым природной среде, возмещением убытков и потерь при отводе земель;</w:t>
      </w:r>
    </w:p>
    <w:p>
      <w:pPr>
        <w:spacing w:after="0"/>
        <w:ind w:left="0"/>
        <w:jc w:val="both"/>
      </w:pPr>
      <w:r>
        <w:rPr>
          <w:rFonts w:ascii="Times New Roman"/>
          <w:b w:val="false"/>
          <w:i w:val="false"/>
          <w:color w:val="000000"/>
          <w:sz w:val="28"/>
        </w:rPr>
        <w:t>
      6) плата за аренду земельного участка (дополнительного земельного участка предоставленного для нужд строительства), используемого на период проектирования и строительства объекта;</w:t>
      </w:r>
    </w:p>
    <w:p>
      <w:pPr>
        <w:spacing w:after="0"/>
        <w:ind w:left="0"/>
        <w:jc w:val="both"/>
      </w:pPr>
      <w:r>
        <w:rPr>
          <w:rFonts w:ascii="Times New Roman"/>
          <w:b w:val="false"/>
          <w:i w:val="false"/>
          <w:color w:val="000000"/>
          <w:sz w:val="28"/>
        </w:rPr>
        <w:t>
      7) затраты на разведку, отвод и разработку временных карьеров грунта, песка, гравия, оплату подписных бонусов и бонусов коммерческого обнаружения на отведенные карьеры;</w:t>
      </w:r>
    </w:p>
    <w:p>
      <w:pPr>
        <w:spacing w:after="0"/>
        <w:ind w:left="0"/>
        <w:jc w:val="both"/>
      </w:pPr>
      <w:r>
        <w:rPr>
          <w:rFonts w:ascii="Times New Roman"/>
          <w:b w:val="false"/>
          <w:i w:val="false"/>
          <w:color w:val="000000"/>
          <w:sz w:val="28"/>
        </w:rPr>
        <w:t>
      8) затраты на создание геодезической разбивочной основы для строительства объекта (строительная сетка,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w:t>
      </w:r>
    </w:p>
    <w:p>
      <w:pPr>
        <w:spacing w:after="0"/>
        <w:ind w:left="0"/>
        <w:jc w:val="both"/>
      </w:pPr>
      <w:r>
        <w:rPr>
          <w:rFonts w:ascii="Times New Roman"/>
          <w:b w:val="false"/>
          <w:i w:val="false"/>
          <w:color w:val="000000"/>
          <w:sz w:val="28"/>
        </w:rPr>
        <w:t>
      9) выплаты земельного налога в период строительства;</w:t>
      </w:r>
    </w:p>
    <w:p>
      <w:pPr>
        <w:spacing w:after="0"/>
        <w:ind w:left="0"/>
        <w:jc w:val="both"/>
      </w:pPr>
      <w:r>
        <w:rPr>
          <w:rFonts w:ascii="Times New Roman"/>
          <w:b w:val="false"/>
          <w:i w:val="false"/>
          <w:color w:val="000000"/>
          <w:sz w:val="28"/>
        </w:rPr>
        <w:t>
      10) затраты на замер радиологического фона земельного участка;</w:t>
      </w:r>
    </w:p>
    <w:p>
      <w:pPr>
        <w:spacing w:after="0"/>
        <w:ind w:left="0"/>
        <w:jc w:val="both"/>
      </w:pPr>
      <w:r>
        <w:rPr>
          <w:rFonts w:ascii="Times New Roman"/>
          <w:b w:val="false"/>
          <w:i w:val="false"/>
          <w:color w:val="000000"/>
          <w:sz w:val="28"/>
        </w:rPr>
        <w:t>
      11) затраты по возмещению стоимости работ от водохозяйственных мероприятий связанных с прекращением или изменением условий водопользования;</w:t>
      </w:r>
    </w:p>
    <w:p>
      <w:pPr>
        <w:spacing w:after="0"/>
        <w:ind w:left="0"/>
        <w:jc w:val="both"/>
      </w:pPr>
      <w:r>
        <w:rPr>
          <w:rFonts w:ascii="Times New Roman"/>
          <w:b w:val="false"/>
          <w:i w:val="false"/>
          <w:color w:val="000000"/>
          <w:sz w:val="28"/>
        </w:rPr>
        <w:t>
      12) затраты на подготовку эксплуатационного персонала (для вновь строящихся объектов производственного назначения);</w:t>
      </w:r>
    </w:p>
    <w:p>
      <w:pPr>
        <w:spacing w:after="0"/>
        <w:ind w:left="0"/>
        <w:jc w:val="both"/>
      </w:pPr>
      <w:r>
        <w:rPr>
          <w:rFonts w:ascii="Times New Roman"/>
          <w:b w:val="false"/>
          <w:i w:val="false"/>
          <w:color w:val="000000"/>
          <w:sz w:val="28"/>
        </w:rPr>
        <w:t>
      13) затраты на пусконаладочные работы с комплексным опробованием оборудования, на сырье и материальные ресурсы для пусконаладочных работ, на содержание эксплуатационного персонала в период проведения пусконаладочных работ (для объектов производственного назначения);</w:t>
      </w:r>
    </w:p>
    <w:p>
      <w:pPr>
        <w:spacing w:after="0"/>
        <w:ind w:left="0"/>
        <w:jc w:val="both"/>
      </w:pPr>
      <w:r>
        <w:rPr>
          <w:rFonts w:ascii="Times New Roman"/>
          <w:b w:val="false"/>
          <w:i w:val="false"/>
          <w:color w:val="000000"/>
          <w:sz w:val="28"/>
        </w:rPr>
        <w:t>
      14) затраты на изготовление и выдачу актов на право временного и постоянного землепользования;</w:t>
      </w:r>
    </w:p>
    <w:p>
      <w:pPr>
        <w:spacing w:after="0"/>
        <w:ind w:left="0"/>
        <w:jc w:val="both"/>
      </w:pPr>
      <w:r>
        <w:rPr>
          <w:rFonts w:ascii="Times New Roman"/>
          <w:b w:val="false"/>
          <w:i w:val="false"/>
          <w:color w:val="000000"/>
          <w:sz w:val="28"/>
        </w:rPr>
        <w:t>
      15) затраты на изготовление и выдачу технического паспорта на объекты недвижимости;</w:t>
      </w:r>
    </w:p>
    <w:p>
      <w:pPr>
        <w:spacing w:after="0"/>
        <w:ind w:left="0"/>
        <w:jc w:val="both"/>
      </w:pPr>
      <w:r>
        <w:rPr>
          <w:rFonts w:ascii="Times New Roman"/>
          <w:b w:val="false"/>
          <w:i w:val="false"/>
          <w:color w:val="000000"/>
          <w:sz w:val="28"/>
        </w:rPr>
        <w:t>
      16) затраты на государственную регистрацию прав на недвижимое имущество;</w:t>
      </w:r>
    </w:p>
    <w:p>
      <w:pPr>
        <w:spacing w:after="0"/>
        <w:ind w:left="0"/>
        <w:jc w:val="both"/>
      </w:pPr>
      <w:r>
        <w:rPr>
          <w:rFonts w:ascii="Times New Roman"/>
          <w:b w:val="false"/>
          <w:i w:val="false"/>
          <w:color w:val="000000"/>
          <w:sz w:val="28"/>
        </w:rPr>
        <w:t>
      17) затраты по лицензионным соглашениям и услуги лицензиара;</w:t>
      </w:r>
    </w:p>
    <w:p>
      <w:pPr>
        <w:spacing w:after="0"/>
        <w:ind w:left="0"/>
        <w:jc w:val="both"/>
      </w:pPr>
      <w:r>
        <w:rPr>
          <w:rFonts w:ascii="Times New Roman"/>
          <w:b w:val="false"/>
          <w:i w:val="false"/>
          <w:color w:val="000000"/>
          <w:sz w:val="28"/>
        </w:rPr>
        <w:t>
      18) затраты предполагаемые к финансированию за счет внешнего заимствования.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промышленности и строительства РК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9"/>
    <w:p>
      <w:pPr>
        <w:spacing w:after="0"/>
        <w:ind w:left="0"/>
        <w:jc w:val="both"/>
      </w:pPr>
      <w:r>
        <w:rPr>
          <w:rFonts w:ascii="Times New Roman"/>
          <w:b w:val="false"/>
          <w:i w:val="false"/>
          <w:color w:val="000000"/>
          <w:sz w:val="28"/>
        </w:rPr>
        <w:t xml:space="preserve">
      15. Сводная смета на подготовку (освоение) территории строительства и ввод объекта в эксплуатацию подлежит прохождению отраслевой (для объектов производственного назначения) и/или комплексной вневедомственной экспертизы с последующим утверждением в составе технико-экономических обоснований бюджетных инвестиционных проектов и/или бюджетных инвестиционных проектов проектной (проектно-сметной) документации на строительство объектов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зарегистрированным в Реестре государственной регистрации нормативных правовых актов под № 9938.</w:t>
      </w:r>
    </w:p>
    <w:bookmarkEnd w:id="49"/>
    <w:bookmarkStart w:name="z26" w:id="50"/>
    <w:p>
      <w:pPr>
        <w:spacing w:after="0"/>
        <w:ind w:left="0"/>
        <w:jc w:val="left"/>
      </w:pPr>
      <w:r>
        <w:rPr>
          <w:rFonts w:ascii="Times New Roman"/>
          <w:b/>
          <w:i w:val="false"/>
          <w:color w:val="000000"/>
        </w:rPr>
        <w:t xml:space="preserve"> Глава 4. Определение сметной стоимости строительства объекта</w:t>
      </w:r>
    </w:p>
    <w:bookmarkEnd w:id="50"/>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51"/>
    <w:p>
      <w:pPr>
        <w:spacing w:after="0"/>
        <w:ind w:left="0"/>
        <w:jc w:val="both"/>
      </w:pPr>
      <w:r>
        <w:rPr>
          <w:rFonts w:ascii="Times New Roman"/>
          <w:b w:val="false"/>
          <w:i w:val="false"/>
          <w:color w:val="000000"/>
          <w:sz w:val="28"/>
        </w:rPr>
        <w:t>
      16. В сметную стоимость строительства объекта включаются:</w:t>
      </w:r>
    </w:p>
    <w:bookmarkEnd w:id="51"/>
    <w:p>
      <w:pPr>
        <w:spacing w:after="0"/>
        <w:ind w:left="0"/>
        <w:jc w:val="both"/>
      </w:pPr>
      <w:r>
        <w:rPr>
          <w:rFonts w:ascii="Times New Roman"/>
          <w:b w:val="false"/>
          <w:i w:val="false"/>
          <w:color w:val="000000"/>
          <w:sz w:val="28"/>
        </w:rPr>
        <w:t>
      1) сметная стоимость подрядных строительно–монтажных работ, затрат 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затраты на инжиниринговые услуги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4) стоимость разработки проектно-сметной документации, в том числе стоимость инженерных изысканий для строительства и затраты на проектные работы;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стоимость экспертизы</w:t>
      </w:r>
      <w:r>
        <w:rPr>
          <w:rFonts w:ascii="Times New Roman"/>
          <w:b w:val="false"/>
          <w:i w:val="false"/>
          <w:color w:val="000000"/>
          <w:sz w:val="28"/>
        </w:rPr>
        <w:t xml:space="preserve">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xml:space="preserve">
      17. Сметная стоимость строительства объектов определяется в соответствии с Нормативным документом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(далее – Нормативный документ).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3"/>
    <w:p>
      <w:pPr>
        <w:spacing w:after="0"/>
        <w:ind w:left="0"/>
        <w:jc w:val="both"/>
      </w:pPr>
      <w:r>
        <w:rPr>
          <w:rFonts w:ascii="Times New Roman"/>
          <w:b w:val="false"/>
          <w:i w:val="false"/>
          <w:color w:val="000000"/>
          <w:sz w:val="28"/>
        </w:rPr>
        <w:t>
      18. Основанием для определения объема средств на реализацию инвестиционных проектов за счет государственных инвестиций или за счет средств субъектов квазигосударственнного сектора является сметная стоимость строительства, утвержденная в установленном законодательством порядке.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
    <w:p>
      <w:pPr>
        <w:spacing w:after="0"/>
        <w:ind w:left="0"/>
        <w:jc w:val="left"/>
      </w:pPr>
      <w:r>
        <w:rPr>
          <w:rFonts w:ascii="Times New Roman"/>
          <w:b/>
          <w:i w:val="false"/>
          <w:color w:val="000000"/>
        </w:rPr>
        <w:t xml:space="preserve"> Глава 5. Определение договорной цены строительства объекта</w:t>
      </w:r>
    </w:p>
    <w:bookmarkEnd w:id="54"/>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55"/>
    <w:p>
      <w:pPr>
        <w:spacing w:after="0"/>
        <w:ind w:left="0"/>
        <w:jc w:val="both"/>
      </w:pPr>
      <w:r>
        <w:rPr>
          <w:rFonts w:ascii="Times New Roman"/>
          <w:b w:val="false"/>
          <w:i w:val="false"/>
          <w:color w:val="000000"/>
          <w:sz w:val="28"/>
        </w:rPr>
        <w:t>
      19. Договорная цена строительства для государственных инвестиций определяется по итогам закупок подрядных работ и услуг, осуществляемым в соответствии с законодательством в сфере государственных закупок, для квазигосударственного сектора в соответствии с законодательством в сфере управления государственным имуществом, на основе ценового предложения (конкурсного ценового предложения, тендерного ценового предложения) победителя по его смете (оферте),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 Договорная цена строительства не должна превышать стоимость, установленную сметой заказчика.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индустрии и инфраструктурного развития РК от 25.12.2020 </w:t>
      </w:r>
      <w:r>
        <w:rPr>
          <w:rFonts w:ascii="Times New Roman"/>
          <w:b w:val="false"/>
          <w:i w:val="false"/>
          <w:color w:val="000000"/>
          <w:sz w:val="28"/>
        </w:rPr>
        <w:t>№ 674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6"/>
    <w:p>
      <w:pPr>
        <w:spacing w:after="0"/>
        <w:ind w:left="0"/>
        <w:jc w:val="both"/>
      </w:pPr>
      <w:r>
        <w:rPr>
          <w:rFonts w:ascii="Times New Roman"/>
          <w:b w:val="false"/>
          <w:i w:val="false"/>
          <w:color w:val="000000"/>
          <w:sz w:val="28"/>
        </w:rPr>
        <w:t>
      20. Смета заказчика в электронном формате передается потенциальным подрядчикам в составе конкурсной документации.</w:t>
      </w:r>
    </w:p>
    <w:bookmarkEnd w:id="56"/>
    <w:bookmarkStart w:name="z33" w:id="57"/>
    <w:p>
      <w:pPr>
        <w:spacing w:after="0"/>
        <w:ind w:left="0"/>
        <w:jc w:val="both"/>
      </w:pPr>
      <w:r>
        <w:rPr>
          <w:rFonts w:ascii="Times New Roman"/>
          <w:b w:val="false"/>
          <w:i w:val="false"/>
          <w:color w:val="000000"/>
          <w:sz w:val="28"/>
        </w:rPr>
        <w:t>
      21. Смета подрядчика (оферта)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8"/>
    <w:p>
      <w:pPr>
        <w:spacing w:after="0"/>
        <w:ind w:left="0"/>
        <w:jc w:val="both"/>
      </w:pPr>
      <w:r>
        <w:rPr>
          <w:rFonts w:ascii="Times New Roman"/>
          <w:b w:val="false"/>
          <w:i w:val="false"/>
          <w:color w:val="000000"/>
          <w:sz w:val="28"/>
        </w:rPr>
        <w:t>
      22.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59"/>
    <w:p>
      <w:pPr>
        <w:spacing w:after="0"/>
        <w:ind w:left="0"/>
        <w:jc w:val="both"/>
      </w:pPr>
      <w:r>
        <w:rPr>
          <w:rFonts w:ascii="Times New Roman"/>
          <w:b w:val="false"/>
          <w:i w:val="false"/>
          <w:color w:val="000000"/>
          <w:sz w:val="28"/>
        </w:rPr>
        <w:t>
      23. Подрядчику в части машин и механизмов допускается указывать конкретные марки используемой им техники, соответствующие по техническим характеристикам, принятым в сметных нормах агрегированным видам строительной техники, при условии, если включаемая техника по мощности и производительности не повлияет на нормативное время. Также подрядчику допускается предложить свой вариант по позициям "прочих" (вспомогательных) материалов, "прочих" (вспомогательных) строительных машин и механизмов, выполняющих вспомогательные технологические функции, доля которых в общей стоимости соответствующей группы ресурсов не превышает 5% в конкретном виде работ. Варианты прочих ресурсов формируются подрядчиком методом экспертных оценок исходя из собственной практики, без ухудшения качества и нарушения технологии.</w:t>
      </w:r>
    </w:p>
    <w:bookmarkEnd w:id="59"/>
    <w:bookmarkStart w:name="z36" w:id="60"/>
    <w:p>
      <w:pPr>
        <w:spacing w:after="0"/>
        <w:ind w:left="0"/>
        <w:jc w:val="both"/>
      </w:pPr>
      <w:r>
        <w:rPr>
          <w:rFonts w:ascii="Times New Roman"/>
          <w:b w:val="false"/>
          <w:i w:val="false"/>
          <w:color w:val="000000"/>
          <w:sz w:val="28"/>
        </w:rPr>
        <w:t>
      24. На основе сопоставления единичной стоимости соответствующих работ и затрат в сметах заказчика и подрядчика, составляется и утверждается в составе договорной цены каталог единичных договорных расценок по всем позициям (работам и отдельным затратам) сметы заказчика. Единичные договорные расценки составляются в тенге на принятую единицу работ по проекту, со всеми соответствующими дополнительными начислениями без налога на добавленную стоимость. Данный каталог единичных договорных расценок служит основой при взаиморасчетах между заказчиком и подрядчиком за выполненные работы.</w:t>
      </w:r>
    </w:p>
    <w:bookmarkEnd w:id="60"/>
    <w:bookmarkStart w:name="z37" w:id="61"/>
    <w:p>
      <w:pPr>
        <w:spacing w:after="0"/>
        <w:ind w:left="0"/>
        <w:jc w:val="both"/>
      </w:pPr>
      <w:r>
        <w:rPr>
          <w:rFonts w:ascii="Times New Roman"/>
          <w:b w:val="false"/>
          <w:i w:val="false"/>
          <w:color w:val="000000"/>
          <w:sz w:val="28"/>
        </w:rPr>
        <w:t>
      25. Смета подрядчика составляется с учетом собственной организационной и технической возможности подрядчика, с соблюдением основных положений, требований, условий и ограничений Нормативного документа, за исключением стоимостных показателей, определяемых по фактическим данным подрядчика.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2"/>
    <w:p>
      <w:pPr>
        <w:spacing w:after="0"/>
        <w:ind w:left="0"/>
        <w:jc w:val="both"/>
      </w:pPr>
      <w:r>
        <w:rPr>
          <w:rFonts w:ascii="Times New Roman"/>
          <w:b w:val="false"/>
          <w:i w:val="false"/>
          <w:color w:val="000000"/>
          <w:sz w:val="28"/>
        </w:rPr>
        <w:t>
      26. Электронные копии смет подрядчиков, представленных заказчику (конкурсной комиссии) в составе заявки, после окончания конкурса, в течение не более трех рабочих дней со дня официального объявления результатов конкурса, передаются в уполномоченный орган и (или) в определенную им организацию, осуществляющую функции по разработке сметных нормативов в порядке, определенном уполномоченным органом. Полученная информация, используется только в целях и рамках работ по разработке и совершенствованию сметных нормативов.</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