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c37e" w14:textId="a34c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уточнения достоверности данных похозяйственного учета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744. Зарегистрирован в Министерстве юстиции Республики Казахстан 26 декабря 2015 года № 12525.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4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42)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уточнения достоверности данных похозяйственного учета.</w:t>
      </w:r>
    </w:p>
    <w:bookmarkEnd w:id="1"/>
    <w:bookmarkStart w:name="z3" w:id="2"/>
    <w:p>
      <w:pPr>
        <w:spacing w:after="0"/>
        <w:ind w:left="0"/>
        <w:jc w:val="both"/>
      </w:pPr>
      <w:r>
        <w:rPr>
          <w:rFonts w:ascii="Times New Roman"/>
          <w:b w:val="false"/>
          <w:i w:val="false"/>
          <w:color w:val="000000"/>
          <w:sz w:val="28"/>
        </w:rPr>
        <w:t>
      2. Комитету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А.С. Мамытбеков   </w:t>
      </w:r>
    </w:p>
    <w:p>
      <w:pPr>
        <w:spacing w:after="0"/>
        <w:ind w:left="0"/>
        <w:jc w:val="both"/>
      </w:pPr>
      <w:r>
        <w:rPr>
          <w:rFonts w:ascii="Times New Roman"/>
          <w:b w:val="false"/>
          <w:i w:val="false"/>
          <w:color w:val="000000"/>
          <w:sz w:val="28"/>
        </w:rPr>
        <w:t>
      3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744</w:t>
            </w:r>
          </w:p>
        </w:tc>
      </w:tr>
    </w:tbl>
    <w:bookmarkStart w:name="z7" w:id="5"/>
    <w:p>
      <w:pPr>
        <w:spacing w:after="0"/>
        <w:ind w:left="0"/>
        <w:jc w:val="left"/>
      </w:pPr>
      <w:r>
        <w:rPr>
          <w:rFonts w:ascii="Times New Roman"/>
          <w:b/>
          <w:i w:val="false"/>
          <w:color w:val="000000"/>
        </w:rPr>
        <w:t xml:space="preserve"> Правила проведения уточнения</w:t>
      </w:r>
      <w:r>
        <w:br/>
      </w:r>
      <w:r>
        <w:rPr>
          <w:rFonts w:ascii="Times New Roman"/>
          <w:b/>
          <w:i w:val="false"/>
          <w:color w:val="000000"/>
        </w:rPr>
        <w:t>достоверности данных похозяйственного учета</w:t>
      </w:r>
      <w:r>
        <w:br/>
      </w:r>
      <w:r>
        <w:rPr>
          <w:rFonts w:ascii="Times New Roman"/>
          <w:b/>
          <w:i w:val="false"/>
          <w:color w:val="000000"/>
        </w:rPr>
        <w:t>Глава 1. Общее положение</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Правила проведения уточнения достоверности данных похозяйственного учета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12 Закона Республики Казахстан "О государственной статистике" (далее – Закон), </w:t>
      </w:r>
      <w:r>
        <w:rPr>
          <w:rFonts w:ascii="Times New Roman"/>
          <w:b w:val="false"/>
          <w:i w:val="false"/>
          <w:color w:val="000000"/>
          <w:sz w:val="28"/>
        </w:rPr>
        <w:t>подпунктом 42)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и устанавливает порядок проведения уточнения достоверности данных похозяйственного учета специалистами областных территориальных органов статистики ведомства уполномоченного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база данных по идентификации сельскохозяйственных животных (далее – БД ИСЖ)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8"/>
    <w:bookmarkStart w:name="z12" w:id="9"/>
    <w:p>
      <w:pPr>
        <w:spacing w:after="0"/>
        <w:ind w:left="0"/>
        <w:jc w:val="both"/>
      </w:pPr>
      <w:r>
        <w:rPr>
          <w:rFonts w:ascii="Times New Roman"/>
          <w:b w:val="false"/>
          <w:i w:val="false"/>
          <w:color w:val="000000"/>
          <w:sz w:val="28"/>
        </w:rPr>
        <w:t>
      2) ведомство уполномоченного органа – ведомство уполномоченного органа, осуществляющее руководство, а также межотраслевую координацию в области государственной статистики в пределах своей компетенции;</w:t>
      </w:r>
    </w:p>
    <w:bookmarkEnd w:id="9"/>
    <w:bookmarkStart w:name="z13" w:id="10"/>
    <w:p>
      <w:pPr>
        <w:spacing w:after="0"/>
        <w:ind w:left="0"/>
        <w:jc w:val="both"/>
      </w:pPr>
      <w:r>
        <w:rPr>
          <w:rFonts w:ascii="Times New Roman"/>
          <w:b w:val="false"/>
          <w:i w:val="false"/>
          <w:color w:val="000000"/>
          <w:sz w:val="28"/>
        </w:rPr>
        <w:t>
      3) программное обеспечение для ведения электронного похозяйственного учета (далее – ПО ЭПХУ) – прикладное программное обеспечение, позволяющее акиму поселка, села, сельского округа осуществлять ввод, корректировку и хранение данных похозяйственного учета, а также формировать агрегированные данные на основе введенной информации.</w:t>
      </w:r>
    </w:p>
    <w:bookmarkEnd w:id="10"/>
    <w:bookmarkStart w:name="z14" w:id="11"/>
    <w:p>
      <w:pPr>
        <w:spacing w:after="0"/>
        <w:ind w:left="0"/>
        <w:jc w:val="both"/>
      </w:pPr>
      <w:r>
        <w:rPr>
          <w:rFonts w:ascii="Times New Roman"/>
          <w:b w:val="false"/>
          <w:i w:val="false"/>
          <w:color w:val="000000"/>
          <w:sz w:val="28"/>
        </w:rPr>
        <w:t>
      3. Уточнение достоверности данных похозяйственного учета осуществляется должностными лицами областных территориальных органов статистики ведомства уполномоченного органа по следующим направлениям:</w:t>
      </w:r>
    </w:p>
    <w:bookmarkEnd w:id="11"/>
    <w:bookmarkStart w:name="z15" w:id="12"/>
    <w:p>
      <w:pPr>
        <w:spacing w:after="0"/>
        <w:ind w:left="0"/>
        <w:jc w:val="both"/>
      </w:pPr>
      <w:r>
        <w:rPr>
          <w:rFonts w:ascii="Times New Roman"/>
          <w:b w:val="false"/>
          <w:i w:val="false"/>
          <w:color w:val="000000"/>
          <w:sz w:val="28"/>
        </w:rPr>
        <w:t xml:space="preserve">
      1) соответствие ведения похозяйственного учета требованиям "Статистической методологии по ведению похозяйственного учета и форм организации ведения регистрационных записей",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зарегистрированным в Реестре государственной регистрации нормативных правовых актов за № 6334 (далее – Методология);</w:t>
      </w:r>
    </w:p>
    <w:bookmarkEnd w:id="12"/>
    <w:bookmarkStart w:name="z16" w:id="13"/>
    <w:p>
      <w:pPr>
        <w:spacing w:after="0"/>
        <w:ind w:left="0"/>
        <w:jc w:val="both"/>
      </w:pPr>
      <w:r>
        <w:rPr>
          <w:rFonts w:ascii="Times New Roman"/>
          <w:b w:val="false"/>
          <w:i w:val="false"/>
          <w:color w:val="000000"/>
          <w:sz w:val="28"/>
        </w:rPr>
        <w:t>
      2) уточнение достоверности данных похозяйственного учета записей данных похозяйственного учета путем сверки с данными статистического регистра жилищного фонда (далее – СРЖФ);</w:t>
      </w:r>
    </w:p>
    <w:bookmarkEnd w:id="13"/>
    <w:bookmarkStart w:name="z17" w:id="14"/>
    <w:p>
      <w:pPr>
        <w:spacing w:after="0"/>
        <w:ind w:left="0"/>
        <w:jc w:val="both"/>
      </w:pPr>
      <w:r>
        <w:rPr>
          <w:rFonts w:ascii="Times New Roman"/>
          <w:b w:val="false"/>
          <w:i w:val="false"/>
          <w:color w:val="000000"/>
          <w:sz w:val="28"/>
        </w:rPr>
        <w:t>
      3) уточнение достоверности данных похозяйственного учета записей похозяйственного учета при посещении домашних хозяйств с использованием информации, содержащейся в БД ИСЖ.</w:t>
      </w:r>
    </w:p>
    <w:bookmarkEnd w:id="14"/>
    <w:bookmarkStart w:name="z18" w:id="15"/>
    <w:p>
      <w:pPr>
        <w:spacing w:after="0"/>
        <w:ind w:left="0"/>
        <w:jc w:val="both"/>
      </w:pPr>
      <w:r>
        <w:rPr>
          <w:rFonts w:ascii="Times New Roman"/>
          <w:b w:val="false"/>
          <w:i w:val="false"/>
          <w:color w:val="000000"/>
          <w:sz w:val="28"/>
        </w:rPr>
        <w:t xml:space="preserve">
      4. Уточнение достоверности данных похозяйственного учета осуществляется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2. Порядок проведения уточнения достоверности данных похозяйственного учета</w:t>
      </w:r>
    </w:p>
    <w:bookmarkEnd w:id="16"/>
    <w:p>
      <w:pPr>
        <w:spacing w:after="0"/>
        <w:ind w:left="0"/>
        <w:jc w:val="both"/>
      </w:pPr>
      <w:r>
        <w:rPr>
          <w:rFonts w:ascii="Times New Roman"/>
          <w:b w:val="false"/>
          <w:i w:val="false"/>
          <w:color w:val="ff0000"/>
          <w:sz w:val="28"/>
        </w:rPr>
        <w:t xml:space="preserve">
      Сноска. Заголовок главы 2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7"/>
    <w:p>
      <w:pPr>
        <w:spacing w:after="0"/>
        <w:ind w:left="0"/>
        <w:jc w:val="both"/>
      </w:pPr>
      <w:r>
        <w:rPr>
          <w:rFonts w:ascii="Times New Roman"/>
          <w:b w:val="false"/>
          <w:i w:val="false"/>
          <w:color w:val="000000"/>
          <w:sz w:val="28"/>
        </w:rPr>
        <w:t>
      5. Ведомством уполномоченного органа формируется Список проведения выборочных проверок (далее – Список), который утверждается в соответствии с Критериями оценки степени риска в области государственной статистики.</w:t>
      </w:r>
    </w:p>
    <w:bookmarkEnd w:id="17"/>
    <w:bookmarkStart w:name="z21" w:id="18"/>
    <w:p>
      <w:pPr>
        <w:spacing w:after="0"/>
        <w:ind w:left="0"/>
        <w:jc w:val="both"/>
      </w:pPr>
      <w:r>
        <w:rPr>
          <w:rFonts w:ascii="Times New Roman"/>
          <w:b w:val="false"/>
          <w:i w:val="false"/>
          <w:color w:val="000000"/>
          <w:sz w:val="28"/>
        </w:rPr>
        <w:t>
      6. Мероприятия по проведению уточнения достоверности данных похозяйственного учета проводятся в два этапа:</w:t>
      </w:r>
    </w:p>
    <w:bookmarkEnd w:id="18"/>
    <w:bookmarkStart w:name="z22" w:id="19"/>
    <w:p>
      <w:pPr>
        <w:spacing w:after="0"/>
        <w:ind w:left="0"/>
        <w:jc w:val="both"/>
      </w:pPr>
      <w:r>
        <w:rPr>
          <w:rFonts w:ascii="Times New Roman"/>
          <w:b w:val="false"/>
          <w:i w:val="false"/>
          <w:color w:val="000000"/>
          <w:sz w:val="28"/>
        </w:rPr>
        <w:t>
      1) проведение уточнения достоверности данных похозяйственного учета на первом этапе включает в себя проведение работ по выявлению несоответствий ведения похозяйственного учета требованиям Методологии, сопоставление записей ПО ЭПХУ с данными БД ИСЖ и СРЖФ.</w:t>
      </w:r>
    </w:p>
    <w:bookmarkEnd w:id="19"/>
    <w:p>
      <w:pPr>
        <w:spacing w:after="0"/>
        <w:ind w:left="0"/>
        <w:jc w:val="both"/>
      </w:pPr>
      <w:r>
        <w:rPr>
          <w:rFonts w:ascii="Times New Roman"/>
          <w:b w:val="false"/>
          <w:i w:val="false"/>
          <w:color w:val="000000"/>
          <w:sz w:val="28"/>
        </w:rPr>
        <w:t>
      В ПО ЭПХУ по разделу "Жилищные условия" похозяйственного учета уточнение достоверности данных похозяйственного учета производится путем выборочного сопоставления записей с данными СРЖФ.</w:t>
      </w:r>
    </w:p>
    <w:p>
      <w:pPr>
        <w:spacing w:after="0"/>
        <w:ind w:left="0"/>
        <w:jc w:val="both"/>
      </w:pPr>
      <w:r>
        <w:rPr>
          <w:rFonts w:ascii="Times New Roman"/>
          <w:b w:val="false"/>
          <w:i w:val="false"/>
          <w:color w:val="000000"/>
          <w:sz w:val="28"/>
        </w:rPr>
        <w:t>
      Для проведения этого сопоставления областные территориальные органы статистики ведомства уполномоченного органа, на основе базы данных СРЖФ, формируют перечень жилых домов по населенному пункту, охваченному уточнением достоверности данных похозяйственного учета.</w:t>
      </w:r>
    </w:p>
    <w:p>
      <w:pPr>
        <w:spacing w:after="0"/>
        <w:ind w:left="0"/>
        <w:jc w:val="both"/>
      </w:pPr>
      <w:r>
        <w:rPr>
          <w:rFonts w:ascii="Times New Roman"/>
          <w:b w:val="false"/>
          <w:i w:val="false"/>
          <w:color w:val="000000"/>
          <w:sz w:val="28"/>
        </w:rPr>
        <w:t>
      В перечне содержится информация по домам населенного пункта с указанием идентификационного кода дома, лицевого счета домашнего хозяйства, кадастрового номера земельного участка, адреса, типа дома, ситуации дома, вида собственности, размера общей и жилой площади, количества комнат, имеющихся благоустройств, материалов наружных стен, численности проживающих и количества домашних хозяйств.</w:t>
      </w:r>
    </w:p>
    <w:p>
      <w:pPr>
        <w:spacing w:after="0"/>
        <w:ind w:left="0"/>
        <w:jc w:val="both"/>
      </w:pPr>
      <w:r>
        <w:rPr>
          <w:rFonts w:ascii="Times New Roman"/>
          <w:b w:val="false"/>
          <w:i w:val="false"/>
          <w:color w:val="000000"/>
          <w:sz w:val="28"/>
        </w:rPr>
        <w:t>
      Количество домов для сопоставления определяется с учетом нагрузки на должностных лиц, осуществляющих уточнение достоверности данных похозяйственного учета.</w:t>
      </w:r>
    </w:p>
    <w:p>
      <w:pPr>
        <w:spacing w:after="0"/>
        <w:ind w:left="0"/>
        <w:jc w:val="both"/>
      </w:pPr>
      <w:r>
        <w:rPr>
          <w:rFonts w:ascii="Times New Roman"/>
          <w:b w:val="false"/>
          <w:i w:val="false"/>
          <w:color w:val="000000"/>
          <w:sz w:val="28"/>
        </w:rPr>
        <w:t>
      При уточнении достоверности данных похозяйственного учета с данными СРЖФ по идентификационному коду дома осуществляется сопоставление записей на соответствие размера общей и жилой площади, типа жилого дома, вида собственности жилого дома, количества комнат, материалов наружных стен, благоустройства жилого помещения (электричество, водопровод, горячее водоснабжение, канализация, ванна, душ, отопление от теплоэлектроцентрали, отопление от индивидуальных установок, газ, электроплита, горячее водоснабжение от индивидуальных водонагревателей, печное отопление);</w:t>
      </w:r>
    </w:p>
    <w:bookmarkStart w:name="z23" w:id="20"/>
    <w:p>
      <w:pPr>
        <w:spacing w:after="0"/>
        <w:ind w:left="0"/>
        <w:jc w:val="both"/>
      </w:pPr>
      <w:r>
        <w:rPr>
          <w:rFonts w:ascii="Times New Roman"/>
          <w:b w:val="false"/>
          <w:i w:val="false"/>
          <w:color w:val="000000"/>
          <w:sz w:val="28"/>
        </w:rPr>
        <w:t>
      2) проведение уточнения достоверности данных похозяйственного учета на втором этапе включает в себя проведение работ по уточнению достоверности данных похозяйственного учета записей ПО ЭПХУ путем посещения домашних хозяйств, с использованием информации, содержащейся в БД ИСЖ.</w:t>
      </w:r>
    </w:p>
    <w:bookmarkEnd w:id="20"/>
    <w:p>
      <w:pPr>
        <w:spacing w:after="0"/>
        <w:ind w:left="0"/>
        <w:jc w:val="both"/>
      </w:pPr>
      <w:r>
        <w:rPr>
          <w:rFonts w:ascii="Times New Roman"/>
          <w:b w:val="false"/>
          <w:i w:val="false"/>
          <w:color w:val="000000"/>
          <w:sz w:val="28"/>
        </w:rPr>
        <w:t>
      Должностным лицом областного территориального органа статистики ведомства уполномоченного органа определяется количество и перечень домашних хозяйств, необходимых для посещения.</w:t>
      </w:r>
    </w:p>
    <w:p>
      <w:pPr>
        <w:spacing w:after="0"/>
        <w:ind w:left="0"/>
        <w:jc w:val="both"/>
      </w:pPr>
      <w:r>
        <w:rPr>
          <w:rFonts w:ascii="Times New Roman"/>
          <w:b w:val="false"/>
          <w:i w:val="false"/>
          <w:color w:val="000000"/>
          <w:sz w:val="28"/>
        </w:rPr>
        <w:t>
      Количество домашних хозяйств необходимых для посещения определяется с учетом нагрузки на должностных лиц, осуществляющих уточнение достоверности данных похозяйственного учет.</w:t>
      </w:r>
    </w:p>
    <w:p>
      <w:pPr>
        <w:spacing w:after="0"/>
        <w:ind w:left="0"/>
        <w:jc w:val="both"/>
      </w:pPr>
      <w:r>
        <w:rPr>
          <w:rFonts w:ascii="Times New Roman"/>
          <w:b w:val="false"/>
          <w:i w:val="false"/>
          <w:color w:val="000000"/>
          <w:sz w:val="28"/>
        </w:rPr>
        <w:t>
      По перечню подлежащих для посещения домашних хозяйств должностным лицом областного территориального органа статистики ведомства уполномоченного органа совместно со специалистом в области ветеринарии (по согласованию) осуществляется уточнение достоверности данных похозяйственного учета в ПО ЭПХУ по видам и количеству животных с показателями БД ИСЖ.</w:t>
      </w:r>
    </w:p>
    <w:p>
      <w:pPr>
        <w:spacing w:after="0"/>
        <w:ind w:left="0"/>
        <w:jc w:val="both"/>
      </w:pPr>
      <w:r>
        <w:rPr>
          <w:rFonts w:ascii="Times New Roman"/>
          <w:b w:val="false"/>
          <w:i w:val="false"/>
          <w:color w:val="000000"/>
          <w:sz w:val="28"/>
        </w:rPr>
        <w:t>
      Поиск в БД ИСЖ производится по индивидуальному идентификационному коду или фамилии, имени, отчеству (при его наличии) главы или члена домашнего хозяйства.</w:t>
      </w:r>
    </w:p>
    <w:p>
      <w:pPr>
        <w:spacing w:after="0"/>
        <w:ind w:left="0"/>
        <w:jc w:val="both"/>
      </w:pPr>
      <w:r>
        <w:rPr>
          <w:rFonts w:ascii="Times New Roman"/>
          <w:b w:val="false"/>
          <w:i w:val="false"/>
          <w:color w:val="000000"/>
          <w:sz w:val="28"/>
        </w:rPr>
        <w:t>
      Далее сопоставляется количество сельскохозяйственных животных по поголовью скота, указанное в разделе "Скот, фактически находящийся в хозяйстве (голов)" ПО ЭПХУ, с количеством записей по поголовью скота сельскохозяйственных животных в БД ИСЖ. Уточнение достоверности данных похозяйственного учета в ПО ЭПХУ по видам и количеству сельскохозяйственных животных по конкретному домашнему хозяйству по состоянию на 1 января и 1 июля текущего года необходимо осуществлять с учетом движения сельскохозяйственных животных (приобретение, приплод и выбытие), которое произошло после 1 января и 1 июля текущего года.</w:t>
      </w:r>
    </w:p>
    <w:p>
      <w:pPr>
        <w:spacing w:after="0"/>
        <w:ind w:left="0"/>
        <w:jc w:val="both"/>
      </w:pPr>
      <w:r>
        <w:rPr>
          <w:rFonts w:ascii="Times New Roman"/>
          <w:b w:val="false"/>
          <w:i w:val="false"/>
          <w:color w:val="000000"/>
          <w:sz w:val="28"/>
        </w:rPr>
        <w:t>
      Для учета движения сельскохозяйственных животных используется информация из граф "Дата постановки на учет" и "Причина снятия с учета" БД ИСЖ.</w:t>
      </w:r>
    </w:p>
    <w:p>
      <w:pPr>
        <w:spacing w:after="0"/>
        <w:ind w:left="0"/>
        <w:jc w:val="both"/>
      </w:pPr>
      <w:r>
        <w:rPr>
          <w:rFonts w:ascii="Times New Roman"/>
          <w:b w:val="false"/>
          <w:i w:val="false"/>
          <w:color w:val="000000"/>
          <w:sz w:val="28"/>
        </w:rPr>
        <w:t>
      Для уточнения достоверности данных похозяйственного учета в ПО ЭПХУ и подтверждения их достоверности осуществляется посещение домашних хозяйств с участием акима или должностных лиц акимата поселка, села, сельского округа, областных территориальных органов статистики ведомства уполномоченного органа и со специалистом в области ветеринарии (по согласованию).</w:t>
      </w:r>
    </w:p>
    <w:p>
      <w:pPr>
        <w:spacing w:after="0"/>
        <w:ind w:left="0"/>
        <w:jc w:val="both"/>
      </w:pPr>
      <w:r>
        <w:rPr>
          <w:rFonts w:ascii="Times New Roman"/>
          <w:b w:val="false"/>
          <w:i w:val="false"/>
          <w:color w:val="000000"/>
          <w:sz w:val="28"/>
        </w:rPr>
        <w:t>
      При посещении домашних хозяйств уточнение достоверности данных похозяйственного учета регистрационных записей похозяйственного учета проводится путем фактического пересчета сельскохозяйственных животных и обмера посевных площадей под картофелем, овощами и плодово-ягодными и другими культурами.</w:t>
      </w:r>
    </w:p>
    <w:p>
      <w:pPr>
        <w:spacing w:after="0"/>
        <w:ind w:left="0"/>
        <w:jc w:val="both"/>
      </w:pPr>
      <w:r>
        <w:rPr>
          <w:rFonts w:ascii="Times New Roman"/>
          <w:b w:val="false"/>
          <w:i w:val="false"/>
          <w:color w:val="000000"/>
          <w:sz w:val="28"/>
        </w:rPr>
        <w:t>
      В случае если физический пересчет осуществить невозможно, уточнение достоверности данных похозяйственного учета проводится путем опроса главы домашнего хозяйства или совершеннолетнего члена этого домашнего хозяйства о фактическом наличии поголовья сельскохозяйственных животных и посевных площадей.</w:t>
      </w:r>
    </w:p>
    <w:bookmarkStart w:name="z24" w:id="21"/>
    <w:p>
      <w:pPr>
        <w:spacing w:after="0"/>
        <w:ind w:left="0"/>
        <w:jc w:val="both"/>
      </w:pPr>
      <w:r>
        <w:rPr>
          <w:rFonts w:ascii="Times New Roman"/>
          <w:b w:val="false"/>
          <w:i w:val="false"/>
          <w:color w:val="000000"/>
          <w:sz w:val="28"/>
        </w:rPr>
        <w:t xml:space="preserve">
      7. По итогам проведенного уточнения достоверности данных похозяйственного учета должностными лицами областных территориальных органов статистики ведомства уполномоченного органа составляется Акт несоответствия или соответствия регистрационных записей по похозяйственному учету (далее –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p>
      <w:pPr>
        <w:spacing w:after="0"/>
        <w:ind w:left="0"/>
        <w:jc w:val="both"/>
      </w:pPr>
      <w:r>
        <w:rPr>
          <w:rFonts w:ascii="Times New Roman"/>
          <w:b w:val="false"/>
          <w:i w:val="false"/>
          <w:color w:val="000000"/>
          <w:sz w:val="28"/>
        </w:rPr>
        <w:t>
      Акт составляется в трех экземплярах.</w:t>
      </w:r>
    </w:p>
    <w:p>
      <w:pPr>
        <w:spacing w:after="0"/>
        <w:ind w:left="0"/>
        <w:jc w:val="both"/>
      </w:pPr>
      <w:r>
        <w:rPr>
          <w:rFonts w:ascii="Times New Roman"/>
          <w:b w:val="false"/>
          <w:i w:val="false"/>
          <w:color w:val="000000"/>
          <w:sz w:val="28"/>
        </w:rPr>
        <w:t>
      Один экземпляр Акта для акимата сельского округа, второй для специалиста в области ветеринарии, третий для областного территориального органа статистики ведомства уполномоченного органа.</w:t>
      </w:r>
    </w:p>
    <w:bookmarkStart w:name="z25" w:id="22"/>
    <w:p>
      <w:pPr>
        <w:spacing w:after="0"/>
        <w:ind w:left="0"/>
        <w:jc w:val="both"/>
      </w:pPr>
      <w:r>
        <w:rPr>
          <w:rFonts w:ascii="Times New Roman"/>
          <w:b w:val="false"/>
          <w:i w:val="false"/>
          <w:color w:val="000000"/>
          <w:sz w:val="28"/>
        </w:rPr>
        <w:t>
      8. При выявлении несоответствия ведения похозяйственного учета требованиям Методологии, а также несоответствий с данными в БД ИСЖ, информация о несоответствиях отражается в итоговой справке, которая составляется в произвольной форме, должностными лицами районных органов статистики ведомства уполномоченного органа и ежеквартально направляется на имя акима района и в областные территориальные органы статистики ведомства уполномоченного органа статистики с приложением копии(й) Акта(ов).</w:t>
      </w:r>
    </w:p>
    <w:bookmarkEnd w:id="22"/>
    <w:bookmarkStart w:name="z26" w:id="23"/>
    <w:p>
      <w:pPr>
        <w:spacing w:after="0"/>
        <w:ind w:left="0"/>
        <w:jc w:val="both"/>
      </w:pPr>
      <w:r>
        <w:rPr>
          <w:rFonts w:ascii="Times New Roman"/>
          <w:b w:val="false"/>
          <w:i w:val="false"/>
          <w:color w:val="000000"/>
          <w:sz w:val="28"/>
        </w:rPr>
        <w:t>
      9. При выявлении представления недостоверных данных главой домашнего хозяйства или совершеннолетним членом этого домашнего хозяйства акимом поселка, села, сельского округа или специалистом местного исполнительного органа или специалистом в области ветеринарии вносятся соответствующие изменения в ПО ЭПХУ или в БД ИСЖ.</w:t>
      </w:r>
    </w:p>
    <w:bookmarkEnd w:id="23"/>
    <w:p>
      <w:pPr>
        <w:spacing w:after="0"/>
        <w:ind w:left="0"/>
        <w:jc w:val="both"/>
      </w:pPr>
      <w:r>
        <w:rPr>
          <w:rFonts w:ascii="Times New Roman"/>
          <w:b w:val="false"/>
          <w:i w:val="false"/>
          <w:color w:val="000000"/>
          <w:sz w:val="28"/>
        </w:rPr>
        <w:t>
      Информация о выявленных несоответствиях отражается в итоговой справке должностными лицами районных органов статистики ведомства уполномоченного органа и проводится разъяснительная работа с главой домашнего хозяйства или совершеннолетним членом домашнего хозяйства.</w:t>
      </w:r>
    </w:p>
    <w:bookmarkStart w:name="z27" w:id="24"/>
    <w:p>
      <w:pPr>
        <w:spacing w:after="0"/>
        <w:ind w:left="0"/>
        <w:jc w:val="both"/>
      </w:pPr>
      <w:r>
        <w:rPr>
          <w:rFonts w:ascii="Times New Roman"/>
          <w:b w:val="false"/>
          <w:i w:val="false"/>
          <w:color w:val="000000"/>
          <w:sz w:val="28"/>
        </w:rPr>
        <w:t>
      10. Аким поселка, села, сельского округа и специалист в области ветеринарии при получении информации о выявленных несоответствиях при уточнении достоверности данных похозяйственного учета обеспечивают надлежащее устранение несоответствий и направляют информацию о проделанной работе в районный орган статистики ведомства уполномоченного органа в сроки указанные в Акте.</w:t>
      </w:r>
    </w:p>
    <w:bookmarkEnd w:id="24"/>
    <w:bookmarkStart w:name="z28" w:id="25"/>
    <w:p>
      <w:pPr>
        <w:spacing w:after="0"/>
        <w:ind w:left="0"/>
        <w:jc w:val="left"/>
      </w:pPr>
      <w:r>
        <w:rPr>
          <w:rFonts w:ascii="Times New Roman"/>
          <w:b/>
          <w:i w:val="false"/>
          <w:color w:val="000000"/>
        </w:rPr>
        <w:t xml:space="preserve"> Глава 3. Действия областных территориальных органов статистики ведомства уполномоченного органа по итогам уточнения достоверности данных похозяйственного учета</w:t>
      </w:r>
    </w:p>
    <w:bookmarkEnd w:id="25"/>
    <w:p>
      <w:pPr>
        <w:spacing w:after="0"/>
        <w:ind w:left="0"/>
        <w:jc w:val="both"/>
      </w:pPr>
      <w:r>
        <w:rPr>
          <w:rFonts w:ascii="Times New Roman"/>
          <w:b w:val="false"/>
          <w:i w:val="false"/>
          <w:color w:val="ff0000"/>
          <w:sz w:val="28"/>
        </w:rPr>
        <w:t xml:space="preserve">
      Сноска. Заголовок главы 3 – в редакции приказа Руководителя Бюро национальной статистики Агентства по стратегическому планированию и реформам РК от 10.10.2025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6"/>
    <w:p>
      <w:pPr>
        <w:spacing w:after="0"/>
        <w:ind w:left="0"/>
        <w:jc w:val="both"/>
      </w:pPr>
      <w:r>
        <w:rPr>
          <w:rFonts w:ascii="Times New Roman"/>
          <w:b w:val="false"/>
          <w:i w:val="false"/>
          <w:color w:val="000000"/>
          <w:sz w:val="28"/>
        </w:rPr>
        <w:t>
      11. В случае непредставления акимами поселка, села, сельского округа информации о проделанной работе по устранению несоответствий в срок, указанный в Акте, в соответствии с пунктом 10 настоящих Правил областные территориальные органы статистики ведомства уполномоченного органа формируют и направляют информацию в течении трех рабочих дней в вышестоящий местный исполнительный орган с требованием устранения несоответствий, выявленных в ходе проведения уточнения достоверности данных похозяйственного учета.</w:t>
      </w:r>
    </w:p>
    <w:bookmarkEnd w:id="26"/>
    <w:bookmarkStart w:name="z30" w:id="27"/>
    <w:p>
      <w:pPr>
        <w:spacing w:after="0"/>
        <w:ind w:left="0"/>
        <w:jc w:val="both"/>
      </w:pPr>
      <w:r>
        <w:rPr>
          <w:rFonts w:ascii="Times New Roman"/>
          <w:b w:val="false"/>
          <w:i w:val="false"/>
          <w:color w:val="000000"/>
          <w:sz w:val="28"/>
        </w:rPr>
        <w:t xml:space="preserve">
      12. Районный орган статистики ведомства уполномоченного органа ежемесячно в срок до 3 числа следующего месяца направляют в областной территориальный орган статистики ведомства уполномоченного органа соответствующей области Акты и информацию о проведении уточнения достоверности данных похозяйственного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31" w:id="28"/>
    <w:p>
      <w:pPr>
        <w:spacing w:after="0"/>
        <w:ind w:left="0"/>
        <w:jc w:val="both"/>
      </w:pPr>
      <w:r>
        <w:rPr>
          <w:rFonts w:ascii="Times New Roman"/>
          <w:b w:val="false"/>
          <w:i w:val="false"/>
          <w:color w:val="000000"/>
          <w:sz w:val="28"/>
        </w:rPr>
        <w:t xml:space="preserve">
      13. При невозможности привлечения должностных лиц акимов поселков, сел, сельских округов к административной ответственности (согласно пункту 1 </w:t>
      </w:r>
      <w:r>
        <w:rPr>
          <w:rFonts w:ascii="Times New Roman"/>
          <w:b w:val="false"/>
          <w:i w:val="false"/>
          <w:color w:val="000000"/>
          <w:sz w:val="28"/>
        </w:rPr>
        <w:t>статьи 62</w:t>
      </w:r>
      <w:r>
        <w:rPr>
          <w:rFonts w:ascii="Times New Roman"/>
          <w:b w:val="false"/>
          <w:i w:val="false"/>
          <w:color w:val="000000"/>
          <w:sz w:val="28"/>
        </w:rPr>
        <w:t xml:space="preserve"> Кодекса Республики Казахстан "Об административных правонарушениях") органы статистики в течение пяти рабочих дней со дня получения информации от акима об устранении несоответствий, направляют материалы в акиматы районов для рассмотрения и привлечения должностных лиц, ответственных за ведение похозяйственного учета, к дисциплинарной ответственности.</w:t>
      </w:r>
    </w:p>
    <w:bookmarkEnd w:id="28"/>
    <w:bookmarkStart w:name="z32" w:id="29"/>
    <w:p>
      <w:pPr>
        <w:spacing w:after="0"/>
        <w:ind w:left="0"/>
        <w:jc w:val="both"/>
      </w:pPr>
      <w:r>
        <w:rPr>
          <w:rFonts w:ascii="Times New Roman"/>
          <w:b w:val="false"/>
          <w:i w:val="false"/>
          <w:color w:val="000000"/>
          <w:sz w:val="28"/>
        </w:rPr>
        <w:t>
      14. Информацию о принимаемых мерах в отношении должностных лиц, допустивших нарушение, а именно копию приказа о привлечении к дисциплинарной ответственности, либо информацию о причинах невозможности привлечения к дисциплинарной ответственности, акиматы районов предоставляют в областные территориальные органы статистики ведомства уполномоченного органа в течение тридцати календарных дней со дня получения информации об итогах уточнения достоверности данных похозяйственного учета.</w:t>
      </w:r>
    </w:p>
    <w:bookmarkEnd w:id="29"/>
    <w:bookmarkStart w:name="z33" w:id="30"/>
    <w:p>
      <w:pPr>
        <w:spacing w:after="0"/>
        <w:ind w:left="0"/>
        <w:jc w:val="both"/>
      </w:pPr>
      <w:r>
        <w:rPr>
          <w:rFonts w:ascii="Times New Roman"/>
          <w:b w:val="false"/>
          <w:i w:val="false"/>
          <w:color w:val="000000"/>
          <w:sz w:val="28"/>
        </w:rPr>
        <w:t>
      15. По итогам уточнения достоверности данных похозяйственного учета областными территориальными органами статистики ведомства уполномоченного органа на имя акима соответствующей области ежеквартально в течение десяти рабочих дней после отчетного квартала направляется информация о выявленных нарушениях с приложением ответов районных акиматов о наложении дисциплинарных взысканий.</w:t>
      </w:r>
    </w:p>
    <w:bookmarkEnd w:id="30"/>
    <w:bookmarkStart w:name="z34" w:id="31"/>
    <w:p>
      <w:pPr>
        <w:spacing w:after="0"/>
        <w:ind w:left="0"/>
        <w:jc w:val="both"/>
      </w:pPr>
      <w:r>
        <w:rPr>
          <w:rFonts w:ascii="Times New Roman"/>
          <w:b w:val="false"/>
          <w:i w:val="false"/>
          <w:color w:val="000000"/>
          <w:sz w:val="28"/>
        </w:rPr>
        <w:t xml:space="preserve">
      16. Информация о привлеченных к ответственности акимов поселков, сел, сельских округов по результатам проведения уточнения достоверности данных похозяйственного учета представляется областными территориальными органами статистики ведомства уполномоченного органа в ведомство уполномоченного органа в течение пятнадцати рабочих дней после отчетного квартала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уточнения достоверности</w:t>
            </w:r>
            <w:r>
              <w:br/>
            </w:r>
            <w:r>
              <w:rPr>
                <w:rFonts w:ascii="Times New Roman"/>
                <w:b w:val="false"/>
                <w:i w:val="false"/>
                <w:color w:val="000000"/>
                <w:sz w:val="20"/>
              </w:rPr>
              <w:t>данных похозяйственного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ГУ "Департамент статистики _________________ области"</w:t>
      </w:r>
    </w:p>
    <w:p>
      <w:pPr>
        <w:spacing w:after="0"/>
        <w:ind w:left="0"/>
        <w:jc w:val="both"/>
      </w:pPr>
      <w:r>
        <w:rPr>
          <w:rFonts w:ascii="Times New Roman"/>
          <w:b w:val="false"/>
          <w:i w:val="false"/>
          <w:color w:val="000000"/>
          <w:sz w:val="28"/>
        </w:rPr>
        <w:t>
      Управление статистики ________________________ района</w:t>
      </w:r>
    </w:p>
    <w:bookmarkStart w:name="z40" w:id="32"/>
    <w:p>
      <w:pPr>
        <w:spacing w:after="0"/>
        <w:ind w:left="0"/>
        <w:jc w:val="left"/>
      </w:pPr>
      <w:r>
        <w:rPr>
          <w:rFonts w:ascii="Times New Roman"/>
          <w:b/>
          <w:i w:val="false"/>
          <w:color w:val="000000"/>
        </w:rPr>
        <w:t xml:space="preserve">  АКТ НЕСООТВЕТСТВИЯ ИЛИ СООТВЕТСТВИЯ</w:t>
      </w:r>
      <w:r>
        <w:br/>
      </w:r>
      <w:r>
        <w:rPr>
          <w:rFonts w:ascii="Times New Roman"/>
          <w:b/>
          <w:i w:val="false"/>
          <w:color w:val="000000"/>
        </w:rPr>
        <w:t>регистрационных записей по формам похозяйственного учета</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поселок, село, от "___" ______ 20__ года</w:t>
      </w:r>
    </w:p>
    <w:p>
      <w:pPr>
        <w:spacing w:after="0"/>
        <w:ind w:left="0"/>
        <w:jc w:val="both"/>
      </w:pPr>
      <w:r>
        <w:rPr>
          <w:rFonts w:ascii="Times New Roman"/>
          <w:b w:val="false"/>
          <w:i w:val="false"/>
          <w:color w:val="000000"/>
          <w:sz w:val="28"/>
        </w:rPr>
        <w:t>
      сельский округ</w:t>
      </w:r>
    </w:p>
    <w:p>
      <w:pPr>
        <w:spacing w:after="0"/>
        <w:ind w:left="0"/>
        <w:jc w:val="both"/>
      </w:pPr>
      <w:r>
        <w:rPr>
          <w:rFonts w:ascii="Times New Roman"/>
          <w:b w:val="false"/>
          <w:i w:val="false"/>
          <w:color w:val="000000"/>
          <w:sz w:val="28"/>
        </w:rPr>
        <w:t>
      _________________________ района</w:t>
      </w:r>
    </w:p>
    <w:p>
      <w:pPr>
        <w:spacing w:after="0"/>
        <w:ind w:left="0"/>
        <w:jc w:val="both"/>
      </w:pPr>
      <w:r>
        <w:rPr>
          <w:rFonts w:ascii="Times New Roman"/>
          <w:b w:val="false"/>
          <w:i w:val="false"/>
          <w:color w:val="000000"/>
          <w:sz w:val="28"/>
        </w:rPr>
        <w:t>
      Мы, нижеподписавшиеся, представители уполномоченного органа в</w:t>
      </w:r>
    </w:p>
    <w:p>
      <w:pPr>
        <w:spacing w:after="0"/>
        <w:ind w:left="0"/>
        <w:jc w:val="both"/>
      </w:pPr>
      <w:r>
        <w:rPr>
          <w:rFonts w:ascii="Times New Roman"/>
          <w:b w:val="false"/>
          <w:i w:val="false"/>
          <w:color w:val="000000"/>
          <w:sz w:val="28"/>
        </w:rPr>
        <w:t>
      области государственной статистики: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 Акима _________________________________________________</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w:t>
      </w:r>
    </w:p>
    <w:p>
      <w:pPr>
        <w:spacing w:after="0"/>
        <w:ind w:left="0"/>
        <w:jc w:val="both"/>
      </w:pPr>
      <w:r>
        <w:rPr>
          <w:rFonts w:ascii="Times New Roman"/>
          <w:b w:val="false"/>
          <w:i w:val="false"/>
          <w:color w:val="000000"/>
          <w:sz w:val="28"/>
        </w:rPr>
        <w:t>
      марта 2010 года "О государственной статистике" и Предпринимательского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осуществили сверку регистрационных</w:t>
      </w:r>
    </w:p>
    <w:p>
      <w:pPr>
        <w:spacing w:after="0"/>
        <w:ind w:left="0"/>
        <w:jc w:val="both"/>
      </w:pPr>
      <w:r>
        <w:rPr>
          <w:rFonts w:ascii="Times New Roman"/>
          <w:b w:val="false"/>
          <w:i w:val="false"/>
          <w:color w:val="000000"/>
          <w:sz w:val="28"/>
        </w:rPr>
        <w:t>
      записей в формах похозяйственного учета.</w:t>
      </w:r>
    </w:p>
    <w:p>
      <w:pPr>
        <w:spacing w:after="0"/>
        <w:ind w:left="0"/>
        <w:jc w:val="both"/>
      </w:pPr>
      <w:r>
        <w:rPr>
          <w:rFonts w:ascii="Times New Roman"/>
          <w:b w:val="false"/>
          <w:i w:val="false"/>
          <w:color w:val="000000"/>
          <w:sz w:val="28"/>
        </w:rPr>
        <w:t>
      По результатам сверки выявлены следующие нарушения фактов</w:t>
      </w:r>
    </w:p>
    <w:p>
      <w:pPr>
        <w:spacing w:after="0"/>
        <w:ind w:left="0"/>
        <w:jc w:val="both"/>
      </w:pPr>
      <w:r>
        <w:rPr>
          <w:rFonts w:ascii="Times New Roman"/>
          <w:b w:val="false"/>
          <w:i w:val="false"/>
          <w:color w:val="000000"/>
          <w:sz w:val="28"/>
        </w:rPr>
        <w:t>
      представления акимом недостоверных административных данных</w:t>
      </w:r>
    </w:p>
    <w:p>
      <w:pPr>
        <w:spacing w:after="0"/>
        <w:ind w:left="0"/>
        <w:jc w:val="both"/>
      </w:pPr>
      <w:r>
        <w:rPr>
          <w:rFonts w:ascii="Times New Roman"/>
          <w:b w:val="false"/>
          <w:i w:val="false"/>
          <w:color w:val="000000"/>
          <w:sz w:val="28"/>
        </w:rPr>
        <w:t>
      уполномоченному органу в области государственной статистики,</w:t>
      </w:r>
    </w:p>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статьей 499</w:t>
      </w:r>
      <w:r>
        <w:rPr>
          <w:rFonts w:ascii="Times New Roman"/>
          <w:b w:val="false"/>
          <w:i w:val="false"/>
          <w:color w:val="000000"/>
          <w:sz w:val="28"/>
        </w:rPr>
        <w:t xml:space="preserve"> Кодекса Республики Казахстан "Об</w:t>
      </w:r>
    </w:p>
    <w:p>
      <w:pPr>
        <w:spacing w:after="0"/>
        <w:ind w:left="0"/>
        <w:jc w:val="both"/>
      </w:pPr>
      <w:r>
        <w:rPr>
          <w:rFonts w:ascii="Times New Roman"/>
          <w:b w:val="false"/>
          <w:i w:val="false"/>
          <w:color w:val="000000"/>
          <w:sz w:val="28"/>
        </w:rPr>
        <w:t>
      административных правонарушениях":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Сроки устранения нарушений: в течение пяти рабочих дней со дня</w:t>
      </w:r>
    </w:p>
    <w:p>
      <w:pPr>
        <w:spacing w:after="0"/>
        <w:ind w:left="0"/>
        <w:jc w:val="both"/>
      </w:pPr>
      <w:r>
        <w:rPr>
          <w:rFonts w:ascii="Times New Roman"/>
          <w:b w:val="false"/>
          <w:i w:val="false"/>
          <w:color w:val="000000"/>
          <w:sz w:val="28"/>
        </w:rPr>
        <w:t>
      подписания настоящего Акта.</w:t>
      </w:r>
    </w:p>
    <w:p>
      <w:pPr>
        <w:spacing w:after="0"/>
        <w:ind w:left="0"/>
        <w:jc w:val="both"/>
      </w:pPr>
      <w:r>
        <w:rPr>
          <w:rFonts w:ascii="Times New Roman"/>
          <w:b w:val="false"/>
          <w:i w:val="false"/>
          <w:color w:val="000000"/>
          <w:sz w:val="28"/>
        </w:rPr>
        <w:t>
      Примечание (информация об исполнении предоставляется в течение десяти</w:t>
      </w:r>
    </w:p>
    <w:p>
      <w:pPr>
        <w:spacing w:after="0"/>
        <w:ind w:left="0"/>
        <w:jc w:val="both"/>
      </w:pPr>
      <w:r>
        <w:rPr>
          <w:rFonts w:ascii="Times New Roman"/>
          <w:b w:val="false"/>
          <w:i w:val="false"/>
          <w:color w:val="000000"/>
          <w:sz w:val="28"/>
        </w:rPr>
        <w:t>
      рабочих дней после подписания настоящего Акта в территориальный орган</w:t>
      </w:r>
    </w:p>
    <w:p>
      <w:pPr>
        <w:spacing w:after="0"/>
        <w:ind w:left="0"/>
        <w:jc w:val="both"/>
      </w:pPr>
      <w:r>
        <w:rPr>
          <w:rFonts w:ascii="Times New Roman"/>
          <w:b w:val="false"/>
          <w:i w:val="false"/>
          <w:color w:val="000000"/>
          <w:sz w:val="28"/>
        </w:rPr>
        <w:t>
      статистики).</w:t>
      </w:r>
    </w:p>
    <w:p>
      <w:pPr>
        <w:spacing w:after="0"/>
        <w:ind w:left="0"/>
        <w:jc w:val="both"/>
      </w:pPr>
      <w:r>
        <w:rPr>
          <w:rFonts w:ascii="Times New Roman"/>
          <w:b w:val="false"/>
          <w:i w:val="false"/>
          <w:color w:val="000000"/>
          <w:sz w:val="28"/>
        </w:rPr>
        <w:t>
      Подписи ___________________________________    Место для печати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Акима ____________</w:t>
      </w:r>
    </w:p>
    <w:p>
      <w:pPr>
        <w:spacing w:after="0"/>
        <w:ind w:left="0"/>
        <w:jc w:val="both"/>
      </w:pPr>
      <w:r>
        <w:rPr>
          <w:rFonts w:ascii="Times New Roman"/>
          <w:b w:val="false"/>
          <w:i w:val="false"/>
          <w:color w:val="000000"/>
          <w:sz w:val="28"/>
        </w:rPr>
        <w:t>
      _______________________________________________      Место для печати</w:t>
      </w:r>
    </w:p>
    <w:p>
      <w:pPr>
        <w:spacing w:after="0"/>
        <w:ind w:left="0"/>
        <w:jc w:val="both"/>
      </w:pPr>
      <w:r>
        <w:rPr>
          <w:rFonts w:ascii="Times New Roman"/>
          <w:b w:val="false"/>
          <w:i w:val="false"/>
          <w:color w:val="000000"/>
          <w:sz w:val="28"/>
        </w:rPr>
        <w:t>
      Примечание (в случае отказа от подписи Акима, делается запись: "От</w:t>
      </w:r>
    </w:p>
    <w:p>
      <w:pPr>
        <w:spacing w:after="0"/>
        <w:ind w:left="0"/>
        <w:jc w:val="both"/>
      </w:pPr>
      <w:r>
        <w:rPr>
          <w:rFonts w:ascii="Times New Roman"/>
          <w:b w:val="false"/>
          <w:i w:val="false"/>
          <w:color w:val="000000"/>
          <w:sz w:val="28"/>
        </w:rPr>
        <w:t>
      подписи отказался" и ставится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уточнения достоверности</w:t>
            </w:r>
            <w:r>
              <w:br/>
            </w:r>
            <w:r>
              <w:rPr>
                <w:rFonts w:ascii="Times New Roman"/>
                <w:b w:val="false"/>
                <w:i w:val="false"/>
                <w:color w:val="000000"/>
                <w:sz w:val="20"/>
              </w:rPr>
              <w:t>данных похозяйственного учета</w:t>
            </w:r>
          </w:p>
        </w:tc>
      </w:tr>
    </w:tbl>
    <w:p>
      <w:pPr>
        <w:spacing w:after="0"/>
        <w:ind w:left="0"/>
        <w:jc w:val="both"/>
      </w:pPr>
      <w:r>
        <w:rPr>
          <w:rFonts w:ascii="Times New Roman"/>
          <w:b w:val="false"/>
          <w:i w:val="false"/>
          <w:color w:val="000000"/>
          <w:sz w:val="28"/>
        </w:rPr>
        <w:t xml:space="preserve">
      Форма            </w:t>
      </w:r>
    </w:p>
    <w:bookmarkStart w:name="z38" w:id="33"/>
    <w:p>
      <w:pPr>
        <w:spacing w:after="0"/>
        <w:ind w:left="0"/>
        <w:jc w:val="left"/>
      </w:pPr>
      <w:r>
        <w:rPr>
          <w:rFonts w:ascii="Times New Roman"/>
          <w:b/>
          <w:i w:val="false"/>
          <w:color w:val="000000"/>
        </w:rPr>
        <w:t xml:space="preserve">  Информация о проведении уточнения достоверности</w:t>
      </w:r>
      <w:r>
        <w:br/>
      </w:r>
      <w:r>
        <w:rPr>
          <w:rFonts w:ascii="Times New Roman"/>
          <w:b/>
          <w:i w:val="false"/>
          <w:color w:val="000000"/>
        </w:rPr>
        <w:t>данных похозяйственного учета</w:t>
      </w:r>
      <w:r>
        <w:br/>
      </w:r>
      <w:r>
        <w:rPr>
          <w:rFonts w:ascii="Times New Roman"/>
          <w:b/>
          <w:i w:val="false"/>
          <w:color w:val="000000"/>
        </w:rPr>
        <w:t>за __________ 20__ года</w:t>
      </w:r>
      <w:r>
        <w:br/>
      </w:r>
      <w:r>
        <w:rPr>
          <w:rFonts w:ascii="Times New Roman"/>
          <w:b/>
          <w:i w:val="false"/>
          <w:color w:val="000000"/>
        </w:rPr>
        <w:t>(месяц)</w:t>
      </w:r>
    </w:p>
    <w:bookmarkEnd w:id="33"/>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Район _______________________________________________________________</w:t>
      </w:r>
    </w:p>
    <w:p>
      <w:pPr>
        <w:spacing w:after="0"/>
        <w:ind w:left="0"/>
        <w:jc w:val="both"/>
      </w:pPr>
      <w:r>
        <w:rPr>
          <w:rFonts w:ascii="Times New Roman"/>
          <w:b w:val="false"/>
          <w:i w:val="false"/>
          <w:color w:val="000000"/>
          <w:sz w:val="28"/>
        </w:rPr>
        <w:t>
      Поселок, село, сельский округ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(поселок, село,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домашних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несоответствий на первом этапе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посещенных домашних хозяйств на втором этапе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домашних хозяйств, в которых выявлены несоответствия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 нарушений (внесены изменения в ПО ЭПХУ, выписан акт, вынесены административные взыскания, по итоговой справке, привлеченных к дисциплинарной ответственности)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уточнения достоверности</w:t>
            </w:r>
            <w:r>
              <w:br/>
            </w:r>
            <w:r>
              <w:rPr>
                <w:rFonts w:ascii="Times New Roman"/>
                <w:b w:val="false"/>
                <w:i w:val="false"/>
                <w:color w:val="000000"/>
                <w:sz w:val="20"/>
              </w:rPr>
              <w:t>данных похозяйственного учета</w:t>
            </w:r>
          </w:p>
        </w:tc>
      </w:tr>
    </w:tbl>
    <w:p>
      <w:pPr>
        <w:spacing w:after="0"/>
        <w:ind w:left="0"/>
        <w:jc w:val="both"/>
      </w:pPr>
      <w:r>
        <w:rPr>
          <w:rFonts w:ascii="Times New Roman"/>
          <w:b w:val="false"/>
          <w:i w:val="false"/>
          <w:color w:val="000000"/>
          <w:sz w:val="28"/>
        </w:rPr>
        <w:t xml:space="preserve">
      Форма            </w:t>
      </w:r>
    </w:p>
    <w:bookmarkStart w:name="z39" w:id="34"/>
    <w:p>
      <w:pPr>
        <w:spacing w:after="0"/>
        <w:ind w:left="0"/>
        <w:jc w:val="left"/>
      </w:pPr>
      <w:r>
        <w:rPr>
          <w:rFonts w:ascii="Times New Roman"/>
          <w:b/>
          <w:i w:val="false"/>
          <w:color w:val="000000"/>
        </w:rPr>
        <w:t xml:space="preserve">  Информация о привлеченных к ответственности</w:t>
      </w:r>
      <w:r>
        <w:br/>
      </w:r>
      <w:r>
        <w:rPr>
          <w:rFonts w:ascii="Times New Roman"/>
          <w:b/>
          <w:i w:val="false"/>
          <w:color w:val="000000"/>
        </w:rPr>
        <w:t>акимов по результатам проведения</w:t>
      </w:r>
      <w:r>
        <w:br/>
      </w:r>
      <w:r>
        <w:rPr>
          <w:rFonts w:ascii="Times New Roman"/>
          <w:b/>
          <w:i w:val="false"/>
          <w:color w:val="000000"/>
        </w:rPr>
        <w:t>уточнения достоверности данных похозяйственного учета</w:t>
      </w:r>
      <w:r>
        <w:br/>
      </w:r>
      <w:r>
        <w:rPr>
          <w:rFonts w:ascii="Times New Roman"/>
          <w:b/>
          <w:i w:val="false"/>
          <w:color w:val="000000"/>
        </w:rPr>
        <w:t>за ______ квартал 20__ года</w:t>
      </w:r>
    </w:p>
    <w:bookmarkEnd w:id="34"/>
    <w:p>
      <w:pPr>
        <w:spacing w:after="0"/>
        <w:ind w:left="0"/>
        <w:jc w:val="both"/>
      </w:pPr>
      <w:r>
        <w:rPr>
          <w:rFonts w:ascii="Times New Roman"/>
          <w:b w:val="false"/>
          <w:i w:val="false"/>
          <w:color w:val="000000"/>
          <w:sz w:val="28"/>
        </w:rPr>
        <w:t>
      Область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домашних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которых выявлены несоответствия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которых выявлены несоответствия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административной ответственности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дисциплинарной ответственности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