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2e1a" w14:textId="1f42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системы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внешнего государственного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28 ноября 2015 года № 13-НҚ. Зарегистрировано в Министерстве юстиции Республики Казахстан 23 декабря 2015 года № 12476.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Высшая аудиторская палата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внешнего государственного аудита.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31 августа 2011 года № 3-НП "Об утверждении типовой системы управления рисками, которая применяется при планировании и проведении внешнего государственного финансового контроля" (зарегистрированное в Реестре государственной регистрации нормативных правовых актов от 26 сентября 2011 года № 7205, опубликованное в газете "Казахстанская правда" от 15 октября 2011 года № 330-331 (26721-26722)).,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18 января 2013 года № 1-НП "О внесении изменения в нормативное постановление Счетного комитета по контролю за исполнением республиканского бюджета от 31 августа 2011 года № 3-НП "Об утверждении Типовой системы управления рисками, которая применяется при планировании и проведении внешнего государственного финансового контроля" (зарегистрированное в Реестре государственной регистрации нормативных правовых актов от 15 февраля 2013 года № 8338, опубликованное в газете "Казахстанская правда" от 27 марта 2013 года № 105-106 (27379-27380)).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отделу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нормативного постановления возложить на руководителя аппарата Счетного комитета.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Джанбурчин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2015 года № 13-НҚ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система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внешнего государственного аудита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система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внешнего государственного аудита (далее – Типовая система) разработана в соответствии с подпунктом 11)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(далее – Закон).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целями Типовой системы являются:</w:t>
      </w:r>
    </w:p>
    <w:bookmarkEnd w:id="11"/>
    <w:bookmarkStart w:name="z2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объектов и предметов государственного аудита и финансового контроля повышенного риска;</w:t>
      </w:r>
    </w:p>
    <w:bookmarkEnd w:id="12"/>
    <w:bookmarkStart w:name="z2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снижению уровня рисков для достижения стратегических целей и целей деятельности объектов аудита; </w:t>
      </w:r>
    </w:p>
    <w:bookmarkEnd w:id="13"/>
    <w:bookmarkStart w:name="z2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дифференцированное применение мер минимизации риска в зависимости от степени риска.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использовании Типовой системы применяются следующие основные понятия:</w:t>
      </w:r>
    </w:p>
    <w:bookmarkEnd w:id="15"/>
    <w:bookmarkStart w:name="z2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реагирования – комплекс мероприятий, принимаемых органами государственного аудита направленных на предупреждение, минимизацию и устранение рисков;</w:t>
      </w:r>
    </w:p>
    <w:bookmarkEnd w:id="16"/>
    <w:bookmarkStart w:name="z29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предметы государственного аудита и финансового контроля (далее – предметы государственного аудита) – деятельность государственных органов, в том числе управление государственными финансами, бюджетные программы, концепции развития отрасли/сферы, национальные проекты, планы развития государственных органов, планы развития области, города республиканского значения, столицы;</w:t>
      </w:r>
    </w:p>
    <w:bookmarkEnd w:id="17"/>
    <w:bookmarkStart w:name="z29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государственного аудита и финансового контроля (далее – объекты государственного аудита) – государственные органы, государственные учреждения, субъекты квазигосударственного сектора, а также получатели бюджетных средств;</w:t>
      </w:r>
    </w:p>
    <w:bookmarkEnd w:id="18"/>
    <w:bookmarkStart w:name="z29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несоблюдения бюджетного и иного законодательства Республики Казахстан, неблагоприятного воздействия события или действия на объект и предмет государственного аудита, которая приводит к финансовым нарушениям, хищениям (растрате) бюджетных средств и нанесению экономического ущерба государству, а также недостижению или неисполнению в полном объеме целевых индикаторов и показателей, предусмотренных в программных документах и планах развития государственных органов;</w:t>
      </w:r>
    </w:p>
    <w:bookmarkEnd w:id="19"/>
    <w:bookmarkStart w:name="z30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сводный реестр рисков – документ, представляющий собой ранжирование объектов и предметов государственного аудита по степеням риска и используемый в процессе принятия решений по мерам реагирования;</w:t>
      </w:r>
    </w:p>
    <w:bookmarkEnd w:id="20"/>
    <w:bookmarkStart w:name="z30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реестр рисков – структурированный перечень рисков, содержащий результаты их качественного и (или) количественного анализа, также включающий критерии и причины рисков, вероятность их возникновения, воздействие (ущерб), приоритет и меры реагирования;</w:t>
      </w:r>
    </w:p>
    <w:bookmarkEnd w:id="21"/>
    <w:bookmarkStart w:name="z30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управления рисками – комплекс мероприятий при формировании перечня объектов государственного аудита и проведении аудиторских мероприятий органами государственного аудита, направленный на выявление, идентификацию, оценку и анализ рисков и их факторов, на основе отчетных и других данных, выработку и принятие мер реагирования, мониторинг эффективности результатов принятых мер;</w:t>
      </w:r>
    </w:p>
    <w:bookmarkEnd w:id="22"/>
    <w:bookmarkStart w:name="z30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риска - включает определение на основе качественных и (или) количественных подходов вероятности наступления негативного события и влияния последствий;</w:t>
      </w:r>
    </w:p>
    <w:bookmarkEnd w:id="23"/>
    <w:bookmarkStart w:name="z30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количественный метод оценки риска – оценка рисков, основанная на статистических и математических инструментах и техниках анализа данных и моделировании;</w:t>
      </w:r>
    </w:p>
    <w:bookmarkEnd w:id="24"/>
    <w:bookmarkStart w:name="z30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качественный метод оценки риска – оценка рисков, основанная на экспертно-аналитических методах;</w:t>
      </w:r>
    </w:p>
    <w:bookmarkEnd w:id="25"/>
    <w:bookmarkStart w:name="z30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идентификация риска – анализ всех рисковых обстоятельств и возможных рисковых обстоятельств и ситуаций, с целью выявления причин и признаков возникновения рисков, определения их критериев;</w:t>
      </w:r>
    </w:p>
    <w:bookmarkEnd w:id="26"/>
    <w:bookmarkStart w:name="z30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риска – действие, проводимое для выявления наибольших вероятностей наступления и влияния риска на ту или иную сферу деятельности объекта государственного аудита;</w:t>
      </w:r>
    </w:p>
    <w:bookmarkEnd w:id="27"/>
    <w:bookmarkStart w:name="z30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мониторинг рисков – учет объектов и предметов государственного аудита по степени риска в динамике для последующего анализа и оценки эффективности действий по предупреждению, минимизации, устранения рисков объектами государственного аудита;</w:t>
      </w:r>
    </w:p>
    <w:bookmarkEnd w:id="28"/>
    <w:bookmarkStart w:name="z30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критерии – перечень показателей, на основе которых принимается решение об отнесении предмета и объекта государственного аудита к определенной степени риска.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Типовая система используется при формировании перечня объектов государственного аудита на соответствующий год, проведении внешнего государственного аудита, анализа и оценки объектов государственного аудита.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Типовая система используется органами внешнего государственного аудита и финансового контроля (далее – органы внешнего государственного аудита) согласно возложенным функциям и полномочиям на всех уровнях бюджета:</w:t>
      </w:r>
    </w:p>
    <w:bookmarkEnd w:id="31"/>
    <w:bookmarkStart w:name="z31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республиканском уровне – Высшей аудиторской палаты Республики Казахстан (далее – Высшая аудиторская палата);</w:t>
      </w:r>
    </w:p>
    <w:bookmarkEnd w:id="32"/>
    <w:bookmarkStart w:name="z3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местном уровне – ревизионными комиссиями областей, городов республиканского значения, столицы (далее – ревизионные комиссии).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этапы Типовой системы</w:t>
      </w:r>
    </w:p>
    <w:bookmarkEnd w:id="34"/>
    <w:bookmarkStart w:name="z3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Этапы системы управления рисками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управления рисками включает в себя следующие этапы: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 для проведения оценки рисков из финансовой, бюджетной, бухгалтерской отчетности, полученной от объектов государственного аудита и других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систематизация и формирование базы данных по объектам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рисков и критериев их отбора;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рисков на основе качественных и количественных методов;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реестра и сводного реестра рисков с ранжированием объектов и предметов контроля по степеням рисков,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Заключительный этап.</w:t>
      </w:r>
    </w:p>
    <w:bookmarkStart w:name="z31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После проведения всех этапов для определения эффективности мер реагирования и изменения степени рисков структурным подразделением, ответственным за планирование, осуществляется мониторинг рисков.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6-1 в соответствии с нормативным постановлением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Предварительный этап</w:t>
      </w:r>
    </w:p>
    <w:bookmarkEnd w:id="38"/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Сбор информации для проведения оценки рисков осуществляется на основе финансовой, бюджетной и бухгалтерской отчетности, необходимой для идентификации и оценки рисков по критериям, определенным настоящей Типовой системой посредством направления соответствующих запросов объектам государственного аудита и (или) путем интеграционного взаимодействия информационных систем органов и объектов государственного аудита для размещения информации в единой базе данных по государственному аудиту и финансовому контролю.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Ответственное за информационно-техническое обеспечение структурное подразделение и (или) ответственные лица органа внешнего государственного аудита проводят автоматизацию процесса сбора, обработки и накопления информации для формирования системы управления рисками.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Способ сбора, обработки и хранения информации максимально автоматизируется и допускает возможность проверки корректности полученных данных.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Структурное подразделение, ответственное за планирование, обеспечивает:</w:t>
      </w:r>
    </w:p>
    <w:bookmarkEnd w:id="42"/>
    <w:bookmarkStart w:name="z31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данных, полученных от объектов аудита, в информационную систему органов государственного аудита;</w:t>
      </w:r>
    </w:p>
    <w:bookmarkEnd w:id="43"/>
    <w:bookmarkStart w:name="z31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реестра рисков, включая качественный и количественный методы, идентификацию и оценку рисков.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Создание базы данных для проведения оценки рисков осуществляется в ходе анализа показателей, на основе которых вырабатываются критерии оценки рисков.</w:t>
      </w:r>
    </w:p>
    <w:bookmarkEnd w:id="45"/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анализа информации для формирования базы данных определяются показатели, относящие объект и предмет государственного аудита к соответствующей степени риска, и критерии для идентификации рисков.</w:t>
      </w:r>
    </w:p>
    <w:bookmarkEnd w:id="46"/>
    <w:bookmarkStart w:name="z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Риски и их критерии основываются на отчетных данных объектов государственного аудита и полученных документах (материалы и информация) из достоверных источников с соблюдением законодательства Республики Казахстан.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нормативного постановления Счетного комитета по контролю за исполнением республиканского бюджета от 07.12.2018 </w:t>
      </w:r>
      <w:r>
        <w:rPr>
          <w:rFonts w:ascii="Times New Roman"/>
          <w:b w:val="false"/>
          <w:i w:val="false"/>
          <w:color w:val="000000"/>
          <w:sz w:val="28"/>
        </w:rPr>
        <w:t>№ 21-НҚ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рисков осуществляется с применением количественных и качественных методов.</w:t>
      </w:r>
    </w:p>
    <w:bookmarkEnd w:id="48"/>
    <w:bookmarkStart w:name="z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Критерии определяются, исходя из потенциальных и реальных причин возникновения рисков.</w:t>
      </w:r>
    </w:p>
    <w:bookmarkEnd w:id="49"/>
    <w:bookmarkStart w:name="z4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Основной этап</w:t>
      </w:r>
    </w:p>
    <w:bookmarkEnd w:id="50"/>
    <w:bookmarkStart w:name="z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первоначальной стадии осуществляется идентификация рисков: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выполняются расчетные операции по исчислению необходимых для идентификации рисков значений и данных в виде количественных и качественных измерений, долей, динамики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проводятся экспертно-аналитические мероприятия, сравнение и сопоставление значений и данных по критериям рисков.</w:t>
      </w:r>
    </w:p>
    <w:bookmarkStart w:name="z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второй стадии осуществляется оценка рисков по объектам и предметам государственного аудита на основе качественных и количественных методов.</w:t>
      </w:r>
    </w:p>
    <w:bookmarkEnd w:id="52"/>
    <w:bookmarkStart w:name="z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третьей стадии проводится формирование реестра рисков и сводного реестра рисков, распределение объектов и предметов государственного аудита по степеням рисков.</w:t>
      </w:r>
    </w:p>
    <w:bookmarkEnd w:id="53"/>
    <w:bookmarkStart w:name="z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Порядок расчета критериев оценки рисков по объектам и предметам государственного аудита включает: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пороговых уровней критериев – определение допустимого уровня значения риска, превышение которого сигнализирует о максимальной вероятности возникновения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влияния критериев на уровень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вероятности наступления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результатов расчета критериев – определение итогового результата оценки рисков по объектам и предметам государственного аудита.</w:t>
      </w:r>
    </w:p>
    <w:bookmarkStart w:name="z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каждому критерию на основе входных данных определяется значение, которое выражается в долях (процентном соотношении общей и частной величин) и числовом выражении.</w:t>
      </w:r>
    </w:p>
    <w:bookmarkEnd w:id="55"/>
    <w:bookmarkStart w:name="z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Методика расчета критериев оценки рисков по объектам и предметам государственного аудита определена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системе.</w:t>
      </w:r>
    </w:p>
    <w:bookmarkEnd w:id="56"/>
    <w:bookmarkStart w:name="z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рисков осуществляется один раз в год на основе отчетных данных объектов государственного аудита за предыдущий период.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Проведение оценки и группировки рисков проводится по трем направлениям: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риски в области расходной части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органам, их ведомствам и территориальным подразделениям, государственным учреждениям;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документам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регионам (областям, городу республиканского значения, столице, районам (городам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риски в области доходной части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риски по </w:t>
      </w:r>
      <w:r>
        <w:rPr>
          <w:rFonts w:ascii="Times New Roman"/>
          <w:b w:val="false"/>
          <w:i w:val="false"/>
          <w:color w:val="000000"/>
          <w:sz w:val="28"/>
        </w:rPr>
        <w:t>субъектам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квазигосударственного сектора.</w:t>
      </w:r>
    </w:p>
    <w:bookmarkStart w:name="z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рисков в области расходной части бюджета включает два этапа: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по бюджетным программам;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– по объектам и предметам государственного аудита.</w:t>
      </w:r>
    </w:p>
    <w:bookmarkStart w:name="z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оценки рисков по бюджетным программам с учетом принадлежности к объектам и предметам государственного аудита определяется сводное значение оценки рисков, которое является дополнительным оценочным параметром при оценке рисков по объектам и предметам государственного аудита.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Группировка бюджетных программ осуществляется:</w:t>
      </w:r>
    </w:p>
    <w:bookmarkEnd w:id="61"/>
    <w:bookmarkStart w:name="z3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администраторам бюджетных программ;</w:t>
      </w:r>
    </w:p>
    <w:bookmarkEnd w:id="62"/>
    <w:bookmarkStart w:name="z31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программным документам (концепциям развития отрасли/сферы, национальным проектам);</w:t>
      </w:r>
    </w:p>
    <w:bookmarkEnd w:id="63"/>
    <w:bookmarkStart w:name="z3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направлениям расходов администратора бюджетной программы в соответствии с целями, целевыми индикаторами, определенными в плане развития государственного органа и плане развития области, города республиканского значения, столицы, а также полномочиями, определенными в положении о государственном органе.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Сводное значение оценки рисков по бюджетным программам (Rbp) применяется как дополнительное значение оценки рисков по администраторам бюджетных программ, программным документам (концепциям развития отрасли/сферы, национальным проектам, планам развития государственных органов, планам развития области, города республиканского значения, столицы).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Итоговый результат оценки рисков по администраторам бюджетных программ и программным документам с учетом сводного значения оценки рисков (Ri) рассчитывается по формуле [1]: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[1] Riо = Ri + Rbp,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Riо – итоговый результат расчета рисков.</w:t>
      </w:r>
    </w:p>
    <w:bookmarkStart w:name="z5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Ранжирование объектов и предметов государственного аудита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системы.</w:t>
      </w:r>
    </w:p>
    <w:bookmarkEnd w:id="67"/>
    <w:bookmarkStart w:name="z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Группировка бюджетных программ по направлениям расходов администратора бюджетной программы в соответствии с целями, целевыми индикаторами, определенными в плане развития государственного органа и плане развития области, города республиканского значения, столицы, а также полномочиями, определенными в положении о государственном органе, осуществляется структурным подразделением, ответственным за планирование.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Сводное значение оценки рисков по бюджетным программам (Rbp) сгруппированных по направлениям расходов администратора бюджетной программы в соответствии с целями, целевыми индикаторами, определенными в стратегическом плане и программе развития территории, а также полномочиями, определенными в положении о государственном органе направляется членам органа внешнего государственного аудита, для принятия решения о необходимости проведения государственного аудита в государственном органе по соответствующей функциональной направленности расходования средств бюджета.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нормативного постановления Счетного комитета по контролю за исполнением Республиканского бюджета от 28.12.2017 </w:t>
      </w:r>
      <w:r>
        <w:rPr>
          <w:rFonts w:ascii="Times New Roman"/>
          <w:b w:val="false"/>
          <w:i w:val="false"/>
          <w:color w:val="000000"/>
          <w:sz w:val="28"/>
        </w:rPr>
        <w:t>№ 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рисков по доходной части бюджета осуществляется по:</w:t>
      </w:r>
    </w:p>
    <w:bookmarkEnd w:id="70"/>
    <w:bookmarkStart w:name="z31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налоговым поступлениям:</w:t>
      </w:r>
    </w:p>
    <w:bookmarkEnd w:id="71"/>
    <w:bookmarkStart w:name="z3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республиканском уровне по уполномоченным органам, ответственным за взимание поступлений и других платежей в республиканский бюджет, и их территориальным (областным) подразделениям;</w:t>
      </w:r>
    </w:p>
    <w:bookmarkEnd w:id="72"/>
    <w:bookmarkStart w:name="z32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местном уровне по уполномоченным органам, ответственным за взимание поступлений и других платежей в местный бюджет, и их территориальным (районным) подразделениям;</w:t>
      </w:r>
    </w:p>
    <w:bookmarkEnd w:id="73"/>
    <w:bookmarkStart w:name="z32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неналоговым поступлениям и поступлениям от продажи основного капитала в соответствии с классификацией поступлений.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рисков по субъектам квазигосударственного сектора, находящимся в республиканской, коммунальной собственности осуществляется по следующим подгруппам: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товарищества с ограниченной ответственностью, акционерные общества, в том числе национальные управляющие </w:t>
      </w:r>
      <w:r>
        <w:rPr>
          <w:rFonts w:ascii="Times New Roman"/>
          <w:b w:val="false"/>
          <w:i w:val="false"/>
          <w:color w:val="000000"/>
          <w:sz w:val="28"/>
        </w:rPr>
        <w:t>холдинги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национальные холдинги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национальные компании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учредителем, участником или акционером которых является государство, а также дочерние, зависимые и иные юридические лица, являющиеся аффилиированными с ними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республиканские и коммунальные государственные предприятия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республиканские и коммунальные государственные предприятия на праве оперативного управления.</w:t>
      </w:r>
    </w:p>
    <w:bookmarkStart w:name="z6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Перечень групп объектов и предметов государственного аудита по республиканскому бюджету включает: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органы, их подведомственные учреждения (расходная часть);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органы, осуществляющие деятельность по обеспечению полноты и своевременности поступлений в бюджет (налоговые, таможенные и другие обязательные платежи в бюджет);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поступления в бюджет (неналоговые поступления и поступления от продажи основного капитала) согласно классификации поступлений;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субъекты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квазигосударственного сектора, находящиеся в республиканской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регионы (области, город республиканского значения, столица).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с изменениями, внесенными нормативным постановлением Счетного комитета по контролю за исполнением Республиканского бюджета от 28.12.2017 </w:t>
      </w:r>
      <w:r>
        <w:rPr>
          <w:rFonts w:ascii="Times New Roman"/>
          <w:b w:val="false"/>
          <w:i w:val="false"/>
          <w:color w:val="000000"/>
          <w:sz w:val="28"/>
        </w:rPr>
        <w:t>№ 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Перечень критериев по группам объектов и предметов государственного аудита по республиканскому бюджету определен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системе.</w:t>
      </w:r>
    </w:p>
    <w:bookmarkEnd w:id="77"/>
    <w:bookmarkStart w:name="z6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Перечень групп объектов и предметов государственного аудита по местному бюджету включает:</w:t>
      </w:r>
    </w:p>
    <w:bookmarkEnd w:id="78"/>
    <w:bookmarkStart w:name="z3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программы;</w:t>
      </w:r>
    </w:p>
    <w:bookmarkEnd w:id="79"/>
    <w:bookmarkStart w:name="z3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развития области, города республиканского значения, столицы;</w:t>
      </w:r>
    </w:p>
    <w:bookmarkEnd w:id="80"/>
    <w:bookmarkStart w:name="z32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органы, их подведомственные учреждения (расходная часть);</w:t>
      </w:r>
    </w:p>
    <w:bookmarkEnd w:id="81"/>
    <w:bookmarkStart w:name="z3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органы, осуществляющие деятельность по обеспечению полноты и своевременности поступлений в бюджет (налоговые и другие обязательные платежи в бюджет);</w:t>
      </w:r>
    </w:p>
    <w:bookmarkEnd w:id="82"/>
    <w:bookmarkStart w:name="z32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поступления в бюджет (неналоговые поступления и поступления от продажи основного капитала) согласно классификации поступлений;</w:t>
      </w:r>
    </w:p>
    <w:bookmarkEnd w:id="83"/>
    <w:bookmarkStart w:name="z32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квазигосударственного сектора, находящиеся в коммунальной собственности;</w:t>
      </w:r>
    </w:p>
    <w:bookmarkEnd w:id="84"/>
    <w:bookmarkStart w:name="z3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регионы (районы, города областного значения).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Перечень критериев по группам объектов и предметов государственного аудита по местному бюджету определен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системе.</w:t>
      </w:r>
    </w:p>
    <w:bookmarkEnd w:id="86"/>
    <w:bookmarkStart w:name="z6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Целью идентификации рисков является определение возможных рисков и фиксирование их в реестре рисков, который является одним из инструментов планирования управления рисками.</w:t>
      </w:r>
    </w:p>
    <w:bookmarkEnd w:id="87"/>
    <w:bookmarkStart w:name="z6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Реестр рисков формируется структурным подразделением, ответственным за планирование на основе данных расчета рисков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системы.</w:t>
      </w:r>
    </w:p>
    <w:bookmarkEnd w:id="88"/>
    <w:bookmarkStart w:name="z7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По итогам составления реестра формируется сводный реестр рисков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системы.</w:t>
      </w:r>
    </w:p>
    <w:bookmarkEnd w:id="89"/>
    <w:bookmarkStart w:name="z7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 результатам оценки рисков объекты и предметы государственного аудита относятся к одной из трех степеней риска:</w:t>
      </w:r>
    </w:p>
    <w:bookmarkEnd w:id="90"/>
    <w:bookmarkStart w:name="z32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высокой степени риска;</w:t>
      </w:r>
    </w:p>
    <w:bookmarkEnd w:id="91"/>
    <w:bookmarkStart w:name="z3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риска;</w:t>
      </w:r>
    </w:p>
    <w:bookmarkEnd w:id="92"/>
    <w:bookmarkStart w:name="z3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низкой степени риска.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Ранжирование по степеням риска внутри групп объектов и предметов государственного аудита осуществляется исходя из отклонения от среднего значения оценки рисков в группе.</w:t>
      </w:r>
    </w:p>
    <w:bookmarkEnd w:id="94"/>
    <w:bookmarkStart w:name="z7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Отклонение от среднего значения оценки рисков в группе более 20% в сторону увеличения относится к высокой степени риска.</w:t>
      </w:r>
    </w:p>
    <w:bookmarkEnd w:id="95"/>
    <w:bookmarkStart w:name="z7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Диапазон отклонений от среднего значения оценки рисков в группе не более 20% относится к средней степени риска.</w:t>
      </w:r>
    </w:p>
    <w:bookmarkEnd w:id="96"/>
    <w:bookmarkStart w:name="z7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Отклонение от среднего значения оценки рисков в группе более 20% в сторону уменьшения относится к низкой степени риска.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Заключительный этап</w:t>
      </w:r>
    </w:p>
    <w:bookmarkEnd w:id="98"/>
    <w:bookmarkStart w:name="z7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Заключительный этап включает в себя меры реагирования на риск, которые подразделяются на следующие категории:</w:t>
      </w:r>
    </w:p>
    <w:bookmarkEnd w:id="99"/>
    <w:bookmarkStart w:name="z3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превентивные меры реагирования:</w:t>
      </w:r>
    </w:p>
    <w:bookmarkEnd w:id="100"/>
    <w:bookmarkStart w:name="z3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от объектов государственного аудита или уполномоченного органа о причинах возникновения рисков;</w:t>
      </w:r>
    </w:p>
    <w:bookmarkEnd w:id="101"/>
    <w:bookmarkStart w:name="z3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минимизация рисков – комплекс мероприятий, без проведения аудиторского мероприятия, по объектам государственного аудита, имеющим среднюю степень рисков, заключающийся в представлении объекту государственного аудита предупреждений (уведомлений) о возникновении условий, ведущих к потенциальным рискам высокой степени и рекомендаций (предложений) по их недопущению</w:t>
      </w:r>
    </w:p>
    <w:bookmarkEnd w:id="102"/>
    <w:bookmarkStart w:name="z3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сохранения условий, ведущих к рискам высокой степени:</w:t>
      </w:r>
    </w:p>
    <w:bookmarkEnd w:id="103"/>
    <w:bookmarkStart w:name="z3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уведомлению вышестоящего администратора и других компетентных органов;</w:t>
      </w:r>
    </w:p>
    <w:bookmarkEnd w:id="104"/>
    <w:bookmarkStart w:name="z3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вопроса о проведении аудиторского мероприятия по объекту, предмету государственного аудита;</w:t>
      </w:r>
    </w:p>
    <w:bookmarkEnd w:id="105"/>
    <w:bookmarkStart w:name="z3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директивные меры реагирования – проведение аудиторского мероприятия по объектам и предметам государственного аудита, имеющим высокую и среднюю степень рисков при наличии решения органа государственного аудита на проведение аудиторского мероприятия, а также включение в перечень объектов государственного аудита с низкой степенью риска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аудита и финансового контроля, утвержденными нормативным постановлением Счетного комитета по контролю за исполнением республиканского бюджета от 30 июля 2020 года № 6-НҚ (зарегистрировано в Реестре государственной регистрации нормативных правовых актов № 21070) (далее – Правила);</w:t>
      </w:r>
    </w:p>
    <w:bookmarkEnd w:id="106"/>
    <w:bookmarkStart w:name="z3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допустимая степень рисков – по объектам и предметам государственного аудита с низкой степенью рисков меры реагирования ограничиваются мониторингом рисков. </w:t>
      </w:r>
    </w:p>
    <w:bookmarkEnd w:id="107"/>
    <w:bookmarkStart w:name="z3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актуальности критериев риска структурное подразделение, ответственное за планирование, проводит мониторинг выявленных нарушений по результатам аудиторских мероприятий не реже 1 раза в год.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Применение Типовой системы при формировании перечня объектов государственного аудита и проведении внешнего государственного аудита</w:t>
      </w:r>
    </w:p>
    <w:bookmarkEnd w:id="109"/>
    <w:bookmarkStart w:name="z7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расчетов оценки рисков в разрезе объектов и предметов государственного аудита с детализацией показателей по критериям подлежат рассмотрению и учету при формировании проекта перечня объектов государственного аудита на соответствующий год и формируются в срок не позднее 25 сентября года, предшествующего планируемому.</w:t>
      </w:r>
    </w:p>
    <w:bookmarkEnd w:id="110"/>
    <w:bookmarkStart w:name="z3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проекта перечня объектов государственного аудита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в порядке, определенном Правилами.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48. Исключен нормативным постановлением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Результаты оценки рисков Типовой системы используются органами внешнего государственного аудита при проведении внешнего государственного аудита, а также подготовке аналитических, информационных и иных документов по направлениям деятельности органа внешнего государственного аудита.</w:t>
      </w:r>
    </w:p>
    <w:bookmarkEnd w:id="112"/>
    <w:bookmarkStart w:name="z8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ходе предварительного изучения объекта государственного аудита в целях уточнения типа аудита и вида проверки, объема средств, охватываемого государственным аудитом, определения вопросов государственного аудита работники органа внешнего государственного аудита используют отчетные данные органов государственного аудита, на основе которых осуществляется идентификация и оценка рисков.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системе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рисками, которая 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формировании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и финансового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соответствующий год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8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критериев оценки рисков по объектам и предметам государственного аудита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нормативного постановления Счетного комитета по контролю за исполнением Республиканского бюджета от 28.12.2017 </w:t>
      </w:r>
      <w:r>
        <w:rPr>
          <w:rFonts w:ascii="Times New Roman"/>
          <w:b w:val="false"/>
          <w:i w:val="false"/>
          <w:color w:val="ff0000"/>
          <w:sz w:val="28"/>
        </w:rPr>
        <w:t>№ 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Расчет пороговых уровней критериев</w:t>
      </w:r>
    </w:p>
    <w:bookmarkEnd w:id="115"/>
    <w:bookmarkStart w:name="z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Пороговые уровни делятся на две категории:</w:t>
      </w:r>
    </w:p>
    <w:bookmarkEnd w:id="116"/>
    <w:bookmarkStart w:name="z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объективный пороговый уровень (P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) [1], рассчитывается на основе исторических данных (динамического ряда) по критериям по формуле двойного стандартного отклонения [2]:</w:t>
      </w:r>
    </w:p>
    <w:bookmarkEnd w:id="117"/>
    <w:bookmarkStart w:name="z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24257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9"/>
    <w:bookmarkStart w:name="z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2794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стандартное отклонение;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переменной (значения критерия);</w:t>
      </w:r>
    </w:p>
    <w:bookmarkEnd w:id="121"/>
    <w:bookmarkStart w:name="z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среднее значение переменной (критерия);</w:t>
      </w:r>
    </w:p>
    <w:bookmarkEnd w:id="122"/>
    <w:bookmarkStart w:name="z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год;</w:t>
      </w:r>
    </w:p>
    <w:bookmarkEnd w:id="123"/>
    <w:bookmarkStart w:name="z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лет.</w:t>
      </w:r>
    </w:p>
    <w:bookmarkEnd w:id="124"/>
    <w:bookmarkStart w:name="z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нормативный (экспертный) пороговый уровень (Pe), определяемый на основании нормативных требований и/или экспертного мнения. Значения нормативных (экспертных) пороговых значений приведены перечнях объектов аудита.</w:t>
      </w:r>
    </w:p>
    <w:bookmarkEnd w:id="125"/>
    <w:bookmarkStart w:name="z5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Расчет влияния критериев на уровень риска</w:t>
      </w:r>
    </w:p>
    <w:bookmarkEnd w:id="126"/>
    <w:bookmarkStart w:name="z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определении влияния критериев на уровень рисков рассчитывается показатель "под риск" методом стохастического моделирования Монте-Карло. Входные данные для расчета показателя под риском принимаются следующие значения: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среднее значение показателя (ущерб),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стандартное отклонение показателя (ущерб).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среднее значение показателя (ущерб) рассчитывается по следующей формуле [3]: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4559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965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массив значений переменных (динамический ряд) по критерию, без учета последнего значения критерия;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2794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стандартное отклонение показателя (ущерб) рассчитывается по формуле согласно пункту 1 настоящей Методики. При этом стандартное отклонение показателя (ущерб) определяется в процентах путем умножения полученного значения на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Следующим этапом является расчет показателя "под риском" (R</w:t>
      </w:r>
      <w:r>
        <w:rPr>
          <w:rFonts w:ascii="Times New Roman"/>
          <w:b w:val="false"/>
          <w:i w:val="false"/>
          <w:color w:val="000000"/>
          <w:vertAlign w:val="subscript"/>
        </w:rPr>
        <w:t>ar</w:t>
      </w:r>
      <w:r>
        <w:rPr>
          <w:rFonts w:ascii="Times New Roman"/>
          <w:b w:val="false"/>
          <w:i w:val="false"/>
          <w:color w:val="000000"/>
          <w:sz w:val="28"/>
        </w:rPr>
        <w:t>) методом стохастического моделирования Монте-Карло, которое рассчитывается с применением функции MS Excel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персентиль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следующей формуле [4]:</w:t>
      </w:r>
    </w:p>
    <w:bookmarkEnd w:id="132"/>
    <w:bookmarkStart w:name="z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30607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635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массив показателей симуляции ущерба;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(95%) доверительный интервал, который подразумевает, что с вероятностью на 95 % значение критерия не превысит расчетный показатель под риск;</w:t>
      </w:r>
    </w:p>
    <w:bookmarkEnd w:id="135"/>
    <w:bookmarkStart w:name="z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– симуляция показателей ущерба, рассчитываемая за каждый период динамического ряда по формуле [5]: </w:t>
      </w:r>
    </w:p>
    <w:bookmarkEnd w:id="136"/>
    <w:bookmarkStart w:name="z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31623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норм.ст.обр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функция MS Excel, которая возвращает обратное значение стандартного нормального распределения. Это распределение имеет среднее, равное нулю, и стандартное отклонение, равное единице;</w:t>
      </w:r>
    </w:p>
    <w:bookmarkEnd w:id="138"/>
    <w:bookmarkStart w:name="z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случайная величина определенного периода динамического ряда, рассчитываемая по функции случайных чисел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слчис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9"/>
    <w:bookmarkStart w:name="z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слчис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функция MS Excel, возвращает равномерно распределенное случайное вещественное число, которое большее или равно 0 и меньше 1. Новое случайное вещественное число возвращается при каждом вычислении листа.</w:t>
      </w:r>
    </w:p>
    <w:bookmarkEnd w:id="140"/>
    <w:bookmarkStart w:name="z7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Расчет вероятности наступления рисков </w:t>
      </w:r>
    </w:p>
    <w:bookmarkEnd w:id="141"/>
    <w:bookmarkStart w:name="z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учетом порогового уровня и количества наблюдений осуществляется оценка вероятности наступления рисков (V), которая рассчитывается по формуле [6]:</w:t>
      </w:r>
    </w:p>
    <w:bookmarkEnd w:id="142"/>
    <w:bookmarkStart w:name="z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= кол-во случаев превышения исходных показателей над объективным пороговым уровнем (P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) в динамическом ряде * 100 / кол-во лет динамического ряда [6], где:</w:t>
      </w:r>
    </w:p>
    <w:bookmarkEnd w:id="143"/>
    <w:bookmarkStart w:name="z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объективный пороговый уровень последнего периода динамического ряда.</w:t>
      </w:r>
    </w:p>
    <w:bookmarkEnd w:id="144"/>
    <w:bookmarkStart w:name="z7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результатов расчета критериев </w:t>
      </w:r>
    </w:p>
    <w:bookmarkEnd w:id="145"/>
    <w:bookmarkStart w:name="z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расчета критериев (R) определяется по формуле [7]:</w:t>
      </w:r>
    </w:p>
    <w:bookmarkEnd w:id="146"/>
    <w:bookmarkStart w:name="z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14351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8"/>
    <w:bookmarkStart w:name="z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%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процент отклонения от объективного порогового уровня (P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), рассчитывается по формуле [8]:</w:t>
      </w:r>
    </w:p>
    <w:bookmarkEnd w:id="149"/>
    <w:bookmarkStart w:name="z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2743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1"/>
    <w:bookmarkStart w:name="z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ожидаемое влияние, определяемое путем умножения вероятности наступления рисков (V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>) на показатель под риском (СFaR).,</w:t>
      </w:r>
    </w:p>
    <w:bookmarkEnd w:id="152"/>
    <w:bookmarkStart w:name="z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2540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удельный вес значимости выбранного критерия из общего перечня критериев по определенной группе объектов (предметов) аудита, определяется экспертным методом в процентном соотношении, при этом удельные веса значимости по группе объектов (предметов) аудита в суммарном выражении должны быть равны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исходных данных по какому-либо из критериев, удельный вес данного критерия распределяется по другим критериям в равных долях.</w:t>
      </w:r>
    </w:p>
    <w:bookmarkEnd w:id="154"/>
    <w:bookmarkStart w:name="z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Итоговый результат расчета рисков (R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) по объекту (предмету) государственного аудита определяется путем сложения результатов расчета критериев по следующей формуле [9]: </w:t>
      </w:r>
    </w:p>
    <w:bookmarkEnd w:id="15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87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системе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рисками, которая 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формировании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и финансового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соответствующий год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13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 </w:t>
      </w:r>
      <w:r>
        <w:br/>
      </w:r>
      <w:r>
        <w:rPr>
          <w:rFonts w:ascii="Times New Roman"/>
          <w:b/>
          <w:i w:val="false"/>
          <w:color w:val="000000"/>
        </w:rPr>
        <w:t>по бюджетным программам, финансируемым из республиканского бюджета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нормативного постановления Счетного комитета по контролю за исполнением Республиканского бюджета от 28.12.2017 </w:t>
      </w:r>
      <w:r>
        <w:rPr>
          <w:rFonts w:ascii="Times New Roman"/>
          <w:b w:val="false"/>
          <w:i w:val="false"/>
          <w:color w:val="ff0000"/>
          <w:sz w:val="28"/>
        </w:rPr>
        <w:t>№ 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 проведения последнего государственного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нарушений от общего объема средств, охваченных государственным аудитом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недостигнутых показателей прямого результата от общего количества показателей прямого результата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недостигнутых показателей конечного результата от общего количества показателей конечного результата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недостигнутых показателей прямого результата бюджетных программ, не достигших значений, предусмотренных в первоначально утвержденных бюджетных программах, от общего их количества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недостигнутых показателей конечного результата бюджетных программ, не достигших значений, предусмотренных в первоначально утвержденных бюджетных программах, от общего их количества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подвергнутых корректировке показателей прямого результата от общего количества, первоначально утвержденных показателей прямого результата бюджетных программ в ходе исполнения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подвергнутых корректировке показателей конечного результата от общего количества, первоначально утвержденных показателей конечного результата бюджетных программ в ходе исполнения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внесенных изменений и дополнений в бюджетную программу в течение финансового года в ходе исполнения бюджета (количество)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исполнения бюджетной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системе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рисками, которая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21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</w:t>
      </w:r>
      <w:r>
        <w:br/>
      </w:r>
      <w:r>
        <w:rPr>
          <w:rFonts w:ascii="Times New Roman"/>
          <w:b/>
          <w:i w:val="false"/>
          <w:color w:val="000000"/>
        </w:rPr>
        <w:t>по программным документам (концепциям развития отрасли/сферы, национальным проектам, планам развития государственных органов)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ff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6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 проведения последнего государственного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Средневзвешенный показатель степени отклонения значений критериев отбора бюджетных программ, реализуемых в рамках данного программного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недостижения целевых индикаторов программного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целевых индикаторов, не достигших значений, предусмотренных в первоначально утвержденном программном документе, от общего их количества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подвергнутых изменению целевых индикаторов в ходе реализации программного документа от общего количества первоначально утвержденных целевых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невыполненных мероприятий Плана мероприятий программного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несвоевременно реализуемых бюджетных инвестиционных проектов в рамках программного документа от их общего количества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внесенных изменений и дополнений в программный документ в течение периода его реализации (количество)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системе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рисками, которая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соответствующий год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</w:t>
      </w:r>
      <w:r>
        <w:br/>
      </w:r>
      <w:r>
        <w:rPr>
          <w:rFonts w:ascii="Times New Roman"/>
          <w:b/>
          <w:i w:val="false"/>
          <w:color w:val="000000"/>
        </w:rPr>
        <w:t>по государственным органам, их подведомственным учреждениям (расходная часть)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ff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отклонения от нормативного порогового уровня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бюджетных средств, охваченных государственным аудитом от общего объема бюджетных средств, выделенных объекту государственного аудита за проверенный период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30 % до 50 %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нарушений от общего объема средств, охваченных государственным аудитом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выявленных финансовых нарушений, подлежащая возмещению в бюджет от общей суммы выявленных нарушений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неисполненных поручений органа государственного аудита от общего количества поручений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финансирования государственного учреждения от общего объема республиканского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целевых трансфертов на развитие от общего объема целевых трансфертов на развитие республиканского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целевых текущих трансфертов от общего объема целевых текущих трансфертов республиканского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объемов финансирования по сравнению с прошлым годом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бюджетных средств на конец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перераспределенных (скорректированных) средств администратором бюджетной программы в ходе исполнения бюджета от общего утвержденного объема расходов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объема дебиторской задолженности по сравнению с прошлым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объема кредиторской задолженности по сравнению с прошлым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несвоевременно реализуемых бюджетных инвестиционных проектов от общего утвержденного количества бюджетных инвестиционных проектов, реализуемых данным государственным органом, за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подвергнутых перераспределению (корректировке) бюджетных инвестиционных проектов в ходе исполнения бюджета от общего утвержденного количества бюджетных инвестиционных проектов, реализуемых данным государственным органом, за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средств перераспределенных между бюджетными подпрограммами в пределах одной бюджетной программы от общего объема средств бюджета выделенных государственному органу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текучести кадров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системе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рисками, которая 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формировании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и финансового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соответствующий год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28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</w:t>
      </w:r>
      <w:r>
        <w:br/>
      </w:r>
      <w:r>
        <w:rPr>
          <w:rFonts w:ascii="Times New Roman"/>
          <w:b/>
          <w:i w:val="false"/>
          <w:color w:val="000000"/>
        </w:rPr>
        <w:t>по государственным органам, осуществляющим деятельность по обеспечению полноты и своевременности поступлений в бюджет (налоговые поступления)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нормативного постановления Счетного комитета по контролю за исполнением Республиканского бюджета от 28.12.2017 </w:t>
      </w:r>
      <w:r>
        <w:rPr>
          <w:rFonts w:ascii="Times New Roman"/>
          <w:b w:val="false"/>
          <w:i w:val="false"/>
          <w:color w:val="ff0000"/>
          <w:sz w:val="28"/>
        </w:rPr>
        <w:t>№ 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 проведения последнего государственного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неисполненных поручений органа государственного аудита от общего количества поручений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доли задолженности в республиканский бюджет от общего объема поступлений по сравнению с предыдущим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 недоимки по налогам, таможенным платежам по сравнению с предыдущим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недоимки к общей сумме поступлений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поступлений по доходам в республиканский бюджет по сравнению с аналогичным периодом прошлого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взысканий доначисленных сумм по актам налоговых проверок по сравнению с аналогичным периодом прошлого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неналоговых поступлений в 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системе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рисками, которая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28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</w:t>
      </w:r>
      <w:r>
        <w:br/>
      </w:r>
      <w:r>
        <w:rPr>
          <w:rFonts w:ascii="Times New Roman"/>
          <w:b/>
          <w:i w:val="false"/>
          <w:color w:val="000000"/>
        </w:rPr>
        <w:t>по обеспечению полноты и своевременности поступлений в бюджет (неналоговые поступления и поступления от продажи основного капитала) в соответствии с Единой бюджетной классификацией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ff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отдельных поступлений в республиканский бюджет по сравнению с предыдущим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исполнения скорректированных прогнозных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показателей доходной части утвержденного бюджета от скорректированного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системе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рисками, которая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на 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проведении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</w:t>
      </w:r>
      <w:r>
        <w:br/>
      </w:r>
      <w:r>
        <w:rPr>
          <w:rFonts w:ascii="Times New Roman"/>
          <w:b/>
          <w:i w:val="false"/>
          <w:color w:val="000000"/>
        </w:rPr>
        <w:t>по субъектам квазигосударственного сектора, находящимся в республиканской собственности (подгруппа 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 проведения последнего государственного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нарушений от общего объема средств и активов государства, охваченных государственным аудитом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годового объема бюджетного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неосвоенных бюджетных средств от общего объема полученных бюджетных средств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участия государства в уставном капитале в абсолютном выражении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объема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выплаченных дивидендов (доли части чистого дохода) от чистой прибыли по сравнению с предыдыущим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чистой прибыли по сравнению с предыдущим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доли административных расходов от объема общих расходов по сравнению с предыдущим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объемов дебиторской задолженности по сравнению с предыдущим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объемов кредиторской задолженности по сравнению с предыдущим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бюджетных средств в Плане развития на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недостижения ключевых показателей Плана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системе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рисками, которая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на 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проведении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</w:t>
      </w:r>
      <w:r>
        <w:br/>
      </w:r>
      <w:r>
        <w:rPr>
          <w:rFonts w:ascii="Times New Roman"/>
          <w:b/>
          <w:i w:val="false"/>
          <w:color w:val="000000"/>
        </w:rPr>
        <w:t>по субъектам квазигосударственного сектора, находящимся в республиканской собственности (подгруппа 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 проведения последнего государственного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нарушений от общего объема средств, охваченных государственным аудитом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годового объема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прибыли по сравнению с предыдущим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доли административных расходов от общего объема расходов по сравнению с предыдущим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объемов дебиторской задолженности по сравнению с предыдущим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объемов кредиторской задолженности по сравнению с предыдущим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бюджетных средств в Плане развития на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недостижения ключевых показателей Плана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системе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рисками, которая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28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</w:t>
      </w:r>
      <w:r>
        <w:br/>
      </w:r>
      <w:r>
        <w:rPr>
          <w:rFonts w:ascii="Times New Roman"/>
          <w:b/>
          <w:i w:val="false"/>
          <w:color w:val="000000"/>
        </w:rPr>
        <w:t>по регионам (областям, городу республиканского значения, столице)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ff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 проведения последнего государственного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бюджетных средств, охваченных государственным аудитом от общего объема бюджетных средств республиканского бюджета, выделенных за последние два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нарушений от общего объема средств, охваченных государственным аудитом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неосвоенных средств по бюджетным программам развития, выделенных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исполнения бюджетной программы развития (для местных исполнительных органов)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целевых трансфертов, выделенных из республиканского бюджета на развитие от общего объема расходов местного бюджета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обеспечения софинансирования из местного бюджета по местным бюджетным инвестиционным проектам, финансируемых за счет целевых трансфертов на развитие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подвергнутых перераспределению (корректировке) местных бюджетных инвестиционных проектов в ходе исполнения бюджета от общего утвержденного количества местных бюджетных инвестиционных проектов, реализуемых местным исполнительным органом за счет целевых трансфертов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средств перераспределенных между бюджетными подпрограммами в пределах одной бюджетной программы от общего объема средств бюджета выделенных государственному органу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системе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рисками, которая 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формировании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и финансового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соответствующий год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28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 </w:t>
      </w:r>
      <w:r>
        <w:br/>
      </w:r>
      <w:r>
        <w:rPr>
          <w:rFonts w:ascii="Times New Roman"/>
          <w:b/>
          <w:i w:val="false"/>
          <w:color w:val="000000"/>
        </w:rPr>
        <w:t>по бюджетным программам, финансируемым из местного бюджета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нормативного постановления Счетного комитета по контролю за исполнением Республиканского бюджета от 28.12.2017 </w:t>
      </w:r>
      <w:r>
        <w:rPr>
          <w:rFonts w:ascii="Times New Roman"/>
          <w:b w:val="false"/>
          <w:i w:val="false"/>
          <w:color w:val="ff0000"/>
          <w:sz w:val="28"/>
        </w:rPr>
        <w:t>№ 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 проведения последнего государственного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нарушений от общего объема средств, охваченных государственным аудитом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недостигнутых показателей прямого результата от общего количества показателей прямого результата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недостигнутых показателей конечного результата от общего количества показателей конечного результата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недостигнутых показателей прямого результата бюджетных программ, не достигших значений, предусмотренных в первоначально утвержденных бюджетных программах, от общего их количества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недостигнутых показателей конечного результата бюджетных программ, не достигших значений, предусмотренных в первоначально утвержденных бюджетных программах, от общего их количества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подвергнутых корректировке показателей прямого результата от общего количества, первоначально утвержденных показателей прямого результата бюджетных программ в ходе исполнения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подвергнутых корректировке показателей конечного результата от общего количества, первоначально утвержденных показателей конечного результата бюджетных программ в ходе исполнения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внесенных изменений и дополнений в бюджетную программу в течение финансового года в ходе исполнения бюджета (количество)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исполнения бюджетной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системе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рисками, которая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29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</w:t>
      </w:r>
      <w:r>
        <w:br/>
      </w:r>
      <w:r>
        <w:rPr>
          <w:rFonts w:ascii="Times New Roman"/>
          <w:b/>
          <w:i w:val="false"/>
          <w:color w:val="000000"/>
        </w:rPr>
        <w:t>по Планам развития области, города республиканского значения, столицы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ff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 проведения последнего государственного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нарушений от общего объема средств, охваченных государственным аудитом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недостижения целевых индикаторов программного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целевых индикаторов, не достигших значений, предусмотренных в первоначально утвержденном программном документе, от общего количества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подвергнутых изменению целевых индикаторов в ходе реализации программного документа от общего количества первоначально утвержденных целевых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невыполненных мероприятий Плана мероприятий программного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несвоевременно реализуемых бюджетных инвестиционных проектов в рамках программного документа от их общего количества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внесенных изменений и дополнений в программный документ в течение периода его реализации (количество)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системе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рисками, которая 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формировании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и финансового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соответствующий год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проведении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29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 </w:t>
      </w:r>
      <w:r>
        <w:br/>
      </w:r>
      <w:r>
        <w:rPr>
          <w:rFonts w:ascii="Times New Roman"/>
          <w:b/>
          <w:i w:val="false"/>
          <w:color w:val="000000"/>
        </w:rPr>
        <w:t>по государственным органам (учреждениям), их подведомственным учреждениям (расходная часть)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нормативного постановления Счетного комитета по контролю за исполнением Республиканского бюджета от 28.12.2017 </w:t>
      </w:r>
      <w:r>
        <w:rPr>
          <w:rFonts w:ascii="Times New Roman"/>
          <w:b w:val="false"/>
          <w:i w:val="false"/>
          <w:color w:val="ff0000"/>
          <w:sz w:val="28"/>
        </w:rPr>
        <w:t>№ 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бюджетных средств, охваченных государственным аудитом от общего объема бюджетных средств, выделенных объекту государственного аудита за проверенный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нарушений от общего объема средств, охваченных государственным аудитом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выявленных финансовых нарушений, подлежащая возмещению в бюджет от общей суммы выявленных 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неисполненных поручений органа государственного аудита от общего количества поручений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финансирования государственного учреждения от общего объема соответствующего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целевых трансфертов на развитие от общего объема целевых трансфертов на развитие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целевых текущих трансфертов от общего объема целевых текущих трансфертов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объемов финансирования по сравнению с прошлым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бюджетных средств на конец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перераспределенных (скорректированных) средств администратором бюджетной программы в ходе исполнения бюджета от общего утвержденного объема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объема дебиторской задолженности по сравнению с прошлым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объема кредиторской задолженности по сравнению с прошлым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подвергнутых перераспределению (корректировке) местных бюджетных инвестиционных проектов в ходе исполнения бюджета от общего, первоначально утвержденного, количества местных бюджетных инвестиционных проектов, реализуемых данным местным исполнительным органом,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исполнения бюджетной программы развития (для местных исполнительных органов)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системе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рисками, которая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на 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проведении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</w:t>
      </w:r>
      <w:r>
        <w:br/>
      </w:r>
      <w:r>
        <w:rPr>
          <w:rFonts w:ascii="Times New Roman"/>
          <w:b/>
          <w:i w:val="false"/>
          <w:color w:val="000000"/>
        </w:rPr>
        <w:t>органы, осуществляющие деятельность по обеспечению</w:t>
      </w:r>
      <w:r>
        <w:br/>
      </w:r>
      <w:r>
        <w:rPr>
          <w:rFonts w:ascii="Times New Roman"/>
          <w:b/>
          <w:i w:val="false"/>
          <w:color w:val="000000"/>
        </w:rPr>
        <w:t>полноты и своевременности поступлений в бюджет</w:t>
      </w:r>
      <w:r>
        <w:br/>
      </w:r>
      <w:r>
        <w:rPr>
          <w:rFonts w:ascii="Times New Roman"/>
          <w:b/>
          <w:i w:val="false"/>
          <w:color w:val="000000"/>
        </w:rPr>
        <w:t>(налоговые поступления)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 проведения последнего государственного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неисполненных поручений органа государственного аудита от общего количества поручений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отдельных поступлений по доходам в местный бюджет по сравнению с аналогичным периодом прошлого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недоимки по налогам и другим обязательным платежам в местный бюджет по сравнению с предыдущим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прогноза поступлений по доходам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показателей доходной части утвержденного бюджета от скорректированного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системе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рисками, которая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bookmarkStart w:name="z29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</w:t>
      </w:r>
      <w:r>
        <w:br/>
      </w:r>
      <w:r>
        <w:rPr>
          <w:rFonts w:ascii="Times New Roman"/>
          <w:b/>
          <w:i w:val="false"/>
          <w:color w:val="000000"/>
        </w:rPr>
        <w:t>по обеспечению полноты и своевременности поступлений в бюджет (неналоговые поступления и поступлениями от продажи основного капитала) в соответствии с Единой бюджетной классификацией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ff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отдельных поступлений в местный бюджет по сравнению с предыдущим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исполнения скорректированных прогнозных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показателей доходной части утвержденного бюджета от скорректированного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системе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рисками, которая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на 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проведении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</w:t>
      </w:r>
      <w:r>
        <w:br/>
      </w:r>
      <w:r>
        <w:rPr>
          <w:rFonts w:ascii="Times New Roman"/>
          <w:b/>
          <w:i w:val="false"/>
          <w:color w:val="000000"/>
        </w:rPr>
        <w:t>по субъектам квазигосударственного сектора,</w:t>
      </w:r>
      <w:r>
        <w:br/>
      </w:r>
      <w:r>
        <w:rPr>
          <w:rFonts w:ascii="Times New Roman"/>
          <w:b/>
          <w:i w:val="false"/>
          <w:color w:val="000000"/>
        </w:rPr>
        <w:t>находящимся в коммунальной собственности (подгруппа 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 проведения последнего государственного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нарушений от общего объема средств и активов государства, охваченных государственным аудитом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годового объема бюджетного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неосвоенных бюджетных средств от общего объема полученных бюджетных средств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участия государства в уставном капитале в абсолютном выражении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объема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выплаченных дивидендов (доли части чистого дохода) от чистой прибыли по сравнению с предыдущим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чистой прибыли по сравнению с предыдущим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доли административных расходов от объема общих расходов по сравнению с предыдущим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объемов дебиторской задолженности по сравнению с предыдущим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объемов кредиторской задолженности по сравнению с предыдущим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бюджетных средств в Плане развития на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недостижения ключевых показателей Плана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системе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рисками, которая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на 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проведении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</w:t>
      </w:r>
      <w:r>
        <w:br/>
      </w:r>
      <w:r>
        <w:rPr>
          <w:rFonts w:ascii="Times New Roman"/>
          <w:b/>
          <w:i w:val="false"/>
          <w:color w:val="000000"/>
        </w:rPr>
        <w:t>по субъектам квазигосударственного сектора,</w:t>
      </w:r>
      <w:r>
        <w:br/>
      </w:r>
      <w:r>
        <w:rPr>
          <w:rFonts w:ascii="Times New Roman"/>
          <w:b/>
          <w:i w:val="false"/>
          <w:color w:val="000000"/>
        </w:rPr>
        <w:t>находящимся в коммунальной собственности (подгруппа 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 проведения последнего государственного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нарушений от общего объема средств, охваченных государственным аудитом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годового объема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прибыли по сравнению с предыдущим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доли административных расходов от общего объема расходов по сравнению с предыдущим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объемов дебиторской задолженности по сравнению с предыдущим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Рост/снижение объемов кредиторской задолженности по сравнению с предыдущим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бюджетных средств в Плане развития на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недостижения ключевых показателей Плана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системе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рисками, которая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на 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проведении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</w:t>
      </w:r>
      <w:r>
        <w:br/>
      </w:r>
      <w:r>
        <w:rPr>
          <w:rFonts w:ascii="Times New Roman"/>
          <w:b/>
          <w:i w:val="false"/>
          <w:color w:val="000000"/>
        </w:rPr>
        <w:t>по регионам (районам, городам областного значения)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уровни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критерия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(экспертный)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 проведения последнего государственного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бюджетных средств, охваченных государственным аудитом от общего объема бюджетных средств местного бюджета, выделенных региону за охваченный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финансовых нарушений от общего объема средств, охваченных государственным аудитом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неосвоенных средств по бюджетным программам развития, выделенных из вышестоящего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целевых трансфертов, выделенных из вышестоящего бюджета на развитие от общего объема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системе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рисками, которая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ff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РИСКОВ</w:t>
      </w:r>
      <w:r>
        <w:br/>
      </w:r>
      <w:r>
        <w:rPr>
          <w:rFonts w:ascii="Times New Roman"/>
          <w:b/>
          <w:i w:val="false"/>
          <w:color w:val="000000"/>
        </w:rPr>
        <w:t>по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группы объектов, предметов государственного аудита)</w:t>
      </w:r>
      <w:r>
        <w:br/>
      </w:r>
      <w:r>
        <w:rPr>
          <w:rFonts w:ascii="Times New Roman"/>
          <w:b/>
          <w:i w:val="false"/>
          <w:color w:val="000000"/>
        </w:rPr>
        <w:t>Плановый период: 202__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8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 риска и описание риска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влияние (гр.4*гр.5)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порогового 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отклонения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 рисков (гр.9*гр.10)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объекта, предмета государственного аудита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результат: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9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9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9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6" w:id="19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Реестр рисков формируется в разрезе объектов и предметов государственного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Определяется путем расчета отклонения ожидаемого влияния (графа 6) от порогового значения (графа 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Сводный результат определяется путем суммирования результатов оценки рисков по критериям.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системе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рисками, которая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19 -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ff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49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РЕЕСТР РИСКОВ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группы объектов, предметов государственного аудита)</w:t>
      </w:r>
      <w:r>
        <w:br/>
      </w:r>
      <w:r>
        <w:rPr>
          <w:rFonts w:ascii="Times New Roman"/>
          <w:b/>
          <w:i w:val="false"/>
          <w:color w:val="000000"/>
        </w:rPr>
        <w:t>Плановый период: 202__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предмета государственного аудита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4" w:id="20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Реестр рисков формируется в разрезе объектов и предметов государственного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Определяется путем расчета отклонения ожидаемого влияния (графа 6) от порогового значения (графа 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Сводный результат определяется путем суммирования результатов оценки рисков по критериям.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