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64b" w14:textId="ed48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архитектурных, градостроительных и строительных каталогов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701. Зарегистрирован в Министерстве юстиции Республики Казахстан 18 декабря 2015 года № 12423.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Закона Республики Казахстан от 16 июля 2001 года "Об архитектурной, градостроительной и строительной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архитектурных, градостроительных и строительных каталогов.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</w:t>
      </w:r>
      <w:r>
        <w:br/>
      </w:r>
      <w:r>
        <w:rPr>
          <w:rFonts w:ascii="Times New Roman"/>
          <w:b/>
          <w:i w:val="false"/>
          <w:color w:val="000000"/>
        </w:rPr>
        <w:t>архитектурных, градостроительных и строительных каталогов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архитектурных, градостроительных и строительных каталогов (далее – Правила) определяют порядок формирования и ведения архитектурных, градостроительных и строительных каталогов (далее – АГСК).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АГСК представляют собой информационную систему перечней, предназначенных для субъектов-участников архитектурной, градостроительной и строительной деятельности и состоят из следующих перечней: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правовых актов и нормативных технических документов в области архитектуры, градостроительства и строительства (АГСК-1);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типовых проектов и типовых проектных решений предприятий, зданий и сооружений (АГСК-2);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строительных конструкций, изделий и строительных материалов (АГСК-3);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технологий производства работ (АГСК-4);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документов по ценообразованию в строительстве (АГСК-5).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утверждения и ведения АГСК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АГСК осуществляется ведомством уполномоченного органа по делам архитектуры, градостроительства и строительства (далее – ведомство уполномоченного органа).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АГСК формируется на основе информации о действии на территории Республики Казахстан государственных нормативов в области архитектуры, градостроительства и строительства.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нормативных документов в области архитектуры, градостроительства и строительства включает нормативные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АГСК оформляется с соответствующими элементами и разделами: титульный лист, содержание, введение и основная часть.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основной части АГСК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принятых ведомственных нормативах и нормативных документах по стандартизации, затрагивающая вопросы проектирования и строительства направляется в ведомство уполномоченного органа для внесения в АГСК вместе с копией приказа об утверждении документа.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ведомственные нормативные документы и нормативные документы по стандартизации также направляется в ведомство уполномоченного органа.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нормативы в области архитектуры, градостроительства и строительства, которые содержат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>, а также документы для служебного пользования в АГСК не включаются.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включения информации о типовой проектной документации в АГСК-2 разработчиками данной документации составляются каталожные листы с соответствующими техническими параметрами согласно требованиям государственных нормативов в области архитектуры, градостроительства и строительства.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выпускаемым конструкциям, изделиям и строительным материалам, а также о снятии строительной продукции с производства направляется организациями в ведомство уполномоченного органа для внесения соответствующих изменений и дополнений в АГСК-3.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выпускаемой строительной продукции содержат код продукции из классификатора строительных ресурсов,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 (ТМВВК), утвержденной приказом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за № 10779), ее наименование, стандарт и единицу измерения.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сведения об утверждении ведомственных нормативных документов, нормативных документов по стандартизации и иных государственных нормативов в области архитектуры, градостроительства и строительства, типовых проектов, о строительных конструкциях, изделиях и строительных материалов, технологиях производства работ, применяемых в строительстве, вносятся ведомством уполномоченного органа в АГСК в течение 30 календарных дней.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целью актуализации АГСК ведомство уполномоченного органа не реже одного раза в год направляет письменный запрос в заинтересованные государственные органы.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Сформированные АГСК размещаются на интернет-ресурсе ведомства уполномоченного органа.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архитектурных,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каталогов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АГСК-1 – Перечень нормативных правовых актов и нормативных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документов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нормативные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1.01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АГСК-2 – Перечень типовых проектов и типовых проектных</w:t>
      </w:r>
      <w:r>
        <w:br/>
      </w:r>
      <w:r>
        <w:rPr>
          <w:rFonts w:ascii="Times New Roman"/>
          <w:b/>
          <w:i w:val="false"/>
          <w:color w:val="000000"/>
        </w:rPr>
        <w:t>решений предприятий, зданий и сооружений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серии и выпуска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типовой проектной документации и краткая характеристика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Разработчик, утверждение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АГСК-3 – Перечень строительных конструкций, изделий и</w:t>
      </w:r>
      <w:r>
        <w:br/>
      </w:r>
      <w:r>
        <w:rPr>
          <w:rFonts w:ascii="Times New Roman"/>
          <w:b/>
          <w:i w:val="false"/>
          <w:color w:val="000000"/>
        </w:rPr>
        <w:t>строительных материалов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АГСК-4 – Перечень технологий производства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АГСК-5 – Перечень нормативных документов по</w:t>
      </w:r>
      <w:r>
        <w:br/>
      </w:r>
      <w:r>
        <w:rPr>
          <w:rFonts w:ascii="Times New Roman"/>
          <w:b/>
          <w:i w:val="false"/>
          <w:color w:val="000000"/>
        </w:rPr>
        <w:t>ценообразованию в строительстве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ценообразованию и сметам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