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e57" w14:textId="717d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финансов Республики Казахстан от 31 июля 2014 года № 324 "Об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2015 года № 564. Зарегистрирован в Министерстве юстиции Республики Казахстан 15 декабря 2015 года № 12418. Утратил силу приказом Министра финансов Республики Казахстан от 2 декабря 2016 года № 630.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Республики Казахстан от 02.12.2016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31 июля 2014 года № 324 «Об утверждении Правил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бюджета» (зарегистрированный в Реестре государственной регистрации нормативных правовых актов за № 9699, опубликованный в информационно-правовой системе «Әділет» 25 сентября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 и уполномоченными органами по исполнению бюджета,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Сводный отчет по расходам по бюджетной классификации по форме 4-20 государственные учреждения получают от органов казначейства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сформированные сводные отчеты по расходам по форме 4-20 по состоянию на 1 июля и на 1 января года, следующего за отчетным направляют в составе бюджетной отчетности, представляемой через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ежеквартально получают от органов казначейства сводный отчет по расходам по форме № 4-20 по состоянию на 1 июля и на 1 января года, следующего за отчетным, заверяют его подписью и оттиском гербовой печати и представляют его в составе отчета соответствующему местному уполномоченному органу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и государственные учреждения, обслуживающиеся по ИС «Казначейство-клиент», самостоятельно формируют отчет по форме № 4-20 «Сводный отчет по расходам».»;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Кредиторская и дебиторская задолженность в отчетах разделяется на задолженность прошлых лет и задолженность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прошлых лет - задолженность, образовавшаяся в годы, предшествующие текущему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в случае погашения ее части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в случае погашения или взыскания ее части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текущего года - задолженность, возникшая в текущем году и сложившаяся к отчетной дате.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 кредиторской и дебиторской задолженности основываются на данных бухгалтерского учета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отчеты по формам КЗ-Б и ДЗ-Б не включаются суммы бюджетных кредитов, трансфертов, передаваемых с одного уровня бюджета на другой, а также не включаются задолженности по оценочным и гарантийным обязательствам, финансовым обязательствам по полученным займам, задолженность перед работниками по неиспользованным отпускам и расходы будущих периодов, отраженные на счете 1420 «Расходы будущих периодов».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промежуточные итоги по подпрограмме, программе, государственному учреждению, администратору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Отчет о кредиторской задолженности по форме КЗ-Б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администратора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2-5 заполняются функциональная группа, программа, подпрограмма, специфика;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кодов расходов бюджета в соответствии с Единой бюджетной классификацией Республики Казахстан, утверждаемой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соответствующие кодам в графах 1-5;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показывается план финансирования бюджетных программ (подпрограмм)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показывается кредиторская задолженность прошлых лет по состоянию на 1 января текущего финансового года. Сумма кредиторской задолженности, отражаемая в графе 8, не должна изменяться в течение текущего финансового года за исключением случаев реорганизации;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остаток кредиторской задолженности прошлых лет после погашения части задолженности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показывается сумма кредиторской задолженности, образовавшейся в текущем финансовом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показывается кредиторская задолженность, сложившаяся на отчетную дату (сумма граф 9 и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12 показывается сумма задолженности по обязательствам, срок оплаты по которым еще не наступил;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13 показывается сумма кредиторской задолженности с истекшим сроком исковой давности (срок истечения исковой давности задолженности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показывается сумма задолженности, сложившаяся на отчетную дату (графа 11), за вычетом суммы задолженности по обязательствам, срок оплаты по которым не наступил (графа 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процентное отношение суммы кредиторской задолженности к годовому плану финансирования бюджетных программ (подпрограмм).»;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Остатками бюджетных средств на конец периода являются средства, оставшиеся не использованными по состоянию на конец отчетного периода на контрольных счетах наличности соответствующих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Свободные остатки бюджетных средств - это остатки бюджетных средств на начало года, оставшиеся после распределения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обслуживание и погашение основного долга по полученным займам;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программам, предусматривающим приобретение активов и других товаров со сроком изготовления и поставки более одного финансового года, услуг со сроком оказания более одного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дальнейшее финансирование бюджетных инвестиций, по которым срок завершения соответствует периоду реализации бюджетных инвестиций согласно утвержденной документации, указанной в пунктах 1 и 2 </w:t>
      </w:r>
      <w:r>
        <w:rPr>
          <w:rFonts w:ascii="Times New Roman"/>
          <w:b w:val="false"/>
          <w:i w:val="false"/>
          <w:color w:val="000000"/>
          <w:sz w:val="28"/>
        </w:rPr>
        <w:t>статьи 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пункте 1-1 </w:t>
      </w:r>
      <w:r>
        <w:rPr>
          <w:rFonts w:ascii="Times New Roman"/>
          <w:b w:val="false"/>
          <w:i w:val="false"/>
          <w:color w:val="000000"/>
          <w:sz w:val="28"/>
        </w:rPr>
        <w:t>статьи 159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возврат неиспользованных (недоиспользованных) в истекшем финансовом году сумм целевых трансфертов, выделенных из республиканского или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 направлений расходов из местного бюджета ниже минимальных объемов, установленных законом (решением областного маслихата) об объемах трансфертов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возврат в Национальный фонд Республики Казахстан части неиспользованных средств, привлеченных из Национального фонда Республики Казахстан в республиканский бюджет в виде целевого трансферта;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возврат в Национальный фонд Республики Казахстан части привлеченного гарантированного трансферта в республиканский бюджет.»;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«82. Территориальное подразделение ведомства представляет местному уполномоченному органу по исполнению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исполнении показателей местного бюджета за отчетный месяц – не позднее второго рабочего дня месяца, следующего за отчетным, в виде электронной базы данных в полном объеме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об исполнении показателей местного бюджета за отчетный год - не позднее 10 января года, следующего за отчетным финансовым годом, в виде электронной базы данных в полном объеме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 и спецификам классификации расходов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уполномоченный орган по исполнению бюджета проводит сверку показателей отчета, имеющихся в его распоряжении, с представленными данными об исполнении показателей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составляется акт сверки сумм поступлений, расходов и остатков бюджетных средств по форме, согласно приложению 22 к настоящим Правилам. После этого проводится совместная работа по выявлению причин расхождений и их устранению.»;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года № 564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КЗ-Б            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
</w:t>
      </w:r>
      <w:r>
        <w:rPr>
          <w:rFonts w:ascii="Times New Roman"/>
          <w:b/>
          <w:i w:val="false"/>
          <w:color w:val="000000"/>
          <w:sz w:val="28"/>
        </w:rPr>
        <w:t>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 на 1 ______________20 __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1856"/>
        <w:gridCol w:w="1428"/>
        <w:gridCol w:w="1704"/>
        <w:gridCol w:w="1857"/>
        <w:gridCol w:w="2148"/>
        <w:gridCol w:w="3305"/>
      </w:tblGrid>
      <w:tr>
        <w:trPr>
          <w:trHeight w:val="69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финансирования бюджетных программ (подпрограмм) на текущий финансовый год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4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186"/>
        <w:gridCol w:w="1618"/>
        <w:gridCol w:w="1798"/>
        <w:gridCol w:w="1618"/>
        <w:gridCol w:w="1493"/>
        <w:gridCol w:w="1819"/>
        <w:gridCol w:w="3282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задолженность (гр.9+гр.10)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 (гр.11-гр.12)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Кредиторская задолженность к годовому плану финансирования бюджетных программ (подпрограмм) % (гр.14: гр.7) *</w:t>
            </w:r>
          </w:p>
        </w:tc>
      </w:tr>
      <w:tr>
        <w:trPr>
          <w:trHeight w:val="30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*графа заполняется только уполномоченными органами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года № 564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КЗ-П             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Отчет о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______________20 __ г.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013"/>
        <w:gridCol w:w="1720"/>
        <w:gridCol w:w="2602"/>
        <w:gridCol w:w="2308"/>
        <w:gridCol w:w="3484"/>
      </w:tblGrid>
      <w:tr>
        <w:trPr>
          <w:trHeight w:val="7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услуг/ 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платных услуг и прочих источников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1982"/>
        <w:gridCol w:w="1846"/>
        <w:gridCol w:w="2855"/>
        <w:gridCol w:w="2881"/>
        <w:gridCol w:w="2592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(гр.8+гр.9)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по обязательствам, срок оплаты по которым не наступил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года № 564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ДЗ-Б           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______________20 __ г.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872"/>
        <w:gridCol w:w="1602"/>
        <w:gridCol w:w="1602"/>
        <w:gridCol w:w="1744"/>
        <w:gridCol w:w="1745"/>
        <w:gridCol w:w="3237"/>
      </w:tblGrid>
      <w:tr>
        <w:trPr>
          <w:trHeight w:val="84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 бюджетных программ (подпрограмм) на текущий финансовый год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2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151"/>
        <w:gridCol w:w="1330"/>
        <w:gridCol w:w="1480"/>
        <w:gridCol w:w="1572"/>
        <w:gridCol w:w="1689"/>
        <w:gridCol w:w="1451"/>
        <w:gridCol w:w="2927"/>
        <w:gridCol w:w="1317"/>
      </w:tblGrid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прошлых лет 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текущего года 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(гр.11+гр.12)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года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задолженности, погашенной в текущем году 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 учетом погашения в текущем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году (гр. 8- гр. 9- гр. 10)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авансовых платежей (предоплата) 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суммы задолженности текущего года к плану финансирования бюджетных программ (подпрограмм) на текущий финансовый год (гр.14: гр.7), %* 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задолженности с истекшим сроком исковой давности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перечислено в доход бюджета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иным основаниям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5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*графа заполняется только уполномоченными органами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года № 564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ДЗ-П           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______________20 __ г.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2467"/>
        <w:gridCol w:w="2059"/>
        <w:gridCol w:w="2059"/>
        <w:gridCol w:w="2336"/>
        <w:gridCol w:w="2468"/>
      </w:tblGrid>
      <w:tr>
        <w:trPr>
          <w:trHeight w:val="855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 /прочих источников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платных услуг и прочих источников</w:t>
            </w:r>
          </w:p>
        </w:tc>
      </w:tr>
      <w:tr>
        <w:trPr>
          <w:trHeight w:val="255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5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2160"/>
        <w:gridCol w:w="1485"/>
        <w:gridCol w:w="1828"/>
        <w:gridCol w:w="1796"/>
        <w:gridCol w:w="1610"/>
        <w:gridCol w:w="1653"/>
        <w:gridCol w:w="2199"/>
      </w:tblGrid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задолженность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прошлых лет 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текущего года 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(гр.10+ гр.11)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года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задолженности, погашенной в текущем году 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с учетом погашения в текущем году (гр.7- гр.8- гр.9)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авансовых платежей (предоплата) 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задолженности с истекшим сроком исковой давности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перечислено в доход бюджета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иным основаниям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285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2015 года № 564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органами по исполнению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Информация о причинах образования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 счет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состоянию на ____________20______года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260"/>
        <w:gridCol w:w="367"/>
        <w:gridCol w:w="260"/>
        <w:gridCol w:w="368"/>
        <w:gridCol w:w="963"/>
        <w:gridCol w:w="714"/>
        <w:gridCol w:w="1244"/>
        <w:gridCol w:w="1382"/>
        <w:gridCol w:w="1101"/>
        <w:gridCol w:w="1435"/>
        <w:gridCol w:w="994"/>
        <w:gridCol w:w="1102"/>
        <w:gridCol w:w="875"/>
        <w:gridCol w:w="1490"/>
        <w:gridCol w:w="1102"/>
      </w:tblGrid>
      <w:tr>
        <w:trPr>
          <w:trHeight w:val="30" w:hRule="atLeast"/>
        </w:trPr>
        <w:tc>
          <w:tcPr>
            <w:tcW w:w="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 задолженности, 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кредиторской задолженности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обязательствам, срок оплаты по которым не наступил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поздним представлением подтверждающих документов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выявленная по актам сверок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недостаточностью средств по плану финансирования по платежам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(гр.6-гр.7- гр.10-гр.-11- гр.12-гр.13 гр.-14)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повышения тарифов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5% от оплаты, связанной со строительством и реконструкцией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оплате труда, удержаниям из нее, взносам и стипендиям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2015 года № 564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Информация о причинах образования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образовавшейся за счет прочих средств, а также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бюджетных средств в результате недостач и хищений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состоянию на ___________ _________20___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735"/>
        <w:gridCol w:w="1557"/>
        <w:gridCol w:w="2110"/>
        <w:gridCol w:w="2288"/>
        <w:gridCol w:w="2288"/>
        <w:gridCol w:w="2288"/>
      </w:tblGrid>
      <w:tr>
        <w:trPr>
          <w:trHeight w:val="9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услуг/прочие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задолженности, тыс. тенге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задолженности</w:t>
            </w:r>
          </w:p>
        </w:tc>
      </w:tr>
      <w:tr>
        <w:trPr>
          <w:trHeight w:val="24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2015 года № 564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Информация о причинах образования дебиторской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счет бюджетных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______________________ 20___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69"/>
        <w:gridCol w:w="370"/>
        <w:gridCol w:w="370"/>
        <w:gridCol w:w="370"/>
        <w:gridCol w:w="1353"/>
        <w:gridCol w:w="1172"/>
        <w:gridCol w:w="722"/>
        <w:gridCol w:w="722"/>
        <w:gridCol w:w="775"/>
        <w:gridCol w:w="775"/>
        <w:gridCol w:w="1115"/>
        <w:gridCol w:w="775"/>
        <w:gridCol w:w="653"/>
        <w:gridCol w:w="884"/>
        <w:gridCol w:w="653"/>
        <w:gridCol w:w="1608"/>
        <w:gridCol w:w="1006"/>
      </w:tblGrid>
      <w:tr>
        <w:trPr>
          <w:trHeight w:val="51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 всего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прочей дебиторской задолженности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по условиям  однолетних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переходящим (многолетним) договорам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выданные в подотчет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согласно актам сверок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неисполнением судебных решений по погашению задолженности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(гр.6-гр.7 - гр.8-гр.9- гр.10-гр.11 - гр.12-гр.13 -гр.14 -гр.15-гр.16)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ведомства/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составление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учреждения/ администратора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*подписи ведомства предусмотрены только для форм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2015 года № 564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учреждениями, администраторами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программ и уполномоченными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Акт сверки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отчетных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на_________20____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(область, город, район)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месячная, годовая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515"/>
        <w:gridCol w:w="2800"/>
        <w:gridCol w:w="3045"/>
        <w:gridCol w:w="2556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местного уполномоченного органа по исполнению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территориального подразделения ведомства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расхождения (+,-)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Скорректированный бюджет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план поступлений и финансирования по платежам на отчетный период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план по обязательствам на отчетный период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поступлений бюджета и/или оплаченных обязательств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свободные бюджетные деньги, переданные центральному уполномоченному органу по исполнению бюджета для размещения во вклады (депозиты) НБ РК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ответственного за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отчета об исполнении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подразделения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(фамилия, имя, отчество (при его наличии))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расхождений к акту сверки прилагается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пояснительная записка с подробной расшифровкой причин возникновения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расхождений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