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49d2d" w14:textId="6149d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финансов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17 ноября 2015 года № 565. Зарегистрирован в Министерстве юстиции Республики Казахстан 10 декабря 2015 года № 12377. Утратил силу приказом Министра финансов Республики Казахстан от 29 апреля 2025 года № 209.</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29.04.2025 </w:t>
      </w:r>
      <w:r>
        <w:rPr>
          <w:rFonts w:ascii="Times New Roman"/>
          <w:b w:val="false"/>
          <w:i w:val="false"/>
          <w:color w:val="ff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Внести в некоторые приказы Министра финансов Республики Казахстан следующие изменения: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Утратил силу приказом Министра финансов РК от 18.04.2025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24 ноября 2014 года № 511 "Об утверждении Правил составления и представления бюджетной заявки" (зарегистрированный в Реестре государственной регистрации нормативных правовых актов за № 10007, опубликованный в информационно-правовой системе "Әділет" 8 января 2015 года):</w:t>
      </w:r>
    </w:p>
    <w:bookmarkEnd w:id="2"/>
    <w:bookmarkStart w:name="z10" w:id="3"/>
    <w:p>
      <w:pPr>
        <w:spacing w:after="0"/>
        <w:ind w:left="0"/>
        <w:jc w:val="both"/>
      </w:pPr>
      <w:r>
        <w:rPr>
          <w:rFonts w:ascii="Times New Roman"/>
          <w:b w:val="false"/>
          <w:i w:val="false"/>
          <w:color w:val="000000"/>
          <w:sz w:val="28"/>
        </w:rPr>
        <w:t>
      в Правилах составления и представления бюджетной заявки,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"41. Расчеты по видам расходов, планируемым по спецификам экономической классификации расходов 133, 155, 156, 163, 164, 165, 166, 167, 169, 211, 212, 221, 321, 322, 323, 331, 332, 339, 341, 359, 411, 412, 417, 418, 419, 421, 422, 423, 429, 431, 432, 433, 434, 435, 436, 441, 451, 511, 512, 513, 514, 519, 521, 531, 541, 611, 612, 621, 711, 712, 713, 714, 715, 721 и 722 составляются в произвольной форме.</w:t>
      </w:r>
    </w:p>
    <w:p>
      <w:pPr>
        <w:spacing w:after="0"/>
        <w:ind w:left="0"/>
        <w:jc w:val="both"/>
      </w:pPr>
      <w:r>
        <w:rPr>
          <w:rFonts w:ascii="Times New Roman"/>
          <w:b w:val="false"/>
          <w:i w:val="false"/>
          <w:color w:val="000000"/>
          <w:sz w:val="28"/>
        </w:rPr>
        <w:t>
      При предоставлении расчета в обязательном порядке по спецификам 421, 435 и 423 государственные учреждения представляют заключение государственной экспертизы или комплексной вневедомственной экспертизы на проектно-сметную документацию и документы, обосновывающие стоимость работ (услуг), а к расчетам на приобретение запасов представляют информацию о фактическом наличии остатков запасов, числящихся на балансе государственного учреждения по состоянию на 1 января текущего года и план текущего года.</w:t>
      </w:r>
    </w:p>
    <w:p>
      <w:pPr>
        <w:spacing w:after="0"/>
        <w:ind w:left="0"/>
        <w:jc w:val="both"/>
      </w:pPr>
      <w:r>
        <w:rPr>
          <w:rFonts w:ascii="Times New Roman"/>
          <w:b w:val="false"/>
          <w:i w:val="false"/>
          <w:color w:val="000000"/>
          <w:sz w:val="28"/>
        </w:rPr>
        <w:t xml:space="preserve">
      Расчет расходов по возмещению средней заработной платы депутатам маслихата по их основному месту работы осуществляется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В расчет включаются взносы работодателей по социальному налогу и социальных отчислений в Государственный фонд социального страхования.</w:t>
      </w:r>
    </w:p>
    <w:p>
      <w:pPr>
        <w:spacing w:after="0"/>
        <w:ind w:left="0"/>
        <w:jc w:val="both"/>
      </w:pPr>
      <w:r>
        <w:rPr>
          <w:rFonts w:ascii="Times New Roman"/>
          <w:b w:val="false"/>
          <w:i w:val="false"/>
          <w:color w:val="000000"/>
          <w:sz w:val="28"/>
        </w:rPr>
        <w:t xml:space="preserve">
      При представлении расчета по специфике 164 представляются копии договоров, заключенных между зарубежными высшими учебными заведениями (научными центрами и лабораториями мира) и юридическим лицом, определенным Правительством Республики Казахстан поставщиком услуг по реализации международных программ подготовки, переподготовки и повышения квалификации кадров за рубежом, в том числе международной стипендии Президента Республики Казахстан "Болашак",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11 июня 2008 года № 573 "Об утверждении Правил отбора претендентов для присуждения международной стипендии Президента Республики Казахстан "Болашак".</w:t>
      </w:r>
    </w:p>
    <w:p>
      <w:pPr>
        <w:spacing w:after="0"/>
        <w:ind w:left="0"/>
        <w:jc w:val="both"/>
      </w:pPr>
      <w:r>
        <w:rPr>
          <w:rFonts w:ascii="Times New Roman"/>
          <w:b w:val="false"/>
          <w:i w:val="false"/>
          <w:color w:val="000000"/>
          <w:sz w:val="28"/>
        </w:rPr>
        <w:t xml:space="preserve">
      При планировании расходов на представительские затраты следует руководствоваться нормами представительских затрат,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зарегистрированного в Реестре государственной регистрации нормативных правовых актов под № 9934.";</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"60. Пояснительная записка составляется в произвольной форме, информация в ней излагается кратко.</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67</w:t>
      </w:r>
      <w:r>
        <w:rPr>
          <w:rFonts w:ascii="Times New Roman"/>
          <w:b w:val="false"/>
          <w:i w:val="false"/>
          <w:color w:val="000000"/>
          <w:sz w:val="28"/>
        </w:rPr>
        <w:t xml:space="preserve"> Бюджетного кодекса пояснительная записка к бюджетной заявке содержит:</w:t>
      </w:r>
    </w:p>
    <w:p>
      <w:pPr>
        <w:spacing w:after="0"/>
        <w:ind w:left="0"/>
        <w:jc w:val="both"/>
      </w:pPr>
      <w:r>
        <w:rPr>
          <w:rFonts w:ascii="Times New Roman"/>
          <w:b w:val="false"/>
          <w:i w:val="false"/>
          <w:color w:val="000000"/>
          <w:sz w:val="28"/>
        </w:rPr>
        <w:t>
      краткое описание достигнутых показателей результатов за отчетный финансовый год;</w:t>
      </w:r>
    </w:p>
    <w:p>
      <w:pPr>
        <w:spacing w:after="0"/>
        <w:ind w:left="0"/>
        <w:jc w:val="both"/>
      </w:pPr>
      <w:r>
        <w:rPr>
          <w:rFonts w:ascii="Times New Roman"/>
          <w:b w:val="false"/>
          <w:i w:val="false"/>
          <w:color w:val="000000"/>
          <w:sz w:val="28"/>
        </w:rPr>
        <w:t>
      краткое описание текущей ситуации, имеющихся проблем;</w:t>
      </w:r>
    </w:p>
    <w:p>
      <w:pPr>
        <w:spacing w:after="0"/>
        <w:ind w:left="0"/>
        <w:jc w:val="both"/>
      </w:pPr>
      <w:r>
        <w:rPr>
          <w:rFonts w:ascii="Times New Roman"/>
          <w:b w:val="false"/>
          <w:i w:val="false"/>
          <w:color w:val="000000"/>
          <w:sz w:val="28"/>
        </w:rPr>
        <w:t>
      описание путей улучшения ситуации и решения проблем, достижения целей и планируемых целевых индикаторов, определенных в проекте стратегического плана государственного органа;</w:t>
      </w:r>
    </w:p>
    <w:p>
      <w:pPr>
        <w:spacing w:after="0"/>
        <w:ind w:left="0"/>
        <w:jc w:val="both"/>
      </w:pPr>
      <w:r>
        <w:rPr>
          <w:rFonts w:ascii="Times New Roman"/>
          <w:b w:val="false"/>
          <w:i w:val="false"/>
          <w:color w:val="000000"/>
          <w:sz w:val="28"/>
        </w:rPr>
        <w:t>
      описание путей улучшения ситуации и решения проблем, достижения целей и планируемых целевых индикаторов, определенных в программе развития территории;</w:t>
      </w:r>
    </w:p>
    <w:p>
      <w:pPr>
        <w:spacing w:after="0"/>
        <w:ind w:left="0"/>
        <w:jc w:val="both"/>
      </w:pPr>
      <w:r>
        <w:rPr>
          <w:rFonts w:ascii="Times New Roman"/>
          <w:b w:val="false"/>
          <w:i w:val="false"/>
          <w:color w:val="000000"/>
          <w:sz w:val="28"/>
        </w:rPr>
        <w:t>
      описание целей бюджетных программ и планируемых конечных результатов бюджетных программ;</w:t>
      </w:r>
    </w:p>
    <w:p>
      <w:pPr>
        <w:spacing w:after="0"/>
        <w:ind w:left="0"/>
        <w:jc w:val="both"/>
      </w:pPr>
      <w:r>
        <w:rPr>
          <w:rFonts w:ascii="Times New Roman"/>
          <w:b w:val="false"/>
          <w:i w:val="false"/>
          <w:color w:val="000000"/>
          <w:sz w:val="28"/>
        </w:rPr>
        <w:t>
      информацию, конкретизирующую направления расходования бюджетных средств в разрезе бюджетных программ и бюджетных подпрограмм, описание прямых результатов бюджетных программ.";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"66. При несоответствии бюджетной заявки требованиям бюджетного законодательства Республики Казахстан по ее составлению и представлению центральный уполномоченный орган по бюджетному планированию или местный уполномоченный орган по государственному планированию обязан возвратить ее администратору бюджетной программы без рассмотрения.";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"69.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Бюджетного кодекса центральный уполномоченный орган по государственному планированию с учетом результатов оценки эффективности деятельности государственного органа по достижению и реализации стратегических целей и задач в курируемой отрасли (сфере) рассматривает:</w:t>
      </w:r>
    </w:p>
    <w:p>
      <w:pPr>
        <w:spacing w:after="0"/>
        <w:ind w:left="0"/>
        <w:jc w:val="both"/>
      </w:pPr>
      <w:r>
        <w:rPr>
          <w:rFonts w:ascii="Times New Roman"/>
          <w:b w:val="false"/>
          <w:i w:val="false"/>
          <w:color w:val="000000"/>
          <w:sz w:val="28"/>
        </w:rPr>
        <w:t>
      1) проекты стратегических планов или проекты изменений и дополнений в стратегические планы на предмет их соответствия стратегическим и программным документам, прогнозу социально-экономического развития страны, правильности выбора целевых индикаторов и степени их достижения;</w:t>
      </w:r>
    </w:p>
    <w:p>
      <w:pPr>
        <w:spacing w:after="0"/>
        <w:ind w:left="0"/>
        <w:jc w:val="both"/>
      </w:pPr>
      <w:r>
        <w:rPr>
          <w:rFonts w:ascii="Times New Roman"/>
          <w:b w:val="false"/>
          <w:i w:val="false"/>
          <w:color w:val="000000"/>
          <w:sz w:val="28"/>
        </w:rPr>
        <w:t>
      2) проекты бюджетных программ на предмет правильности выбора показателей результатов, наличия взаимоувязки показателей результатов бюджетных программ с целевыми индикаторами стратегического плана, степени достижимости показателей результатов.</w:t>
      </w:r>
    </w:p>
    <w:p>
      <w:pPr>
        <w:spacing w:after="0"/>
        <w:ind w:left="0"/>
        <w:jc w:val="both"/>
      </w:pPr>
      <w:r>
        <w:rPr>
          <w:rFonts w:ascii="Times New Roman"/>
          <w:b w:val="false"/>
          <w:i w:val="false"/>
          <w:color w:val="000000"/>
          <w:sz w:val="28"/>
        </w:rPr>
        <w:t>
      70. Центральный уполномоченный орган по бюджетному планированию с учетом результатов анализа исполнения бюджета за отчетный финансовый год, а также результатов оценки эффективности деятельности государственного органа по управлению бюджетными средствами рассматривает:</w:t>
      </w:r>
    </w:p>
    <w:p>
      <w:pPr>
        <w:spacing w:after="0"/>
        <w:ind w:left="0"/>
        <w:jc w:val="both"/>
      </w:pPr>
      <w:r>
        <w:rPr>
          <w:rFonts w:ascii="Times New Roman"/>
          <w:b w:val="false"/>
          <w:i w:val="false"/>
          <w:color w:val="000000"/>
          <w:sz w:val="28"/>
        </w:rPr>
        <w:t>
      1)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действующим натуральным нормам и проектам стратегических планов или проектам изменений и дополнений в стратегические планы и проектам бюджетных программ, при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 При этом, ориентируется на цену, не превышающую фактическую среднюю цену за единицу товара, работы, услуги, предусмотренную в базе данных цен. При отсутствии в базе данных цен используются документы обосновывающие планируемые расходы (копии договоров, прайс-листы);</w:t>
      </w:r>
    </w:p>
    <w:p>
      <w:pPr>
        <w:spacing w:after="0"/>
        <w:ind w:left="0"/>
        <w:jc w:val="both"/>
      </w:pPr>
      <w:r>
        <w:rPr>
          <w:rFonts w:ascii="Times New Roman"/>
          <w:b w:val="false"/>
          <w:i w:val="false"/>
          <w:color w:val="000000"/>
          <w:sz w:val="28"/>
        </w:rPr>
        <w:t>
      2) показатели проектов бюджетных программ администраторов бюджетных программ, разрабатывающих стратегические планы, на предмет их взаимосвязи с целями и целевыми индикаторами стратегического плана;</w:t>
      </w:r>
    </w:p>
    <w:p>
      <w:pPr>
        <w:spacing w:after="0"/>
        <w:ind w:left="0"/>
        <w:jc w:val="both"/>
      </w:pPr>
      <w:r>
        <w:rPr>
          <w:rFonts w:ascii="Times New Roman"/>
          <w:b w:val="false"/>
          <w:i w:val="false"/>
          <w:color w:val="000000"/>
          <w:sz w:val="28"/>
        </w:rPr>
        <w:t>
      3) показатели проектов бюджетных программ администраторов бюджетных программ, не разрабатывающих стратегические планы, на предмет их соответствия функциям, полномочиям, направлениям деятельности администратора бюджетных программ.</w:t>
      </w:r>
    </w:p>
    <w:p>
      <w:pPr>
        <w:spacing w:after="0"/>
        <w:ind w:left="0"/>
        <w:jc w:val="both"/>
      </w:pPr>
      <w:r>
        <w:rPr>
          <w:rFonts w:ascii="Times New Roman"/>
          <w:b w:val="false"/>
          <w:i w:val="false"/>
          <w:color w:val="000000"/>
          <w:sz w:val="28"/>
        </w:rPr>
        <w:t>
      71. Местный уполномоченный орган по государственному планированию с учетом результатов анализа исполнения бюджета за отчетный финансовый год и оценки эффективности деятельности государственного органа по управлению бюджетными средствами рассматривает:</w:t>
      </w:r>
    </w:p>
    <w:p>
      <w:pPr>
        <w:spacing w:after="0"/>
        <w:ind w:left="0"/>
        <w:jc w:val="both"/>
      </w:pPr>
      <w:r>
        <w:rPr>
          <w:rFonts w:ascii="Times New Roman"/>
          <w:b w:val="false"/>
          <w:i w:val="false"/>
          <w:color w:val="000000"/>
          <w:sz w:val="28"/>
        </w:rPr>
        <w:t>
      1)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области, города республиканского значения, столицы, целевым индикаторам программ развития территорий, проектам бюджетных программ и действующим натуральным нормам, при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 При этом, ориентируется на цену, не превышающую фактическую среднюю цену за единицу товара, работы, услуги, предусмотренную в базе данных цен. При отсутствии в базе данных цен используются документы обосновывающие планируемые расходы (копии договоров, прайс-листы);</w:t>
      </w:r>
    </w:p>
    <w:p>
      <w:pPr>
        <w:spacing w:after="0"/>
        <w:ind w:left="0"/>
        <w:jc w:val="both"/>
      </w:pPr>
      <w:r>
        <w:rPr>
          <w:rFonts w:ascii="Times New Roman"/>
          <w:b w:val="false"/>
          <w:i w:val="false"/>
          <w:color w:val="000000"/>
          <w:sz w:val="28"/>
        </w:rPr>
        <w:t>
      2) проекты бюджетных программ администраторов бюджетных программ на предмет правильности выбора показателей результатов, наличия взаимоувязки показателей результатов с целями, целевыми индикаторами программ развития территорий, степени достижимости показателей результатов, а также их соответствия функциям, полномочиям, направлениям деятельности администратора бюджетных программ.".</w:t>
      </w:r>
    </w:p>
    <w:bookmarkStart w:name="z3" w:id="4"/>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Start w:name="z4" w:id="5"/>
    <w:p>
      <w:pPr>
        <w:spacing w:after="0"/>
        <w:ind w:left="0"/>
        <w:jc w:val="both"/>
      </w:pPr>
      <w:r>
        <w:rPr>
          <w:rFonts w:ascii="Times New Roman"/>
          <w:b w:val="false"/>
          <w:i w:val="false"/>
          <w:color w:val="000000"/>
          <w:sz w:val="28"/>
        </w:rPr>
        <w:t>
      3. Настоящий приказ вводится в действие со дня его государственной регистрации.</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