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486b" w14:textId="4f24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ноября 2015 года № 700. Зарегистрирован в Министерстве юстиции Республики Казахстан 27 ноября 2015 года № 12322. Утратил силу приказом и.о. Министра индустрии и инфраструктурного развития Республики Казахстан от 11 августа 2021 года № 431.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11.08.2021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национальной экономики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700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"Аккредитация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претендующих на проведение комплексной вневедомственной</w:t>
      </w:r>
      <w:r>
        <w:br/>
      </w:r>
      <w:r>
        <w:rPr>
          <w:rFonts w:ascii="Times New Roman"/>
          <w:b/>
          <w:i w:val="false"/>
          <w:color w:val="000000"/>
        </w:rPr>
        <w:t>экспертизы проектов строительства объектов"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юридических лиц, претендующих на проведение комплексной вневедомственной экспертизы проектов строительства объектов"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в день обращения – 20 (двадцать)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свидетельства об аккредитации, подтверждение, переоформление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на бесплатной основе.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пятницу, с 9.00 до 18.30, с перерывом на обед с 13.00 до 14.30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 с 9.00 часов до 17.00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свидетельства: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экспертах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нотариально заверенные копии документов, удостоверяющих их личность, аттестатов и трудового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Нотариального засвидетельствования документов не требуется в случае представления услугополучателем оригинала документа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производственной базы на праве собственности или ином законном основании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сведения о материально-технической оснащенности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сведения о системе контроля качества экспертизы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сведения о нормативно-справочной и методологической литературе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подтверждении действия свидетельства кроме материалов и документов, предусмотренных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также дополнительно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выданных за истекший период экспертных заключениях по проектам строительства, как с положительными, так и отрицательными выводами, и с указанием наименований и стадии проектов, их заказчика и разработчика;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факт повышения квалификации экспертами услугополучателя, прохождение курсов повышения квалификации или специальных семинаров;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принятых в отношении данного юридического лица и(или) эксперта мерах ответственности,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подтверждения свидетельства об аккредитации подаются заблаговременно за месяц до истечения срока подтверждения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документов, представленных услугодателю является отметка на его копии о регистрации в канцелярии с указанием даты и времени приема пакета документов.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 наличие менее пяти экспертов, аттестованных по специализациям, соответствующим основным разделам проекта, в составе услугополучателя; осуществление иной деятельности экспертом состоящий в штате экспертной организации и (или) экспертной организацией.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национальной экономики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(бездействий),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указанному в пункте 12 настоящего стандарта государственных услуг, либо на имя руководителя Министерства по адресу: 010000, город Астана, ул. Орынбор, 10, Дом министерств, 10 подъезд, телефон: 8 (7172) 74-19-28, 74-19-45.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услугодателя: www.kds.gov.kz.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и статусе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услугодателя: www.kds.gov.kz,. Единый контакт-центр по вопросам оказания государственных услуг: 1414.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претендующих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объектов"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№ 00000</w:t>
      </w:r>
      <w:r>
        <w:br/>
      </w:r>
      <w:r>
        <w:rPr>
          <w:rFonts w:ascii="Times New Roman"/>
          <w:b/>
          <w:i w:val="false"/>
          <w:color w:val="000000"/>
        </w:rPr>
        <w:t>Настоящее свидетельство об аккредитации выдано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(юридический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комплексной вневедомственной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проектов, предназначенных для строительства,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комплексной вневедомственной экспертизы, отнесенной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к государственной монополии и проводимой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экспертной организацией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           ___________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(подпись)               (фамилия имя очество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действие до:________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                            "__" ___________ 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претендующих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объектов"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(полное наименование юридического лица, реквизиты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экспертной организации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комплексной вневедомственной экспертизы проектов строительства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номер дома,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(представительства, объекты, пункты, участки)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данным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претендующих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объектов"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экспертах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491"/>
        <w:gridCol w:w="3156"/>
        <w:gridCol w:w="799"/>
        <w:gridCol w:w="1107"/>
        <w:gridCol w:w="3879"/>
        <w:gridCol w:w="1724"/>
      </w:tblGrid>
      <w:tr>
        <w:trPr>
          <w:trHeight w:val="30" w:hRule="atLeast"/>
        </w:trPr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квалификации по диплому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аттестата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занимаемой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данным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претендующих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объектов"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производственной базы</w:t>
      </w:r>
      <w:r>
        <w:br/>
      </w:r>
      <w:r>
        <w:rPr>
          <w:rFonts w:ascii="Times New Roman"/>
          <w:b/>
          <w:i w:val="false"/>
          <w:color w:val="000000"/>
        </w:rPr>
        <w:t>на праве собственности или ином законном основании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2679"/>
        <w:gridCol w:w="930"/>
        <w:gridCol w:w="5594"/>
        <w:gridCol w:w="932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производственной базы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удостоверяющий право собственности или ином законном основании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представляемые материалы и документы подписываются первым руководителем и заверяются печатью.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данным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претендующих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объектов"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материально-технической оснащенности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855"/>
        <w:gridCol w:w="1391"/>
        <w:gridCol w:w="855"/>
        <w:gridCol w:w="1392"/>
        <w:gridCol w:w="4960"/>
        <w:gridCol w:w="856"/>
      </w:tblGrid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(марки, мощности) качественный состав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представляемые материалы и документы подписываются первым руководителем и заверяются печатью.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данным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претендующих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объектов"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системе контроля качества экспертизы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7"/>
        <w:gridCol w:w="463"/>
      </w:tblGrid>
      <w:tr>
        <w:trPr>
          <w:trHeight w:val="3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наличии), должность ответственного за службу качества. Указать № приказа.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оргтехники и ЭВМ для проверки расчетов и графической части проектов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литературы. Информационное обеспечение проверки проектно-сметной документации (подробно перечислить)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рекламации по качеству экспертных работ. Эффективность принятых мер.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данным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претендующих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объектов"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нормативно-справочной и методологической литературе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6"/>
        <w:gridCol w:w="1944"/>
        <w:gridCol w:w="3161"/>
        <w:gridCol w:w="1944"/>
        <w:gridCol w:w="1945"/>
      </w:tblGrid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данным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