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9390" w14:textId="7439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4 ноября 2014 года № 39 "Об утверждении статистических форм общегосударственных статистических наблюдений по статистике связи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22 октября 2015 года № 163. Зарегистрирован в Министерстве юстиции Республики Казахстан 23 ноября 2015 года № 12312. Утратил силу приказом Председателя Комитета по статистике Министерства национальной экономики Республики Казахстан от 30 ноября 2016 года № 284</w:t>
      </w:r>
    </w:p>
    <w:p>
      <w:pPr>
        <w:spacing w:after="0"/>
        <w:ind w:left="0"/>
        <w:jc w:val="both"/>
      </w:pPr>
      <w:bookmarkStart w:name="z1" w:id="0"/>
      <w:r>
        <w:rPr>
          <w:rFonts w:ascii="Times New Roman"/>
          <w:b w:val="false"/>
          <w:i w:val="false"/>
          <w:color w:val="ff0000"/>
          <w:sz w:val="28"/>
        </w:rPr>
        <w:t>
      Сноска. Утратил силу приказом Председателя Комитета по статистике Министерства национальной экономики РК от 30.11.2016 № 284 (вводится в действие с 01.01.2017)</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ноября 2014 года № 39 «Об утверждении статистических форм общегосударственных статистических наблюдений по статистике связи и инструкций по их заполнению» (зарегистрированный в Реестре государственной регистрации нормативных правовых актов № 10062, опубликованный в информационно-правовой системе «Әділет» 13 марта 2015 года) следующие изменения: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приложение 3</w:t>
      </w:r>
      <w:r>
        <w:rPr>
          <w:rFonts w:ascii="Times New Roman"/>
          <w:b w:val="false"/>
          <w:i w:val="false"/>
          <w:color w:val="000000"/>
          <w:sz w:val="28"/>
        </w:rPr>
        <w:t xml:space="preserve"> статистическую форму общегосударственного статистического наблюдения «Отчет об услугах связи» (код 0891104, индекс 2-связь, периодичность годовая)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приложение 4</w:t>
      </w:r>
      <w:r>
        <w:rPr>
          <w:rFonts w:ascii="Times New Roman"/>
          <w:b w:val="false"/>
          <w:i w:val="false"/>
          <w:color w:val="000000"/>
          <w:sz w:val="28"/>
        </w:rPr>
        <w:t xml:space="preserve"> инструкцию по заполнению статистической формы общегосударственного статистического наблюдения «Отчет об услугах связи» (код 0891104, индекс 2-связь, периодичность годовая)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приложение 5</w:t>
      </w:r>
      <w:r>
        <w:rPr>
          <w:rFonts w:ascii="Times New Roman"/>
          <w:b w:val="false"/>
          <w:i w:val="false"/>
          <w:color w:val="000000"/>
          <w:sz w:val="28"/>
        </w:rPr>
        <w:t xml:space="preserve"> статистическую форму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приложение 6</w:t>
      </w:r>
      <w:r>
        <w:rPr>
          <w:rFonts w:ascii="Times New Roman"/>
          <w:b w:val="false"/>
          <w:i w:val="false"/>
          <w:color w:val="000000"/>
          <w:sz w:val="28"/>
        </w:rPr>
        <w:t xml:space="preserve"> инструкцию по заполнению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обязательную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2016 года.</w:t>
      </w:r>
    </w:p>
    <w:bookmarkEnd w:id="1"/>
    <w:p>
      <w:pPr>
        <w:spacing w:after="0"/>
        <w:ind w:left="0"/>
        <w:jc w:val="both"/>
      </w:pPr>
      <w:r>
        <w:rPr>
          <w:rFonts w:ascii="Times New Roman"/>
          <w:b w:val="false"/>
          <w:i/>
          <w:color w:val="000000"/>
          <w:sz w:val="28"/>
        </w:rPr>
        <w:t>      Председатель Комитета по</w:t>
      </w:r>
      <w:r>
        <w:br/>
      </w:r>
      <w:r>
        <w:rPr>
          <w:rFonts w:ascii="Times New Roman"/>
          <w:b w:val="false"/>
          <w:i w:val="false"/>
          <w:color w:val="000000"/>
          <w:sz w:val="28"/>
        </w:rPr>
        <w:t>
</w:t>
      </w:r>
      <w:r>
        <w:rPr>
          <w:rFonts w:ascii="Times New Roman"/>
          <w:b w:val="false"/>
          <w:i/>
          <w:color w:val="000000"/>
          <w:sz w:val="28"/>
        </w:rPr>
        <w:t>      статистике Министерства</w:t>
      </w:r>
      <w:r>
        <w:br/>
      </w:r>
      <w:r>
        <w:rPr>
          <w:rFonts w:ascii="Times New Roman"/>
          <w:b w:val="false"/>
          <w:i w:val="false"/>
          <w:color w:val="000000"/>
          <w:sz w:val="28"/>
        </w:rPr>
        <w:t>
</w:t>
      </w:r>
      <w:r>
        <w:rPr>
          <w:rFonts w:ascii="Times New Roman"/>
          <w:b w:val="false"/>
          <w:i/>
          <w:color w:val="000000"/>
          <w:sz w:val="28"/>
        </w:rPr>
        <w:t>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по инвестициям и развитию</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 А. Исекешов</w:t>
      </w:r>
      <w:r>
        <w:br/>
      </w:r>
      <w:r>
        <w:rPr>
          <w:rFonts w:ascii="Times New Roman"/>
          <w:b w:val="false"/>
          <w:i w:val="false"/>
          <w:color w:val="000000"/>
          <w:sz w:val="28"/>
        </w:rPr>
        <w:t>
</w:t>
      </w:r>
      <w:r>
        <w:rPr>
          <w:rFonts w:ascii="Times New Roman"/>
          <w:b w:val="false"/>
          <w:i/>
          <w:color w:val="000000"/>
          <w:sz w:val="28"/>
        </w:rPr>
        <w:t>      26 октября 2015 года</w:t>
      </w:r>
    </w:p>
    <w:bookmarkStart w:name="z11" w:id="2"/>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Председателя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октября 2015 года № 163     </w:t>
      </w:r>
    </w:p>
    <w:bookmarkEnd w:id="2"/>
    <w:tbl>
      <w:tblPr>
        <w:tblW w:w="0" w:type="auto"/>
        <w:tblCellSpacing w:w="0" w:type="auto"/>
        <w:tblBorders>
          <w:top w:val="none"/>
          <w:left w:val="none"/>
          <w:bottom w:val="none"/>
          <w:right w:val="none"/>
          <w:insideH w:val="none"/>
          <w:insideV w:val="none"/>
        </w:tblBorders>
      </w:tblPr>
      <w:tblGrid>
        <w:gridCol w:w="1945"/>
        <w:gridCol w:w="1"/>
        <w:gridCol w:w="17"/>
        <w:gridCol w:w="4343"/>
        <w:gridCol w:w="134"/>
        <w:gridCol w:w="1040"/>
        <w:gridCol w:w="6520"/>
      </w:tblGrid>
      <w:tr>
        <w:trPr>
          <w:trHeight w:val="990" w:hRule="atLeast"/>
        </w:trPr>
        <w:tc>
          <w:tcPr>
            <w:tcW w:w="1945" w:type="dxa"/>
            <w:vMerge w:val="restart"/>
            <w:tcBorders/>
            <w:tcMar>
              <w:top w:w="15" w:type="dxa"/>
              <w:left w:w="15" w:type="dxa"/>
              <w:bottom w:w="15" w:type="dxa"/>
              <w:right w:w="15" w:type="dxa"/>
            </w:tcMar>
            <w:vAlign w:val="center"/>
          </w:tcPr>
          <w:p>
            <w:pPr>
              <w:spacing w:after="20"/>
              <w:ind w:left="20"/>
              <w:jc w:val="both"/>
            </w:pPr>
            <w:r>
              <w:drawing>
                <wp:inline distT="0" distB="0" distL="0" distR="0">
                  <wp:extent cx="87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 cy="5969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w:t>
            </w:r>
            <w:r>
              <w:br/>
            </w:r>
            <w:r>
              <w:rPr>
                <w:rFonts w:ascii="Times New Roman"/>
                <w:b w:val="false"/>
                <w:i w:val="false"/>
                <w:color w:val="000000"/>
                <w:sz w:val="20"/>
              </w:rPr>
              <w:t>
</w:t>
            </w:r>
            <w:r>
              <w:rPr>
                <w:rFonts w:ascii="Times New Roman"/>
                <w:b/>
                <w:i w:val="false"/>
                <w:color w:val="000000"/>
                <w:sz w:val="20"/>
              </w:rPr>
              <w:t>экономика министрлігі Статистика</w:t>
            </w:r>
            <w:r>
              <w:br/>
            </w:r>
            <w:r>
              <w:rPr>
                <w:rFonts w:ascii="Times New Roman"/>
                <w:b w:val="false"/>
                <w:i w:val="false"/>
                <w:color w:val="000000"/>
                <w:sz w:val="20"/>
              </w:rPr>
              <w:t>
</w:t>
            </w:r>
            <w:r>
              <w:rPr>
                <w:rFonts w:ascii="Times New Roman"/>
                <w:b/>
                <w:i w:val="false"/>
                <w:color w:val="000000"/>
                <w:sz w:val="20"/>
              </w:rPr>
              <w:t>комитеті төрағасының</w:t>
            </w:r>
            <w:r>
              <w:br/>
            </w:r>
            <w:r>
              <w:rPr>
                <w:rFonts w:ascii="Times New Roman"/>
                <w:b w:val="false"/>
                <w:i w:val="false"/>
                <w:color w:val="000000"/>
                <w:sz w:val="20"/>
              </w:rPr>
              <w:t>
</w:t>
            </w:r>
            <w:r>
              <w:rPr>
                <w:rFonts w:ascii="Times New Roman"/>
                <w:b/>
                <w:i w:val="false"/>
                <w:color w:val="000000"/>
                <w:sz w:val="20"/>
              </w:rPr>
              <w:t>2014 жылғы 4 қарашадағы № 39</w:t>
            </w:r>
            <w:r>
              <w:br/>
            </w:r>
            <w:r>
              <w:rPr>
                <w:rFonts w:ascii="Times New Roman"/>
                <w:b w:val="false"/>
                <w:i w:val="false"/>
                <w:color w:val="000000"/>
                <w:sz w:val="20"/>
              </w:rPr>
              <w:t>
</w:t>
            </w:r>
            <w:r>
              <w:rPr>
                <w:rFonts w:ascii="Times New Roman"/>
                <w:b/>
                <w:i w:val="false"/>
                <w:color w:val="000000"/>
                <w:sz w:val="20"/>
              </w:rPr>
              <w:t>бұйрығына 3-қосымша</w:t>
            </w:r>
          </w:p>
        </w:tc>
      </w:tr>
      <w:tr>
        <w:trPr>
          <w:trHeight w:val="1005"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w:t>
            </w:r>
            <w:r>
              <w:br/>
            </w:r>
            <w:r>
              <w:rPr>
                <w:rFonts w:ascii="Times New Roman"/>
                <w:b w:val="false"/>
                <w:i w:val="false"/>
                <w:color w:val="000000"/>
                <w:sz w:val="20"/>
              </w:rPr>
              <w:t>
</w:t>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
</w:t>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
</w:t>
            </w:r>
            <w:r>
              <w:rPr>
                <w:rFonts w:ascii="Times New Roman"/>
                <w:b w:val="false"/>
                <w:i w:val="false"/>
                <w:color w:val="000000"/>
                <w:sz w:val="20"/>
              </w:rPr>
              <w:t>Казахстан от 4 ноября 2014 года № 39</w:t>
            </w:r>
          </w:p>
        </w:tc>
      </w:tr>
      <w:tr>
        <w:trPr>
          <w:trHeight w:val="5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1049"/>
              <w:gridCol w:w="951"/>
              <w:gridCol w:w="971"/>
              <w:gridCol w:w="954"/>
              <w:gridCol w:w="2389"/>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в часах</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45"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u w:val="single"/>
              </w:rPr>
              <w:t>www.stat.gov.kz</w:t>
            </w:r>
          </w:p>
        </w:tc>
        <w:tc>
          <w:tcPr>
            <w:tcW w:w="0" w:type="auto"/>
            <w:gridSpan w:val="3"/>
            <w:vMerge/>
            <w:tcBorders>
              <w:top w:val="nil"/>
            </w:tcBorders>
          </w:tcPr>
          <w:p/>
        </w:tc>
      </w:tr>
      <w:tr>
        <w:trPr>
          <w:trHeight w:val="106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0891104</w:t>
            </w:r>
            <w:r>
              <w:br/>
            </w:r>
            <w:r>
              <w:rPr>
                <w:rFonts w:ascii="Times New Roman"/>
                <w:b w:val="false"/>
                <w:i w:val="false"/>
                <w:color w:val="000000"/>
                <w:sz w:val="20"/>
              </w:rPr>
              <w:t>
</w:t>
            </w:r>
            <w:r>
              <w:rPr>
                <w:rFonts w:ascii="Times New Roman"/>
                <w:b w:val="false"/>
                <w:i w:val="false"/>
                <w:color w:val="000000"/>
                <w:sz w:val="20"/>
              </w:rPr>
              <w:t>Код статистической формы 0891104</w:t>
            </w:r>
          </w:p>
        </w:tc>
        <w:tc>
          <w:tcPr>
            <w:tcW w:w="43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қызметтері туралы есеп
Отчет об услугах связи
</w:t>
            </w:r>
          </w:p>
        </w:tc>
      </w:tr>
      <w:tr>
        <w:trPr>
          <w:trHeight w:val="46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2–байланыс</w:t>
            </w:r>
            <w:r>
              <w:br/>
            </w:r>
            <w:r>
              <w:rPr>
                <w:rFonts w:ascii="Times New Roman"/>
                <w:b w:val="false"/>
                <w:i w:val="false"/>
                <w:color w:val="000000"/>
                <w:sz w:val="20"/>
              </w:rPr>
              <w:t>
</w:t>
            </w:r>
            <w:r>
              <w:rPr>
                <w:rFonts w:ascii="Times New Roman"/>
                <w:b w:val="false"/>
                <w:i w:val="false"/>
                <w:color w:val="000000"/>
                <w:sz w:val="20"/>
              </w:rPr>
              <w:t>2-связь</w:t>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41"/>
              <w:gridCol w:w="5165"/>
              <w:gridCol w:w="2254"/>
            </w:tblGrid>
            <w:tr>
              <w:trPr>
                <w:trHeight w:val="450" w:hRule="atLeast"/>
              </w:trPr>
              <w:tc>
                <w:tcPr>
                  <w:tcW w:w="45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516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20"/>
                    <w:gridCol w:w="760"/>
                    <w:gridCol w:w="666"/>
                  </w:tblGrid>
                  <w:tr>
                    <w:trPr>
                      <w:trHeight w:val="30" w:hRule="atLeast"/>
                    </w:trPr>
                    <w:tc>
                      <w:tcPr>
                        <w:tcW w:w="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3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и индивидуальными предпринимателями, имеющими основной или вторичный виды экономической деятельности согласно коду Общего классификатора видов экономической деятельности 61 – связь.</w:t>
            </w:r>
          </w:p>
        </w:tc>
      </w:tr>
      <w:tr>
        <w:trPr>
          <w:trHeight w:val="51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2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60"/>
              <w:gridCol w:w="320"/>
              <w:gridCol w:w="320"/>
              <w:gridCol w:w="300"/>
              <w:gridCol w:w="300"/>
              <w:gridCol w:w="300"/>
              <w:gridCol w:w="300"/>
              <w:gridCol w:w="300"/>
              <w:gridCol w:w="300"/>
              <w:gridCol w:w="300"/>
              <w:gridCol w:w="3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65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60"/>
              <w:gridCol w:w="320"/>
              <w:gridCol w:w="320"/>
              <w:gridCol w:w="300"/>
              <w:gridCol w:w="300"/>
              <w:gridCol w:w="300"/>
              <w:gridCol w:w="300"/>
              <w:gridCol w:w="300"/>
              <w:gridCol w:w="300"/>
              <w:gridCol w:w="300"/>
              <w:gridCol w:w="3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0504"/>
        <w:gridCol w:w="3496"/>
      </w:tblGrid>
      <w:tr>
        <w:trPr>
          <w:trHeight w:val="105" w:hRule="atLeast"/>
        </w:trPr>
        <w:tc>
          <w:tcPr>
            <w:tcW w:w="10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Байланыс қызметін көрсетудің нақты орнын көрсетіңіз (кәсіпорынның және дара кәсіпкердің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оказания услуг связи (независимо от места регистрации предприятия и индивидуального предпринимателя)- область, город, район, населенный пункт</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tblGrid>
            <w:tr>
              <w:trPr>
                <w:trHeight w:val="720" w:hRule="atLeast"/>
              </w:trPr>
              <w:tc>
                <w:tcPr>
                  <w:tcW w:w="3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10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45"/>
              <w:gridCol w:w="345"/>
              <w:gridCol w:w="345"/>
              <w:gridCol w:w="335"/>
              <w:gridCol w:w="335"/>
              <w:gridCol w:w="335"/>
              <w:gridCol w:w="335"/>
              <w:gridCol w:w="335"/>
              <w:gridCol w:w="341"/>
            </w:tblGrid>
            <w:tr>
              <w:trPr>
                <w:trHeight w:val="30" w:hRule="atLeast"/>
              </w:trPr>
              <w:tc>
                <w:tcPr>
                  <w:tcW w:w="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10504"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номенклатурасына сәйкес (ЭҚЖЖ – мұнда және бұдан әрі) экономикалық қызметтің нақты жүзеге асырылатын түрінің коды мен атауын көрсетіңіз</w:t>
            </w:r>
            <w:r>
              <w:br/>
            </w:r>
            <w:r>
              <w:rPr>
                <w:rFonts w:ascii="Times New Roman"/>
                <w:b w:val="false"/>
                <w:i w:val="false"/>
                <w:color w:val="000000"/>
                <w:sz w:val="20"/>
              </w:rPr>
              <w:t>
</w:t>
            </w:r>
            <w:r>
              <w:rPr>
                <w:rFonts w:ascii="Times New Roman"/>
                <w:b w:val="false"/>
                <w:i w:val="false"/>
                <w:color w:val="000000"/>
                <w:sz w:val="20"/>
              </w:rPr>
              <w:t>Укажите наименование и код фактически осуществляемого вида экономической деятельности, согласно</w:t>
            </w:r>
            <w:r>
              <w:br/>
            </w:r>
            <w:r>
              <w:rPr>
                <w:rFonts w:ascii="Times New Roman"/>
                <w:b w:val="false"/>
                <w:i w:val="false"/>
                <w:color w:val="000000"/>
                <w:sz w:val="20"/>
              </w:rPr>
              <w:t>
</w:t>
            </w:r>
            <w:r>
              <w:rPr>
                <w:rFonts w:ascii="Times New Roman"/>
                <w:b w:val="false"/>
                <w:i w:val="false"/>
                <w:color w:val="000000"/>
                <w:sz w:val="20"/>
              </w:rPr>
              <w:t>Номенклатуре видов экономической деятельности (здесь и далее - ОКЭД)</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tblGrid>
            <w:tr>
              <w:trPr>
                <w:trHeight w:val="30" w:hRule="atLeast"/>
              </w:trPr>
              <w:tc>
                <w:tcPr>
                  <w:tcW w:w="3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0" w:type="auto"/>
            <w:vMerge/>
            <w:tcBorders>
              <w:top w:val="nil"/>
            </w:tcBorders>
          </w:tcP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20"/>
              <w:gridCol w:w="620"/>
              <w:gridCol w:w="580"/>
              <w:gridCol w:w="60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2. Байланыс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5526"/>
        <w:gridCol w:w="1407"/>
        <w:gridCol w:w="2230"/>
        <w:gridCol w:w="1740"/>
        <w:gridCol w:w="2055"/>
      </w:tblGrid>
      <w:tr>
        <w:trPr>
          <w:trHeight w:val="39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қызметінің 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халықаралық 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междугородной и международной телефонной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местной телефонной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желісіне қосу бойынша</w:t>
            </w:r>
            <w:r>
              <w:br/>
            </w:r>
            <w:r>
              <w:rPr>
                <w:rFonts w:ascii="Times New Roman"/>
                <w:b w:val="false"/>
                <w:i w:val="false"/>
                <w:color w:val="000000"/>
                <w:sz w:val="20"/>
              </w:rPr>
              <w:t>
</w:t>
            </w:r>
            <w:r>
              <w:rPr>
                <w:rFonts w:ascii="Times New Roman"/>
                <w:b w:val="false"/>
                <w:i w:val="false"/>
                <w:color w:val="000000"/>
                <w:sz w:val="20"/>
              </w:rPr>
              <w:t>по подключению (установке) к фиксированной телефонной линии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қызметіне (абоненттік төлем)</w:t>
            </w:r>
            <w:r>
              <w:br/>
            </w:r>
            <w:r>
              <w:rPr>
                <w:rFonts w:ascii="Times New Roman"/>
                <w:b w:val="false"/>
                <w:i w:val="false"/>
                <w:color w:val="000000"/>
                <w:sz w:val="20"/>
              </w:rPr>
              <w:t>
</w:t>
            </w:r>
            <w:r>
              <w:rPr>
                <w:rFonts w:ascii="Times New Roman"/>
                <w:b w:val="false"/>
                <w:i w:val="false"/>
                <w:color w:val="000000"/>
                <w:sz w:val="20"/>
              </w:rPr>
              <w:t>за услуги фиксированной связи (абонентская плата)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сөйлесулерінің құнын уақыттық есептеуге ауыстырылғандар (жергілікті шақыруларынын (ҚУЕЖ</w:t>
            </w:r>
            <w:r>
              <w:rPr>
                <w:rFonts w:ascii="Times New Roman"/>
                <w:b w:val="false"/>
                <w:i w:val="false"/>
                <w:color w:val="000000"/>
                <w:vertAlign w:val="superscript"/>
              </w:rPr>
              <w:t>2</w:t>
            </w:r>
            <w:r>
              <w:rPr>
                <w:rFonts w:ascii="Times New Roman"/>
                <w:b/>
                <w:i w:val="false"/>
                <w:color w:val="000000"/>
                <w:sz w:val="20"/>
              </w:rPr>
              <w:t>-ға ауыстырылғандар))</w:t>
            </w:r>
            <w:r>
              <w:br/>
            </w:r>
            <w:r>
              <w:rPr>
                <w:rFonts w:ascii="Times New Roman"/>
                <w:b w:val="false"/>
                <w:i w:val="false"/>
                <w:color w:val="000000"/>
                <w:sz w:val="20"/>
              </w:rPr>
              <w:t>
</w:t>
            </w:r>
            <w:r>
              <w:rPr>
                <w:rFonts w:ascii="Times New Roman"/>
                <w:b w:val="false"/>
                <w:i w:val="false"/>
                <w:color w:val="000000"/>
                <w:sz w:val="20"/>
              </w:rPr>
              <w:t>переведенные на повременный учет стоимости местных телефонных разговоров (от местных вызовов (переведенных на СПУС))</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төлем үшін ұсынылатындар</w:t>
            </w:r>
            <w:r>
              <w:br/>
            </w:r>
            <w:r>
              <w:rPr>
                <w:rFonts w:ascii="Times New Roman"/>
                <w:b w:val="false"/>
                <w:i w:val="false"/>
                <w:color w:val="000000"/>
                <w:sz w:val="20"/>
              </w:rPr>
              <w:t>
</w:t>
            </w:r>
            <w:r>
              <w:rPr>
                <w:rFonts w:ascii="Times New Roman"/>
                <w:b w:val="false"/>
                <w:i w:val="false"/>
                <w:color w:val="000000"/>
                <w:sz w:val="20"/>
              </w:rPr>
              <w:t>предоставляемые за дополнительную плату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қызметтері</w:t>
            </w:r>
            <w:r>
              <w:br/>
            </w:r>
            <w:r>
              <w:rPr>
                <w:rFonts w:ascii="Times New Roman"/>
                <w:b w:val="false"/>
                <w:i w:val="false"/>
                <w:color w:val="000000"/>
                <w:sz w:val="20"/>
              </w:rPr>
              <w:t>
</w:t>
            </w:r>
            <w:r>
              <w:rPr>
                <w:rFonts w:ascii="Times New Roman"/>
                <w:b w:val="false"/>
                <w:i w:val="false"/>
                <w:color w:val="000000"/>
                <w:sz w:val="20"/>
              </w:rPr>
              <w:t>Услуги мобильной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сотовой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w:t>
            </w:r>
            <w:r>
              <w:br/>
            </w:r>
            <w:r>
              <w:rPr>
                <w:rFonts w:ascii="Times New Roman"/>
                <w:b w:val="false"/>
                <w:i w:val="false"/>
                <w:color w:val="000000"/>
                <w:sz w:val="20"/>
              </w:rPr>
              <w:t>
</w:t>
            </w:r>
            <w:r>
              <w:rPr>
                <w:rFonts w:ascii="Times New Roman"/>
                <w:b w:val="false"/>
                <w:i w:val="false"/>
                <w:color w:val="000000"/>
                <w:sz w:val="20"/>
              </w:rPr>
              <w:t>внутри своей сети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елдің ұялы байланыстың басқа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других операторов сотовой связи страны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елдің тіркелген байланыс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операторов фиксированной связи страны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роумингтен басқа, шетел байланыс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зарубежных операторов связи, за исключением роуминга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 бойынша</w:t>
            </w:r>
            <w:r>
              <w:br/>
            </w:r>
            <w:r>
              <w:rPr>
                <w:rFonts w:ascii="Times New Roman"/>
                <w:b w:val="false"/>
                <w:i w:val="false"/>
                <w:color w:val="000000"/>
                <w:sz w:val="20"/>
              </w:rPr>
              <w:t>
</w:t>
            </w:r>
            <w:r>
              <w:rPr>
                <w:rFonts w:ascii="Times New Roman"/>
                <w:b w:val="false"/>
                <w:i w:val="false"/>
                <w:color w:val="000000"/>
                <w:sz w:val="20"/>
              </w:rPr>
              <w:t>по передаче данных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интерконнект (трафикті өткізу) қызметтері</w:t>
            </w:r>
            <w:r>
              <w:br/>
            </w:r>
            <w:r>
              <w:rPr>
                <w:rFonts w:ascii="Times New Roman"/>
                <w:b w:val="false"/>
                <w:i w:val="false"/>
                <w:color w:val="000000"/>
                <w:sz w:val="20"/>
              </w:rPr>
              <w:t>
</w:t>
            </w:r>
            <w:r>
              <w:rPr>
                <w:rFonts w:ascii="Times New Roman"/>
                <w:b w:val="false"/>
                <w:i w:val="false"/>
                <w:color w:val="000000"/>
                <w:sz w:val="20"/>
              </w:rPr>
              <w:t>услуги интерконнекта (пропуск трафика)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подвижной радиотелефонной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 қызметтері</w:t>
            </w:r>
            <w:r>
              <w:br/>
            </w:r>
            <w:r>
              <w:rPr>
                <w:rFonts w:ascii="Times New Roman"/>
                <w:b w:val="false"/>
                <w:i w:val="false"/>
                <w:color w:val="000000"/>
                <w:sz w:val="20"/>
              </w:rPr>
              <w:t>
</w:t>
            </w:r>
            <w:r>
              <w:rPr>
                <w:rFonts w:ascii="Times New Roman"/>
                <w:b w:val="false"/>
                <w:i w:val="false"/>
                <w:color w:val="000000"/>
                <w:sz w:val="20"/>
              </w:rPr>
              <w:t>Услуги транкинговой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спутниковой подвижной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арқылы деректерді беру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проводным и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Телекоммуникациялық сымды желілер бойынша деректерді беру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деректерді беру бойынша өзге де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прочие, не включенные в другие группировки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Телекоммуникациялық сымсыз желілер бойынша деректерді беру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деректерді беру бойынша өзге де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прочие, не включенные в другие группировки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бойынша Интернет желісінің қызметтері</w:t>
            </w:r>
            <w:r>
              <w:br/>
            </w:r>
            <w:r>
              <w:rPr>
                <w:rFonts w:ascii="Times New Roman"/>
                <w:b w:val="false"/>
                <w:i w:val="false"/>
                <w:color w:val="000000"/>
                <w:sz w:val="20"/>
              </w:rPr>
              <w:t>
</w:t>
            </w:r>
            <w:r>
              <w:rPr>
                <w:rFonts w:ascii="Times New Roman"/>
                <w:b w:val="false"/>
                <w:i w:val="false"/>
                <w:color w:val="000000"/>
                <w:sz w:val="20"/>
              </w:rPr>
              <w:t>Услуги сети Интернет по сетям телекоммуникационным проводным и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Интернеттің сымды желіаралық байланыс қызметтері</w:t>
            </w:r>
            <w:r>
              <w:br/>
            </w:r>
            <w:r>
              <w:rPr>
                <w:rFonts w:ascii="Times New Roman"/>
                <w:b w:val="false"/>
                <w:i w:val="false"/>
                <w:color w:val="000000"/>
                <w:sz w:val="20"/>
              </w:rPr>
              <w:t>
</w:t>
            </w:r>
            <w:r>
              <w:rPr>
                <w:rFonts w:ascii="Times New Roman"/>
                <w:b w:val="false"/>
                <w:i w:val="false"/>
                <w:color w:val="000000"/>
                <w:sz w:val="20"/>
              </w:rPr>
              <w:t>Услуги межсетевой связи Интернета проводные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желілер бойынша тар жолақты Интернетке қатынау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узкополосному по сетям 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желі бойынша кең жолақты Интернетке қатынау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широкополосному по сетям 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өзге де сымды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проводные через Интернет прочие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Интернеттің сымсыз желіаралық байланыс қызметтері</w:t>
            </w:r>
            <w:r>
              <w:br/>
            </w:r>
            <w:r>
              <w:rPr>
                <w:rFonts w:ascii="Times New Roman"/>
                <w:b w:val="false"/>
                <w:i w:val="false"/>
                <w:color w:val="000000"/>
                <w:sz w:val="20"/>
              </w:rPr>
              <w:t>
</w:t>
            </w:r>
            <w:r>
              <w:rPr>
                <w:rFonts w:ascii="Times New Roman"/>
                <w:b w:val="false"/>
                <w:i w:val="false"/>
                <w:color w:val="000000"/>
                <w:sz w:val="20"/>
              </w:rPr>
              <w:t>Услуги межсетевой связи Интернета беспроводные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бойынша тар жолақты Интернетке қатынау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узкополосному по сетям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бойынша кең жолақты Интернетке қатынау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доступу к Интернету широкополосному по сетям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сымсыз телекоммуникациялық өзге де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беспроводные через Интернет прочие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бойынша магистралдық қызметтер</w:t>
            </w:r>
            <w:r>
              <w:br/>
            </w:r>
            <w:r>
              <w:rPr>
                <w:rFonts w:ascii="Times New Roman"/>
                <w:b w:val="false"/>
                <w:i w:val="false"/>
                <w:color w:val="000000"/>
                <w:sz w:val="20"/>
              </w:rPr>
              <w:t>
</w:t>
            </w:r>
            <w:r>
              <w:rPr>
                <w:rFonts w:ascii="Times New Roman"/>
                <w:b w:val="false"/>
                <w:i w:val="false"/>
                <w:color w:val="000000"/>
                <w:sz w:val="20"/>
              </w:rPr>
              <w:t>Услуги магистральные по Интернету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провайдерлеріне магистральді желі арналарына қатынауды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доступа к каналам магистральной сети провайдерам сети Интернет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трафигін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 сети Интернет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және жерсерігі, кабельді инфрақұрылым арқылы бағдарламаларды тарату бойынша қызметтер</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инфраструктуре кабельной, по сетям беспроводным и через спутник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кабельдік инфрақұрылым бойынша бағдарламаларды тарату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инфраструктуре кабельной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бойынша бағдарламаларды тарату жөніндегі қызметтер</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сетям беспроводным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жерсерігі арқылы бағдарламаларды тарату бойынша қызметтер</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через спутник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қызметтерін ұсынумен байланысты технологиялық қызметтер</w:t>
            </w:r>
            <w:r>
              <w:br/>
            </w:r>
            <w:r>
              <w:rPr>
                <w:rFonts w:ascii="Times New Roman"/>
                <w:b w:val="false"/>
                <w:i w:val="false"/>
                <w:color w:val="000000"/>
                <w:sz w:val="20"/>
              </w:rPr>
              <w:t>
</w:t>
            </w:r>
            <w:r>
              <w:rPr>
                <w:rFonts w:ascii="Times New Roman"/>
                <w:b w:val="false"/>
                <w:i w:val="false"/>
                <w:color w:val="000000"/>
                <w:sz w:val="20"/>
              </w:rPr>
              <w:t>услуги, технологически связанные с предоставлением услуг телекоммуникаций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 желілеріне қосу және жалғау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и присоединению к сети телекоммуникаций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жөндеу бойынша қызметтер</w:t>
            </w:r>
            <w:r>
              <w:br/>
            </w:r>
            <w:r>
              <w:rPr>
                <w:rFonts w:ascii="Times New Roman"/>
                <w:b w:val="false"/>
                <w:i w:val="false"/>
                <w:color w:val="000000"/>
                <w:sz w:val="20"/>
              </w:rPr>
              <w:t>
</w:t>
            </w:r>
            <w:r>
              <w:rPr>
                <w:rFonts w:ascii="Times New Roman"/>
                <w:b w:val="false"/>
                <w:i w:val="false"/>
                <w:color w:val="000000"/>
                <w:sz w:val="20"/>
              </w:rPr>
              <w:t>услуги по техническому обслуживанию и ремонту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жабдықтарды жалға беруді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оборудования в аренду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желілерді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арендованных линий</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 не включенные в другие группировки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трафикті (интерконнект)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 (интерконнект) для операторов связи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 (мұнда және бұдан әрі).</w:t>
      </w:r>
      <w:r>
        <w:br/>
      </w:r>
      <w:r>
        <w:rPr>
          <w:rFonts w:ascii="Times New Roman"/>
          <w:b w:val="false"/>
          <w:i w:val="false"/>
          <w:color w:val="000000"/>
          <w:sz w:val="28"/>
        </w:rPr>
        <w:t>
</w:t>
      </w:r>
      <w:r>
        <w:rPr>
          <w:rFonts w:ascii="Times New Roman"/>
          <w:b w:val="false"/>
          <w:i w:val="false"/>
          <w:color w:val="000000"/>
          <w:sz w:val="28"/>
        </w:rPr>
        <w:t>      СНГ – Содружество Независимых Государств (здесь и далее).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ҚУЕЖ – қосылудың уақыттық есепке алу жүйесі.</w:t>
      </w:r>
      <w:r>
        <w:br/>
      </w:r>
      <w:r>
        <w:rPr>
          <w:rFonts w:ascii="Times New Roman"/>
          <w:b w:val="false"/>
          <w:i w:val="false"/>
          <w:color w:val="000000"/>
          <w:sz w:val="28"/>
        </w:rPr>
        <w:t>
</w:t>
      </w:r>
      <w:r>
        <w:rPr>
          <w:rFonts w:ascii="Times New Roman"/>
          <w:b w:val="false"/>
          <w:i w:val="false"/>
          <w:color w:val="000000"/>
          <w:sz w:val="28"/>
        </w:rPr>
        <w:t>      СПУС – система повременного учета соединений.</w:t>
      </w:r>
    </w:p>
    <w:p>
      <w:pPr>
        <w:spacing w:after="0"/>
        <w:ind w:left="0"/>
        <w:jc w:val="both"/>
      </w:pPr>
      <w:r>
        <w:rPr>
          <w:rFonts w:ascii="Times New Roman"/>
          <w:b w:val="false"/>
          <w:i w:val="false"/>
          <w:color w:val="000000"/>
          <w:sz w:val="28"/>
        </w:rPr>
        <w:t>      </w:t>
      </w:r>
      <w:r>
        <w:rPr>
          <w:rFonts w:ascii="Times New Roman"/>
          <w:b/>
          <w:i w:val="false"/>
          <w:color w:val="000000"/>
          <w:sz w:val="28"/>
        </w:rPr>
        <w:t>3. Тіркелген телефон желілерінің саны бойынша ақпаратты көрсетіңіз, бірлік</w:t>
      </w:r>
      <w:r>
        <w:br/>
      </w:r>
      <w:r>
        <w:rPr>
          <w:rFonts w:ascii="Times New Roman"/>
          <w:b w:val="false"/>
          <w:i w:val="false"/>
          <w:color w:val="000000"/>
          <w:sz w:val="28"/>
        </w:rPr>
        <w:t>
      Укажите информацию по числу фиксированных телефонных линий,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5612"/>
        <w:gridCol w:w="1411"/>
        <w:gridCol w:w="2237"/>
        <w:gridCol w:w="1728"/>
        <w:gridCol w:w="2062"/>
      </w:tblGrid>
      <w:tr>
        <w:trPr>
          <w:trHeight w:val="9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Число фиксированных телефонных линий</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аналогты тіркелген телефон желілері</w:t>
            </w:r>
            <w:r>
              <w:rPr>
                <w:rFonts w:ascii="Times New Roman"/>
                <w:b w:val="false"/>
                <w:i w:val="false"/>
                <w:color w:val="000000"/>
                <w:sz w:val="20"/>
              </w:rPr>
              <w:t> </w:t>
            </w:r>
            <w:r>
              <w:rPr>
                <w:rFonts w:ascii="Times New Roman"/>
                <w:b/>
                <w:i w:val="false"/>
                <w:color w:val="000000"/>
                <w:sz w:val="20"/>
              </w:rPr>
              <w:t>(ЖҚКТЖ</w:t>
            </w:r>
            <w:r>
              <w:rPr>
                <w:rFonts w:ascii="Times New Roman"/>
                <w:b w:val="false"/>
                <w:i w:val="false"/>
                <w:color w:val="000000"/>
                <w:vertAlign w:val="superscript"/>
              </w:rPr>
              <w:t>3</w:t>
            </w:r>
            <w:r>
              <w:rPr>
                <w:rFonts w:ascii="Times New Roman"/>
                <w:b/>
                <w:i w:val="false"/>
                <w:color w:val="000000"/>
                <w:sz w:val="20"/>
              </w:rPr>
              <w:t xml:space="preserve"> желілері)</w:t>
            </w:r>
            <w:r>
              <w:br/>
            </w:r>
            <w:r>
              <w:rPr>
                <w:rFonts w:ascii="Times New Roman"/>
                <w:b w:val="false"/>
                <w:i w:val="false"/>
                <w:color w:val="000000"/>
                <w:sz w:val="20"/>
              </w:rPr>
              <w:t>
</w:t>
            </w:r>
            <w:r>
              <w:rPr>
                <w:rFonts w:ascii="Times New Roman"/>
                <w:b w:val="false"/>
                <w:i w:val="false"/>
                <w:color w:val="000000"/>
                <w:sz w:val="20"/>
              </w:rPr>
              <w:t>аналоговые фиксированные телефонные линии (сети КТСОП)</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телефон станцияларына қосылғаны</w:t>
            </w:r>
            <w:r>
              <w:br/>
            </w:r>
            <w:r>
              <w:rPr>
                <w:rFonts w:ascii="Times New Roman"/>
                <w:b w:val="false"/>
                <w:i w:val="false"/>
                <w:color w:val="000000"/>
                <w:sz w:val="20"/>
              </w:rPr>
              <w:t>
</w:t>
            </w:r>
            <w:r>
              <w:rPr>
                <w:rFonts w:ascii="Times New Roman"/>
                <w:b w:val="false"/>
                <w:i w:val="false"/>
                <w:color w:val="000000"/>
                <w:sz w:val="20"/>
              </w:rPr>
              <w:t>подключенных к цифровым телефонным станциям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интеграциялаумен цифрлық желіге қосылған</w:t>
            </w:r>
            <w:r>
              <w:br/>
            </w:r>
            <w:r>
              <w:rPr>
                <w:rFonts w:ascii="Times New Roman"/>
                <w:b w:val="false"/>
                <w:i w:val="false"/>
                <w:color w:val="000000"/>
                <w:sz w:val="20"/>
              </w:rPr>
              <w:t>
</w:t>
            </w:r>
            <w:r>
              <w:rPr>
                <w:rFonts w:ascii="Times New Roman"/>
                <w:b w:val="false"/>
                <w:i w:val="false"/>
                <w:color w:val="000000"/>
                <w:sz w:val="20"/>
              </w:rPr>
              <w:t>подключенных к цифровой сети с интеграцией служб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VoIP</w:t>
            </w:r>
            <w:r>
              <w:rPr>
                <w:rFonts w:ascii="Times New Roman"/>
                <w:b w:val="false"/>
                <w:i w:val="false"/>
                <w:color w:val="000000"/>
                <w:vertAlign w:val="superscript"/>
              </w:rPr>
              <w:t>4</w:t>
            </w:r>
            <w:r>
              <w:rPr>
                <w:rFonts w:ascii="Times New Roman"/>
                <w:b/>
                <w:i w:val="false"/>
                <w:color w:val="000000"/>
                <w:sz w:val="20"/>
              </w:rPr>
              <w:t xml:space="preserve"> абоненттік желілері</w:t>
            </w:r>
            <w:r>
              <w:br/>
            </w:r>
            <w:r>
              <w:rPr>
                <w:rFonts w:ascii="Times New Roman"/>
                <w:b w:val="false"/>
                <w:i w:val="false"/>
                <w:color w:val="000000"/>
                <w:sz w:val="20"/>
              </w:rPr>
              <w:t>
</w:t>
            </w:r>
            <w:r>
              <w:rPr>
                <w:rFonts w:ascii="Times New Roman"/>
                <w:b w:val="false"/>
                <w:i w:val="false"/>
                <w:color w:val="000000"/>
                <w:sz w:val="20"/>
              </w:rPr>
              <w:t>абонентские линии VoIP</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таксофондар</w:t>
            </w:r>
            <w:r>
              <w:br/>
            </w:r>
            <w:r>
              <w:rPr>
                <w:rFonts w:ascii="Times New Roman"/>
                <w:b w:val="false"/>
                <w:i w:val="false"/>
                <w:color w:val="000000"/>
                <w:sz w:val="20"/>
              </w:rPr>
              <w:t>
</w:t>
            </w:r>
            <w:r>
              <w:rPr>
                <w:rFonts w:ascii="Times New Roman"/>
                <w:b w:val="false"/>
                <w:i w:val="false"/>
                <w:color w:val="000000"/>
                <w:sz w:val="20"/>
              </w:rPr>
              <w:t>таксофоны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ЖҚКТЖ – Жалпы қолданыстағы коммутацияланған телефон желілері.</w:t>
      </w:r>
      <w:r>
        <w:br/>
      </w:r>
      <w:r>
        <w:rPr>
          <w:rFonts w:ascii="Times New Roman"/>
          <w:b w:val="false"/>
          <w:i w:val="false"/>
          <w:color w:val="000000"/>
          <w:sz w:val="28"/>
        </w:rPr>
        <w:t>
</w:t>
      </w:r>
      <w:r>
        <w:rPr>
          <w:rFonts w:ascii="Times New Roman"/>
          <w:b w:val="false"/>
          <w:i w:val="false"/>
          <w:color w:val="000000"/>
          <w:sz w:val="28"/>
        </w:rPr>
        <w:t xml:space="preserve">      КТСОП </w:t>
      </w:r>
      <w:r>
        <w:rPr>
          <w:rFonts w:ascii="Times New Roman"/>
          <w:b/>
          <w:i w:val="false"/>
          <w:color w:val="000000"/>
          <w:sz w:val="28"/>
        </w:rPr>
        <w:t xml:space="preserve">– </w:t>
      </w:r>
      <w:r>
        <w:rPr>
          <w:rFonts w:ascii="Times New Roman"/>
          <w:b w:val="false"/>
          <w:i w:val="false"/>
          <w:color w:val="000000"/>
          <w:sz w:val="28"/>
        </w:rPr>
        <w:t>Коммутируемая телефонная сеть общего пользования.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VoIP – мұнда және бұдан әрі - Интернет желісі немесе кез-келген IP-желілер бойынша сөздік сигналдарды жеткізуді қамтамасыз ететін байланыс жүйесі.</w:t>
      </w:r>
      <w:r>
        <w:br/>
      </w:r>
      <w:r>
        <w:rPr>
          <w:rFonts w:ascii="Times New Roman"/>
          <w:b w:val="false"/>
          <w:i w:val="false"/>
          <w:color w:val="000000"/>
          <w:sz w:val="28"/>
        </w:rPr>
        <w:t>
</w:t>
      </w:r>
      <w:r>
        <w:rPr>
          <w:rFonts w:ascii="Times New Roman"/>
          <w:b w:val="false"/>
          <w:i w:val="false"/>
          <w:color w:val="000000"/>
          <w:sz w:val="28"/>
        </w:rPr>
        <w:t xml:space="preserve">      VoIP – здесь и далее - </w:t>
      </w:r>
      <w:r>
        <w:rPr>
          <w:rFonts w:ascii="Times New Roman"/>
          <w:b/>
          <w:i w:val="false"/>
          <w:color w:val="000000"/>
          <w:sz w:val="28"/>
        </w:rPr>
        <w:t>с</w:t>
      </w:r>
      <w:r>
        <w:rPr>
          <w:rFonts w:ascii="Times New Roman"/>
          <w:b w:val="false"/>
          <w:i w:val="false"/>
          <w:color w:val="000000"/>
          <w:sz w:val="28"/>
        </w:rPr>
        <w:t>истема связи, обеспечивающая передачу речевого сигнала по сети Интернет или по любым другим IP-сетям.</w:t>
      </w:r>
    </w:p>
    <w:p>
      <w:pPr>
        <w:spacing w:after="0"/>
        <w:ind w:left="0"/>
        <w:jc w:val="both"/>
      </w:pPr>
      <w:r>
        <w:rPr>
          <w:rFonts w:ascii="Times New Roman"/>
          <w:b w:val="false"/>
          <w:i w:val="false"/>
          <w:color w:val="000000"/>
          <w:sz w:val="28"/>
        </w:rPr>
        <w:t>      </w:t>
      </w:r>
      <w:r>
        <w:rPr>
          <w:rFonts w:ascii="Times New Roman"/>
          <w:b/>
          <w:i w:val="false"/>
          <w:color w:val="000000"/>
          <w:sz w:val="28"/>
        </w:rPr>
        <w:t>4. Қалааралық телефон байланысының шақырулары бойынша ақпаратты көрсетіңіз, бірлік</w:t>
      </w:r>
      <w:r>
        <w:br/>
      </w:r>
      <w:r>
        <w:rPr>
          <w:rFonts w:ascii="Times New Roman"/>
          <w:b w:val="false"/>
          <w:i w:val="false"/>
          <w:color w:val="000000"/>
          <w:sz w:val="28"/>
        </w:rPr>
        <w:t>
      Укажите информацию по вызовам междугородной телефонной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7047"/>
        <w:gridCol w:w="2582"/>
        <w:gridCol w:w="3136"/>
      </w:tblGrid>
      <w:tr>
        <w:trPr>
          <w:trHeight w:val="69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Автоматты қалааралық телефон байланысы бойынша шыққан, сөйлесумен аяқталған шақырулар саны</w:t>
            </w:r>
            <w:r>
              <w:br/>
            </w:r>
            <w:r>
              <w:rPr>
                <w:rFonts w:ascii="Times New Roman"/>
                <w:b w:val="false"/>
                <w:i w:val="false"/>
                <w:color w:val="000000"/>
                <w:sz w:val="20"/>
              </w:rPr>
              <w:t>
</w:t>
            </w:r>
            <w:r>
              <w:rPr>
                <w:rFonts w:ascii="Times New Roman"/>
                <w:b w:val="false"/>
                <w:i w:val="false"/>
                <w:color w:val="000000"/>
                <w:sz w:val="20"/>
              </w:rPr>
              <w:t>Количество исходящих вызовов по автоматической междугородной телефонной связи,</w:t>
            </w:r>
            <w:r>
              <w:rPr>
                <w:rFonts w:ascii="Times New Roman"/>
                <w:b w:val="false"/>
                <w:i w:val="false"/>
                <w:color w:val="000000"/>
                <w:sz w:val="20"/>
              </w:rPr>
              <w:t> </w:t>
            </w:r>
            <w:r>
              <w:rPr>
                <w:rFonts w:ascii="Times New Roman"/>
                <w:b w:val="false"/>
                <w:i w:val="false"/>
                <w:color w:val="000000"/>
                <w:sz w:val="20"/>
              </w:rPr>
              <w:t>закончившихся разговорами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Байланыс операторлары үшін трафикті өткізу бойынша қызметтердің көлемі туралы ақпаратты көрсетіңіз, мың минут</w:t>
      </w:r>
      <w:r>
        <w:br/>
      </w:r>
      <w:r>
        <w:rPr>
          <w:rFonts w:ascii="Times New Roman"/>
          <w:b w:val="false"/>
          <w:i w:val="false"/>
          <w:color w:val="000000"/>
          <w:sz w:val="28"/>
        </w:rPr>
        <w:t>
      Укажите информацию об объемах услуг по пропуску трафика для операторов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578"/>
        <w:gridCol w:w="1224"/>
        <w:gridCol w:w="1711"/>
        <w:gridCol w:w="1554"/>
        <w:gridCol w:w="1555"/>
        <w:gridCol w:w="1555"/>
        <w:gridCol w:w="1555"/>
        <w:gridCol w:w="1601"/>
      </w:tblGrid>
      <w:tr>
        <w:trPr>
          <w:trHeight w:val="39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Трафикті өткізу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междугородный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операторлар желісіне</w:t>
            </w:r>
            <w:r>
              <w:br/>
            </w:r>
            <w:r>
              <w:rPr>
                <w:rFonts w:ascii="Times New Roman"/>
                <w:b w:val="false"/>
                <w:i w:val="false"/>
                <w:color w:val="000000"/>
                <w:sz w:val="20"/>
              </w:rPr>
              <w:t>
</w:t>
            </w:r>
            <w:r>
              <w:rPr>
                <w:rFonts w:ascii="Times New Roman"/>
                <w:b w:val="false"/>
                <w:i w:val="false"/>
                <w:color w:val="000000"/>
                <w:sz w:val="20"/>
              </w:rPr>
              <w:t>на сети мобильных операторов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ұялы байланыс операторларына</w:t>
            </w:r>
            <w:r>
              <w:br/>
            </w:r>
            <w:r>
              <w:rPr>
                <w:rFonts w:ascii="Times New Roman"/>
                <w:b w:val="false"/>
                <w:i w:val="false"/>
                <w:color w:val="000000"/>
                <w:sz w:val="20"/>
              </w:rPr>
              <w:t>
</w:t>
            </w:r>
            <w:r>
              <w:rPr>
                <w:rFonts w:ascii="Times New Roman"/>
                <w:b w:val="false"/>
                <w:i w:val="false"/>
                <w:color w:val="000000"/>
                <w:sz w:val="20"/>
              </w:rPr>
              <w:t>из них – на операторов сотовой связи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IP-телефония (Интернет-телефония) операторлары</w:t>
            </w:r>
            <w:r>
              <w:br/>
            </w:r>
            <w:r>
              <w:rPr>
                <w:rFonts w:ascii="Times New Roman"/>
                <w:b w:val="false"/>
                <w:i w:val="false"/>
                <w:color w:val="000000"/>
                <w:sz w:val="20"/>
              </w:rPr>
              <w:t>
</w:t>
            </w:r>
            <w:r>
              <w:rPr>
                <w:rFonts w:ascii="Times New Roman"/>
                <w:b w:val="false"/>
                <w:i w:val="false"/>
                <w:color w:val="000000"/>
                <w:sz w:val="20"/>
              </w:rPr>
              <w:t>операторов IP-телефонии (Интернет-телефонии)</w:t>
            </w:r>
          </w:p>
        </w:tc>
      </w:tr>
      <w:tr>
        <w:trPr>
          <w:trHeight w:val="2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трафикті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 для операторов связи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Тіркелген телефон байланысының трафигін өткізу бойынша ақпаратты көрсетіңіз, мың минут</w:t>
      </w:r>
      <w:r>
        <w:br/>
      </w:r>
      <w:r>
        <w:rPr>
          <w:rFonts w:ascii="Times New Roman"/>
          <w:b w:val="false"/>
          <w:i w:val="false"/>
          <w:color w:val="000000"/>
          <w:sz w:val="28"/>
        </w:rPr>
        <w:t>
      Укажите информацию по пропуску трафика фиксированной телефонной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6284"/>
        <w:gridCol w:w="2084"/>
        <w:gridCol w:w="2261"/>
        <w:gridCol w:w="2422"/>
      </w:tblGrid>
      <w:tr>
        <w:trPr>
          <w:trHeight w:val="45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 түрлері</w:t>
            </w:r>
            <w:r>
              <w:br/>
            </w:r>
            <w:r>
              <w:rPr>
                <w:rFonts w:ascii="Times New Roman"/>
                <w:b w:val="false"/>
                <w:i w:val="false"/>
                <w:color w:val="000000"/>
                <w:sz w:val="20"/>
              </w:rPr>
              <w:t>
</w:t>
            </w:r>
            <w:r>
              <w:rPr>
                <w:rFonts w:ascii="Times New Roman"/>
                <w:b w:val="false"/>
                <w:i w:val="false"/>
                <w:color w:val="000000"/>
                <w:sz w:val="20"/>
              </w:rPr>
              <w:t>Виды трафика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r>
      <w:tr>
        <w:trPr>
          <w:trHeight w:val="1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тіркелген телефон трафигі (құнды уақытты есептеу жүйесі кезінде)</w:t>
            </w:r>
            <w:r>
              <w:br/>
            </w:r>
            <w:r>
              <w:rPr>
                <w:rFonts w:ascii="Times New Roman"/>
                <w:b w:val="false"/>
                <w:i w:val="false"/>
                <w:color w:val="000000"/>
                <w:sz w:val="20"/>
              </w:rPr>
              <w:t>
</w:t>
            </w:r>
            <w:r>
              <w:rPr>
                <w:rFonts w:ascii="Times New Roman"/>
                <w:b w:val="false"/>
                <w:i w:val="false"/>
                <w:color w:val="000000"/>
                <w:sz w:val="20"/>
              </w:rPr>
              <w:t>Местный фиксированный телефонный трафик (при системе повременного учета стоимости)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желісіне (нен) тіркелген байланыс желісінің трафигі</w:t>
            </w:r>
            <w:r>
              <w:br/>
            </w:r>
            <w:r>
              <w:rPr>
                <w:rFonts w:ascii="Times New Roman"/>
                <w:b w:val="false"/>
                <w:i w:val="false"/>
                <w:color w:val="000000"/>
                <w:sz w:val="20"/>
              </w:rPr>
              <w:t>
</w:t>
            </w:r>
            <w:r>
              <w:rPr>
                <w:rFonts w:ascii="Times New Roman"/>
                <w:b w:val="false"/>
                <w:i w:val="false"/>
                <w:color w:val="000000"/>
                <w:sz w:val="20"/>
              </w:rPr>
              <w:t>Трафик сетей фиксированной связи на (от) сети сотовой связи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(ішкі аймақтықты қоса) телефон трафигі</w:t>
            </w:r>
            <w:r>
              <w:br/>
            </w:r>
            <w:r>
              <w:rPr>
                <w:rFonts w:ascii="Times New Roman"/>
                <w:b w:val="false"/>
                <w:i w:val="false"/>
                <w:color w:val="000000"/>
                <w:sz w:val="20"/>
              </w:rPr>
              <w:t>
</w:t>
            </w:r>
            <w:r>
              <w:rPr>
                <w:rFonts w:ascii="Times New Roman"/>
                <w:b w:val="false"/>
                <w:i w:val="false"/>
                <w:color w:val="000000"/>
                <w:sz w:val="20"/>
              </w:rPr>
              <w:t>Междугородный (включая внутризоновый) телефонный трафик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телефон трафигі</w:t>
            </w:r>
            <w:r>
              <w:br/>
            </w:r>
            <w:r>
              <w:rPr>
                <w:rFonts w:ascii="Times New Roman"/>
                <w:b w:val="false"/>
                <w:i w:val="false"/>
                <w:color w:val="000000"/>
                <w:sz w:val="20"/>
              </w:rPr>
              <w:t>
</w:t>
            </w:r>
            <w:r>
              <w:rPr>
                <w:rFonts w:ascii="Times New Roman"/>
                <w:b w:val="false"/>
                <w:i w:val="false"/>
                <w:color w:val="000000"/>
                <w:sz w:val="20"/>
              </w:rPr>
              <w:t>Международный телефонный трафик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Заттай көріністегі ұялы байланыс қызметінің көлемі туралы ақпаратты көрсетіңіз</w:t>
      </w:r>
      <w:r>
        <w:br/>
      </w:r>
      <w:r>
        <w:rPr>
          <w:rFonts w:ascii="Times New Roman"/>
          <w:b w:val="false"/>
          <w:i w:val="false"/>
          <w:color w:val="000000"/>
          <w:sz w:val="28"/>
        </w:rPr>
        <w:t>
      Укажите информацию об объеме услуг сотовой связи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922"/>
        <w:gridCol w:w="3112"/>
      </w:tblGrid>
      <w:tr>
        <w:trPr>
          <w:trHeight w:val="7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Ішкіжелілік трафик (ұялы байланыстың бір желідегі абоненттері арасында), мың минут</w:t>
            </w:r>
            <w:r>
              <w:br/>
            </w:r>
            <w:r>
              <w:rPr>
                <w:rFonts w:ascii="Times New Roman"/>
                <w:b w:val="false"/>
                <w:i w:val="false"/>
                <w:color w:val="000000"/>
                <w:sz w:val="20"/>
              </w:rPr>
              <w:t>
</w:t>
            </w:r>
            <w:r>
              <w:rPr>
                <w:rFonts w:ascii="Times New Roman"/>
                <w:b w:val="false"/>
                <w:i w:val="false"/>
                <w:color w:val="000000"/>
                <w:sz w:val="20"/>
              </w:rPr>
              <w:t>Внутрисетевой трафик (между абонентами одной сети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 да операторлары желісіне шығыс трафигі</w:t>
            </w:r>
            <w:r>
              <w:rPr>
                <w:rFonts w:ascii="Times New Roman"/>
                <w:b w:val="false"/>
                <w:i/>
                <w:color w:val="000000"/>
                <w:sz w:val="20"/>
              </w:rPr>
              <w:t xml:space="preserve">, </w:t>
            </w:r>
            <w:r>
              <w:rPr>
                <w:rFonts w:ascii="Times New Roman"/>
                <w:b/>
                <w:i w:val="false"/>
                <w:color w:val="000000"/>
                <w:sz w:val="20"/>
              </w:rPr>
              <w:t>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других операторов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ұялы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сети других операторов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операторлары желісінен халықаралық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международный трафик от сетей операторов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операторлары желісіне халықаралық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международный трафик на сети операторов сотовой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абоненттерінің (ұялы байланыстың ұлттық желілерінің шетелдегі абоненттері) халықаралық роумингі трафигінің көлемі, мың минут</w:t>
            </w:r>
            <w:r>
              <w:br/>
            </w:r>
            <w:r>
              <w:rPr>
                <w:rFonts w:ascii="Times New Roman"/>
                <w:b w:val="false"/>
                <w:i w:val="false"/>
                <w:color w:val="000000"/>
                <w:sz w:val="20"/>
              </w:rPr>
              <w:t>
</w:t>
            </w:r>
            <w:r>
              <w:rPr>
                <w:rFonts w:ascii="Times New Roman"/>
                <w:b w:val="false"/>
                <w:i w:val="false"/>
                <w:color w:val="000000"/>
                <w:sz w:val="20"/>
              </w:rPr>
              <w:t>Объем трафика международного роуминга своих абонентов (абонентов национальных сетей сотовой связи, находящихся за рубежом),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операторлары желісіне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операторов фиксированной телефонный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сетей операторов фиксированной телефонный связи,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елдердің ұялы байланысы желілері абоненттерінің халықаралық роуминг трафигі, мың минут</w:t>
            </w:r>
            <w:r>
              <w:br/>
            </w:r>
            <w:r>
              <w:rPr>
                <w:rFonts w:ascii="Times New Roman"/>
                <w:b w:val="false"/>
                <w:i w:val="false"/>
                <w:color w:val="000000"/>
                <w:sz w:val="20"/>
              </w:rPr>
              <w:t>
</w:t>
            </w:r>
            <w:r>
              <w:rPr>
                <w:rFonts w:ascii="Times New Roman"/>
                <w:b w:val="false"/>
                <w:i w:val="false"/>
                <w:color w:val="000000"/>
                <w:sz w:val="20"/>
              </w:rPr>
              <w:t>Трафик международного роуминга абонентов сетей сотовой связи других стран, тысяч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желілеріндегі қысқа шығыс 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коротких сообщений (SMS) в сетях сотовой связи, тысяч единиц</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ұялы байланыс желілеріндегі қысқа халықаралық шығыс 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из них общее количество исходящих международных коротких сообщений (SMS) в сетях сотовой связи, тысяч единиц</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желілеріндегі шығыс мультимедиа хабарламаларының (MMS)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мультимедиа сообщений (MMS) в сетях сотовой связи, тысяч единиц</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Ұтқыр байланыс абоненттерінің саны бойынша ақпаратты көрсетіңіз, бірлік</w:t>
      </w:r>
      <w:r>
        <w:br/>
      </w:r>
      <w:r>
        <w:rPr>
          <w:rFonts w:ascii="Times New Roman"/>
          <w:b w:val="false"/>
          <w:i w:val="false"/>
          <w:color w:val="000000"/>
          <w:sz w:val="28"/>
        </w:rPr>
        <w:t>
      Укажите информацию по числу абонентов мобильной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900"/>
        <w:gridCol w:w="1754"/>
        <w:gridCol w:w="3079"/>
        <w:gridCol w:w="2249"/>
        <w:gridCol w:w="2072"/>
      </w:tblGrid>
      <w:tr>
        <w:trPr>
          <w:trHeight w:val="375"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түрлері</w:t>
            </w:r>
            <w:r>
              <w:br/>
            </w:r>
            <w:r>
              <w:rPr>
                <w:rFonts w:ascii="Times New Roman"/>
                <w:b w:val="false"/>
                <w:i w:val="false"/>
                <w:color w:val="000000"/>
                <w:sz w:val="20"/>
              </w:rPr>
              <w:t>
</w:t>
            </w:r>
            <w:r>
              <w:rPr>
                <w:rFonts w:ascii="Times New Roman"/>
                <w:b w:val="false"/>
                <w:i w:val="false"/>
                <w:color w:val="000000"/>
                <w:sz w:val="20"/>
              </w:rPr>
              <w:t>Виды мобильной связи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сотовая связь</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w:t>
            </w:r>
            <w:r>
              <w:br/>
            </w:r>
            <w:r>
              <w:rPr>
                <w:rFonts w:ascii="Times New Roman"/>
                <w:b w:val="false"/>
                <w:i w:val="false"/>
                <w:color w:val="000000"/>
                <w:sz w:val="20"/>
              </w:rPr>
              <w:t>
</w:t>
            </w:r>
            <w:r>
              <w:rPr>
                <w:rFonts w:ascii="Times New Roman"/>
                <w:b w:val="false"/>
                <w:i w:val="false"/>
                <w:color w:val="000000"/>
                <w:sz w:val="20"/>
              </w:rPr>
              <w:t>подвижная радиотелефонная связь</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w:t>
            </w:r>
            <w:r>
              <w:br/>
            </w:r>
            <w:r>
              <w:rPr>
                <w:rFonts w:ascii="Times New Roman"/>
                <w:b w:val="false"/>
                <w:i w:val="false"/>
                <w:color w:val="000000"/>
                <w:sz w:val="20"/>
              </w:rPr>
              <w:t>
</w:t>
            </w:r>
            <w:r>
              <w:rPr>
                <w:rFonts w:ascii="Times New Roman"/>
                <w:b w:val="false"/>
                <w:i w:val="false"/>
                <w:color w:val="000000"/>
                <w:sz w:val="20"/>
              </w:rPr>
              <w:t>транкинговая связь</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w:t>
            </w:r>
            <w:r>
              <w:br/>
            </w:r>
            <w:r>
              <w:rPr>
                <w:rFonts w:ascii="Times New Roman"/>
                <w:b w:val="false"/>
                <w:i w:val="false"/>
                <w:color w:val="000000"/>
                <w:sz w:val="20"/>
              </w:rPr>
              <w:t>
</w:t>
            </w:r>
            <w:r>
              <w:rPr>
                <w:rFonts w:ascii="Times New Roman"/>
                <w:b w:val="false"/>
                <w:i w:val="false"/>
                <w:color w:val="000000"/>
                <w:sz w:val="20"/>
              </w:rPr>
              <w:t>спутниковая подвижная связь</w:t>
            </w:r>
          </w:p>
        </w:tc>
      </w:tr>
      <w:tr>
        <w:trPr>
          <w:trHeight w:val="1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барлығы</w:t>
            </w:r>
            <w:r>
              <w:br/>
            </w:r>
            <w:r>
              <w:rPr>
                <w:rFonts w:ascii="Times New Roman"/>
                <w:b w:val="false"/>
                <w:i w:val="false"/>
                <w:color w:val="000000"/>
                <w:sz w:val="20"/>
              </w:rPr>
              <w:t>
</w:t>
            </w:r>
            <w:r>
              <w:rPr>
                <w:rFonts w:ascii="Times New Roman"/>
                <w:b w:val="false"/>
                <w:i w:val="false"/>
                <w:color w:val="000000"/>
                <w:sz w:val="20"/>
              </w:rPr>
              <w:t>Число абонентов, всего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алдын ала төлем төлеген абоненттер</w:t>
            </w:r>
            <w:r>
              <w:br/>
            </w:r>
            <w:r>
              <w:rPr>
                <w:rFonts w:ascii="Times New Roman"/>
                <w:b w:val="false"/>
                <w:i w:val="false"/>
                <w:color w:val="000000"/>
                <w:sz w:val="20"/>
              </w:rPr>
              <w:t>
</w:t>
            </w:r>
            <w:r>
              <w:rPr>
                <w:rFonts w:ascii="Times New Roman"/>
                <w:b w:val="false"/>
                <w:i w:val="false"/>
                <w:color w:val="000000"/>
                <w:sz w:val="20"/>
              </w:rPr>
              <w:t>из них абоненты с предоплатой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9944"/>
        <w:gridCol w:w="4056"/>
      </w:tblGrid>
      <w:tr>
        <w:trPr>
          <w:trHeight w:val="30" w:hRule="atLeast"/>
        </w:trPr>
        <w:tc>
          <w:tcPr>
            <w:tcW w:w="9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Деректерді төмен және орташа жылдамдықты беруге қолжетімділігі бар ұялы байланыс абоненттерінің саны, бірлік</w:t>
            </w:r>
            <w:r>
              <w:br/>
            </w:r>
            <w:r>
              <w:rPr>
                <w:rFonts w:ascii="Times New Roman"/>
                <w:b w:val="false"/>
                <w:i w:val="false"/>
                <w:color w:val="000000"/>
                <w:sz w:val="20"/>
              </w:rPr>
              <w:t>
      Число абонентов сотовой связи, имеющих доступ к низко- и среднескоростной передаче данных, единиц</w:t>
            </w:r>
          </w:p>
        </w:tc>
        <w:tc>
          <w:tcPr>
            <w:tcW w:w="405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Деректерді кең жолақты жоғарғы жылдамдықты беруге қолжетімділігі бар ұялы байланыс абоненттерінің саны, бірлік</w:t>
            </w:r>
            <w:r>
              <w:br/>
            </w:r>
            <w:r>
              <w:rPr>
                <w:rFonts w:ascii="Times New Roman"/>
                <w:b w:val="false"/>
                <w:i w:val="false"/>
                <w:color w:val="000000"/>
                <w:sz w:val="20"/>
              </w:rPr>
              <w:t>
      Число абонентов сотовой связи, имеющих доступ к широкополосной высокоскоростной передаче данных, единиц</w:t>
            </w:r>
          </w:p>
        </w:tc>
        <w:tc>
          <w:tcPr>
            <w:tcW w:w="405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9. Жіберілген телеграммалар саны туралы ақпаратты көрсетіңіз, бірлік</w:t>
      </w:r>
      <w:r>
        <w:br/>
      </w:r>
      <w:r>
        <w:rPr>
          <w:rFonts w:ascii="Times New Roman"/>
          <w:b w:val="false"/>
          <w:i w:val="false"/>
          <w:color w:val="000000"/>
          <w:sz w:val="28"/>
        </w:rPr>
        <w:t>
      Укажите информацию о количестве отправленных телеграмм,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4061"/>
        <w:gridCol w:w="1418"/>
        <w:gridCol w:w="3255"/>
        <w:gridCol w:w="1241"/>
        <w:gridCol w:w="3079"/>
      </w:tblGrid>
      <w:tr>
        <w:trPr>
          <w:trHeight w:val="9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телеграммалар саны</w:t>
            </w:r>
            <w:r>
              <w:br/>
            </w:r>
            <w:r>
              <w:rPr>
                <w:rFonts w:ascii="Times New Roman"/>
                <w:b w:val="false"/>
                <w:i w:val="false"/>
                <w:color w:val="000000"/>
                <w:sz w:val="20"/>
              </w:rPr>
              <w:t>
</w:t>
            </w:r>
            <w:r>
              <w:rPr>
                <w:rFonts w:ascii="Times New Roman"/>
                <w:b w:val="false"/>
                <w:i w:val="false"/>
                <w:color w:val="000000"/>
                <w:sz w:val="20"/>
              </w:rPr>
              <w:t>Количество отправленных телеграмм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10. Тіркелген (сымды) Интернет абоненттері туралы ақпаратты көрсетіңіз, бірлік</w:t>
      </w:r>
      <w:r>
        <w:br/>
      </w:r>
      <w:r>
        <w:rPr>
          <w:rFonts w:ascii="Times New Roman"/>
          <w:b w:val="false"/>
          <w:i w:val="false"/>
          <w:color w:val="000000"/>
          <w:sz w:val="28"/>
        </w:rPr>
        <w:t>
      Укажите информацию об абонентах фиксированного (проводного) Интернета,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5797"/>
        <w:gridCol w:w="1232"/>
        <w:gridCol w:w="2054"/>
        <w:gridCol w:w="1897"/>
        <w:gridCol w:w="2054"/>
      </w:tblGrid>
      <w:tr>
        <w:trPr>
          <w:trHeight w:val="9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барлығы</w:t>
            </w:r>
            <w:r>
              <w:br/>
            </w:r>
            <w:r>
              <w:rPr>
                <w:rFonts w:ascii="Times New Roman"/>
                <w:b w:val="false"/>
                <w:i w:val="false"/>
                <w:color w:val="000000"/>
                <w:sz w:val="20"/>
              </w:rPr>
              <w:t>
</w:t>
            </w:r>
            <w:r>
              <w:rPr>
                <w:rFonts w:ascii="Times New Roman"/>
                <w:b w:val="false"/>
                <w:i w:val="false"/>
                <w:color w:val="000000"/>
                <w:sz w:val="20"/>
              </w:rPr>
              <w:t>Число абонентов, всего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коммутациялық қолжетімділікті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коммутированного доступа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высокоскоростного широкополосного доступа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модемді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кабельного модема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абоненттік желіні (САЖ)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цифровой абонентской линии (ЦАЛ)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бөлінген Интернет желісін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выделенных линий Интернета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пәтерге/ғимаратқа (FTTH/В) талшықты –оптикалық қосылуды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волоконно-оптического подключения к квартире/зданию (FTTH/В)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 өзге де абоненттер</w:t>
            </w:r>
            <w:r>
              <w:br/>
            </w:r>
            <w:r>
              <w:rPr>
                <w:rFonts w:ascii="Times New Roman"/>
                <w:b w:val="false"/>
                <w:i w:val="false"/>
                <w:color w:val="000000"/>
                <w:sz w:val="20"/>
              </w:rPr>
              <w:t>
</w:t>
            </w:r>
            <w:r>
              <w:rPr>
                <w:rFonts w:ascii="Times New Roman"/>
                <w:b w:val="false"/>
                <w:i w:val="false"/>
                <w:color w:val="000000"/>
                <w:sz w:val="20"/>
              </w:rPr>
              <w:t>прочие абоненты с использованием высокоскоростного широкополосного доступа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11. Жылдамдығы бойынша жоғары жылдамдықты кең жолақты қолжетімділікті пайдаланумен тіркелген (сымды) Интернет абоненттерінің саны туралы ақпаратты көрсетіңіз, бірлік</w:t>
      </w:r>
      <w:r>
        <w:br/>
      </w:r>
      <w:r>
        <w:rPr>
          <w:rFonts w:ascii="Times New Roman"/>
          <w:b w:val="false"/>
          <w:i w:val="false"/>
          <w:color w:val="000000"/>
          <w:sz w:val="28"/>
        </w:rPr>
        <w:t>
      Укажите информацию о числе абонентов фиксированного (проводного) Интернета с использованием высокоскоростного широкополосного доступа по скорости,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4594"/>
        <w:gridCol w:w="1577"/>
        <w:gridCol w:w="2920"/>
        <w:gridCol w:w="1578"/>
        <w:gridCol w:w="2408"/>
      </w:tblGrid>
      <w:tr>
        <w:trPr>
          <w:trHeight w:val="375"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кбит/с</w:t>
            </w:r>
            <w:r>
              <w:rPr>
                <w:rFonts w:ascii="Times New Roman"/>
                <w:b w:val="false"/>
                <w:i w:val="false"/>
                <w:color w:val="000000"/>
                <w:vertAlign w:val="superscript"/>
              </w:rPr>
              <w:t>5</w:t>
            </w:r>
            <w:r>
              <w:rPr>
                <w:rFonts w:ascii="Times New Roman"/>
                <w:b/>
                <w:i w:val="false"/>
                <w:color w:val="000000"/>
                <w:sz w:val="20"/>
              </w:rPr>
              <w:t xml:space="preserve"> – тан 2 Мбит/с</w:t>
            </w:r>
            <w:r>
              <w:rPr>
                <w:rFonts w:ascii="Times New Roman"/>
                <w:b w:val="false"/>
                <w:i w:val="false"/>
                <w:color w:val="000000"/>
                <w:vertAlign w:val="superscript"/>
              </w:rPr>
              <w:t>6</w:t>
            </w:r>
            <w:r>
              <w:rPr>
                <w:rFonts w:ascii="Times New Roman"/>
                <w:b/>
                <w:i w:val="false"/>
                <w:color w:val="000000"/>
                <w:sz w:val="20"/>
              </w:rPr>
              <w:t>-а кем емеске</w:t>
            </w:r>
            <w:r>
              <w:br/>
            </w:r>
            <w:r>
              <w:rPr>
                <w:rFonts w:ascii="Times New Roman"/>
                <w:b w:val="false"/>
                <w:i w:val="false"/>
                <w:color w:val="000000"/>
                <w:sz w:val="20"/>
              </w:rPr>
              <w:t>
</w:t>
            </w:r>
            <w:r>
              <w:rPr>
                <w:rFonts w:ascii="Times New Roman"/>
                <w:b w:val="false"/>
                <w:i w:val="false"/>
                <w:color w:val="000000"/>
                <w:sz w:val="20"/>
              </w:rPr>
              <w:t>от 256 кбит/с до менее 2 Мбит/с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Мбит/с – тан 10 Мбит/с-а кем емеске</w:t>
            </w:r>
            <w:r>
              <w:br/>
            </w:r>
            <w:r>
              <w:rPr>
                <w:rFonts w:ascii="Times New Roman"/>
                <w:b w:val="false"/>
                <w:i w:val="false"/>
                <w:color w:val="000000"/>
                <w:sz w:val="20"/>
              </w:rPr>
              <w:t>
</w:t>
            </w:r>
            <w:r>
              <w:rPr>
                <w:rFonts w:ascii="Times New Roman"/>
                <w:b w:val="false"/>
                <w:i w:val="false"/>
                <w:color w:val="000000"/>
                <w:sz w:val="20"/>
              </w:rPr>
              <w:t>от 2 Мбит/с до менее 10 Мбит/с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Мбит/с – тан 100 Мбит/с-а кем емеске</w:t>
            </w:r>
            <w:r>
              <w:br/>
            </w:r>
            <w:r>
              <w:rPr>
                <w:rFonts w:ascii="Times New Roman"/>
                <w:b w:val="false"/>
                <w:i w:val="false"/>
                <w:color w:val="000000"/>
                <w:sz w:val="20"/>
              </w:rPr>
              <w:t>
</w:t>
            </w:r>
            <w:r>
              <w:rPr>
                <w:rFonts w:ascii="Times New Roman"/>
                <w:b w:val="false"/>
                <w:i w:val="false"/>
                <w:color w:val="000000"/>
                <w:sz w:val="20"/>
              </w:rPr>
              <w:t>от 10 Мбит/с до менее 100 Мбит/с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Мбит/с – тан 1 Гбит/с</w:t>
            </w:r>
            <w:r>
              <w:rPr>
                <w:rFonts w:ascii="Times New Roman"/>
                <w:b w:val="false"/>
                <w:i w:val="false"/>
                <w:color w:val="000000"/>
                <w:vertAlign w:val="superscript"/>
              </w:rPr>
              <w:t>7</w:t>
            </w:r>
            <w:r>
              <w:rPr>
                <w:rFonts w:ascii="Times New Roman"/>
                <w:b/>
                <w:i w:val="false"/>
                <w:color w:val="000000"/>
                <w:sz w:val="20"/>
              </w:rPr>
              <w:t>-а кем емеске</w:t>
            </w:r>
            <w:r>
              <w:br/>
            </w:r>
            <w:r>
              <w:rPr>
                <w:rFonts w:ascii="Times New Roman"/>
                <w:b w:val="false"/>
                <w:i w:val="false"/>
                <w:color w:val="000000"/>
                <w:sz w:val="20"/>
              </w:rPr>
              <w:t>
</w:t>
            </w:r>
            <w:r>
              <w:rPr>
                <w:rFonts w:ascii="Times New Roman"/>
                <w:b w:val="false"/>
                <w:i w:val="false"/>
                <w:color w:val="000000"/>
                <w:sz w:val="20"/>
              </w:rPr>
              <w:t>от 100 Мбит/с до менее 1 Гбит/с</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Гбит/с және одан жоғары</w:t>
            </w:r>
            <w:r>
              <w:br/>
            </w:r>
            <w:r>
              <w:rPr>
                <w:rFonts w:ascii="Times New Roman"/>
                <w:b w:val="false"/>
                <w:i w:val="false"/>
                <w:color w:val="000000"/>
                <w:sz w:val="20"/>
              </w:rPr>
              <w:t>
</w:t>
            </w:r>
            <w:r>
              <w:rPr>
                <w:rFonts w:ascii="Times New Roman"/>
                <w:b w:val="false"/>
                <w:i w:val="false"/>
                <w:color w:val="000000"/>
                <w:sz w:val="20"/>
              </w:rPr>
              <w:t>1 Гбит/с и выше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w:t>
      </w:r>
      <w:r>
        <w:rPr>
          <w:rFonts w:ascii="Times New Roman"/>
          <w:b/>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Кбит/с, мбит/с - килобит секундына, мегабит секундына (мұнда және бұдан рі).</w:t>
      </w:r>
      <w:r>
        <w:br/>
      </w:r>
      <w:r>
        <w:rPr>
          <w:rFonts w:ascii="Times New Roman"/>
          <w:b w:val="false"/>
          <w:i w:val="false"/>
          <w:color w:val="000000"/>
          <w:sz w:val="28"/>
        </w:rPr>
        <w:t>
</w:t>
      </w:r>
      <w:r>
        <w:rPr>
          <w:rFonts w:ascii="Times New Roman"/>
          <w:b w:val="false"/>
          <w:i w:val="false"/>
          <w:color w:val="000000"/>
          <w:sz w:val="28"/>
        </w:rPr>
        <w:t>      Кбит/с, мбит/с - килобит в секунду, мегабит в секунду (здесь и далее).</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Мбит/с - мегабит секундына (мұнда және бұдан әрі).</w:t>
      </w:r>
      <w:r>
        <w:br/>
      </w:r>
      <w:r>
        <w:rPr>
          <w:rFonts w:ascii="Times New Roman"/>
          <w:b w:val="false"/>
          <w:i w:val="false"/>
          <w:color w:val="000000"/>
          <w:sz w:val="28"/>
        </w:rPr>
        <w:t>
</w:t>
      </w:r>
      <w:r>
        <w:rPr>
          <w:rFonts w:ascii="Times New Roman"/>
          <w:b w:val="false"/>
          <w:i w:val="false"/>
          <w:color w:val="000000"/>
          <w:sz w:val="28"/>
        </w:rPr>
        <w:t>      Мбит/с - мегабит в секунду (здесь и далее).</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Гбит/с - гигабит секундына (мұнда және бұдан әрі).</w:t>
      </w:r>
      <w:r>
        <w:br/>
      </w:r>
      <w:r>
        <w:rPr>
          <w:rFonts w:ascii="Times New Roman"/>
          <w:b w:val="false"/>
          <w:i w:val="false"/>
          <w:color w:val="000000"/>
          <w:sz w:val="28"/>
        </w:rPr>
        <w:t>
</w:t>
      </w:r>
      <w:r>
        <w:rPr>
          <w:rFonts w:ascii="Times New Roman"/>
          <w:b w:val="false"/>
          <w:i w:val="false"/>
          <w:color w:val="000000"/>
          <w:sz w:val="28"/>
        </w:rPr>
        <w:t>      Гбит/с - гигабит в секунду (здесь и далее).</w:t>
      </w:r>
    </w:p>
    <w:p>
      <w:pPr>
        <w:spacing w:after="0"/>
        <w:ind w:left="0"/>
        <w:jc w:val="both"/>
      </w:pPr>
      <w:r>
        <w:rPr>
          <w:rFonts w:ascii="Times New Roman"/>
          <w:b w:val="false"/>
          <w:i w:val="false"/>
          <w:color w:val="000000"/>
          <w:sz w:val="28"/>
        </w:rPr>
        <w:t>      </w:t>
      </w:r>
      <w:r>
        <w:rPr>
          <w:rFonts w:ascii="Times New Roman"/>
          <w:b/>
          <w:i w:val="false"/>
          <w:color w:val="000000"/>
          <w:sz w:val="28"/>
        </w:rPr>
        <w:t>12. Интернетке сымсыз кең жолақты қолжетімділікті пайдаланатын абоненттер саны туралы ақпаратты көрсетіңіз, бірлік</w:t>
      </w:r>
      <w:r>
        <w:br/>
      </w:r>
      <w:r>
        <w:rPr>
          <w:rFonts w:ascii="Times New Roman"/>
          <w:b w:val="false"/>
          <w:i w:val="false"/>
          <w:color w:val="000000"/>
          <w:sz w:val="28"/>
        </w:rPr>
        <w:t>
      Укажите информацию о числе абонентов беспроводного широкополосного доступа в Интернет,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5568"/>
        <w:gridCol w:w="1575"/>
        <w:gridCol w:w="2245"/>
        <w:gridCol w:w="1416"/>
        <w:gridCol w:w="2245"/>
      </w:tblGrid>
      <w:tr>
        <w:trPr>
          <w:trHeight w:val="48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барлығы</w:t>
            </w:r>
            <w:r>
              <w:br/>
            </w:r>
            <w:r>
              <w:rPr>
                <w:rFonts w:ascii="Times New Roman"/>
                <w:b w:val="false"/>
                <w:i w:val="false"/>
                <w:color w:val="000000"/>
                <w:sz w:val="20"/>
              </w:rPr>
              <w:t>
</w:t>
            </w:r>
            <w:r>
              <w:rPr>
                <w:rFonts w:ascii="Times New Roman"/>
                <w:b w:val="false"/>
                <w:i w:val="false"/>
                <w:color w:val="000000"/>
                <w:sz w:val="20"/>
              </w:rPr>
              <w:t>Число абонентов, всего</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желілерді</w:t>
            </w:r>
            <w:r>
              <w:br/>
            </w:r>
            <w:r>
              <w:rPr>
                <w:rFonts w:ascii="Times New Roman"/>
                <w:b w:val="false"/>
                <w:i w:val="false"/>
                <w:color w:val="000000"/>
                <w:sz w:val="20"/>
              </w:rPr>
              <w:t>
</w:t>
            </w:r>
            <w:r>
              <w:rPr>
                <w:rFonts w:ascii="Times New Roman"/>
                <w:b/>
                <w:i w:val="false"/>
                <w:color w:val="000000"/>
                <w:sz w:val="20"/>
              </w:rPr>
              <w:t>пайдаланумен</w:t>
            </w:r>
            <w:r>
              <w:br/>
            </w:r>
            <w:r>
              <w:rPr>
                <w:rFonts w:ascii="Times New Roman"/>
                <w:b w:val="false"/>
                <w:i w:val="false"/>
                <w:color w:val="000000"/>
                <w:sz w:val="20"/>
              </w:rPr>
              <w:t>
</w:t>
            </w:r>
            <w:r>
              <w:rPr>
                <w:rFonts w:ascii="Times New Roman"/>
                <w:b w:val="false"/>
                <w:i w:val="false"/>
                <w:color w:val="000000"/>
                <w:sz w:val="20"/>
              </w:rPr>
              <w:t>с использованием</w:t>
            </w:r>
            <w:r>
              <w:rPr>
                <w:rFonts w:ascii="Times New Roman"/>
                <w:b w:val="false"/>
                <w:i w:val="false"/>
                <w:color w:val="000000"/>
                <w:sz w:val="20"/>
              </w:rPr>
              <w:t> </w:t>
            </w:r>
            <w:r>
              <w:rPr>
                <w:rFonts w:ascii="Times New Roman"/>
                <w:b w:val="false"/>
                <w:i w:val="false"/>
                <w:color w:val="000000"/>
                <w:sz w:val="20"/>
              </w:rPr>
              <w:t xml:space="preserve">спутниковых линий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үстіндегі тіркелген сымсыз байланыстың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линий наземной фиксированной беспроводной связи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жылжымалы сымсыз байланысты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наземной подвижной беспроводной связи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жылжымалы байланыстың және кең жолақты жылдамдықта деректерді беруді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стандартной подвижной связи и передачи данных на широкополосных скоростях</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беруге арналған мамандандырылған жылжымалы байланысты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специализированной подвижной связи для передачи данных</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13. Интернет желісіндегі трафик туралы ақпаратты көрсетіңіз</w:t>
      </w:r>
      <w:r>
        <w:br/>
      </w:r>
      <w:r>
        <w:rPr>
          <w:rFonts w:ascii="Times New Roman"/>
          <w:b w:val="false"/>
          <w:i w:val="false"/>
          <w:color w:val="000000"/>
          <w:sz w:val="28"/>
        </w:rPr>
        <w:t>
      Укажите информацию о трафике в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8343"/>
        <w:gridCol w:w="2093"/>
        <w:gridCol w:w="2612"/>
      </w:tblGrid>
      <w:tr>
        <w:trPr>
          <w:trHeight w:val="69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Интернет желісіне тіркелген қатынау трафигі, мың минут</w:t>
            </w:r>
            <w:r>
              <w:br/>
            </w:r>
            <w:r>
              <w:rPr>
                <w:rFonts w:ascii="Times New Roman"/>
                <w:b w:val="false"/>
                <w:i w:val="false"/>
                <w:color w:val="000000"/>
                <w:sz w:val="20"/>
              </w:rPr>
              <w:t>
</w:t>
            </w:r>
            <w:r>
              <w:rPr>
                <w:rFonts w:ascii="Times New Roman"/>
                <w:b w:val="false"/>
                <w:i w:val="false"/>
                <w:color w:val="000000"/>
                <w:sz w:val="20"/>
              </w:rPr>
              <w:t>Трафик фиксированного доступа к сети Интернет с набором номера</w:t>
            </w:r>
            <w:r>
              <w:rPr>
                <w:rFonts w:ascii="Times New Roman"/>
                <w:b/>
                <w:i w:val="false"/>
                <w:color w:val="000000"/>
                <w:sz w:val="20"/>
              </w:rPr>
              <w:t xml:space="preserve">, </w:t>
            </w:r>
            <w:r>
              <w:rPr>
                <w:rFonts w:ascii="Times New Roman"/>
                <w:b w:val="false"/>
                <w:i w:val="false"/>
                <w:color w:val="000000"/>
                <w:sz w:val="20"/>
              </w:rPr>
              <w:t>тысяч минут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тіркелген (сымды) кең жолақты қатынау трафигі, ГБайт</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Трафик фиксированного (проводного) широкополосного доступа к сети Интернет, ГБайт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сыртқы трафик</w:t>
            </w:r>
            <w:r>
              <w:br/>
            </w:r>
            <w:r>
              <w:rPr>
                <w:rFonts w:ascii="Times New Roman"/>
                <w:b w:val="false"/>
                <w:i w:val="false"/>
                <w:color w:val="000000"/>
                <w:sz w:val="20"/>
              </w:rPr>
              <w:t>
</w:t>
            </w:r>
            <w:r>
              <w:rPr>
                <w:rFonts w:ascii="Times New Roman"/>
                <w:b w:val="false"/>
                <w:i w:val="false"/>
                <w:color w:val="000000"/>
                <w:sz w:val="20"/>
              </w:rPr>
              <w:t>из них внешний трафик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тіркелген сымсыз кең жолақты қатынау трафигі, ГБайт</w:t>
            </w:r>
            <w:r>
              <w:br/>
            </w:r>
            <w:r>
              <w:rPr>
                <w:rFonts w:ascii="Times New Roman"/>
                <w:b w:val="false"/>
                <w:i w:val="false"/>
                <w:color w:val="000000"/>
                <w:sz w:val="20"/>
              </w:rPr>
              <w:t>
</w:t>
            </w:r>
            <w:r>
              <w:rPr>
                <w:rFonts w:ascii="Times New Roman"/>
                <w:b w:val="false"/>
                <w:i w:val="false"/>
                <w:color w:val="000000"/>
                <w:sz w:val="20"/>
              </w:rPr>
              <w:t>Трафик фиксированного беспроводного широкополосного доступа к сети Интернет, ГБайт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Интернет трафигі, ГБайт</w:t>
            </w:r>
            <w:r>
              <w:br/>
            </w:r>
            <w:r>
              <w:rPr>
                <w:rFonts w:ascii="Times New Roman"/>
                <w:b w:val="false"/>
                <w:i w:val="false"/>
                <w:color w:val="000000"/>
                <w:sz w:val="20"/>
              </w:rPr>
              <w:t>
</w:t>
            </w:r>
            <w:r>
              <w:rPr>
                <w:rFonts w:ascii="Times New Roman"/>
                <w:b w:val="false"/>
                <w:i w:val="false"/>
                <w:color w:val="000000"/>
                <w:sz w:val="20"/>
              </w:rPr>
              <w:t>Трафик</w:t>
            </w:r>
            <w:r>
              <w:rPr>
                <w:rFonts w:ascii="Times New Roman"/>
                <w:b w:val="false"/>
                <w:i w:val="false"/>
                <w:color w:val="000000"/>
                <w:sz w:val="20"/>
              </w:rPr>
              <w:t> </w:t>
            </w:r>
            <w:r>
              <w:rPr>
                <w:rFonts w:ascii="Times New Roman"/>
                <w:b w:val="false"/>
                <w:i w:val="false"/>
                <w:color w:val="000000"/>
                <w:sz w:val="20"/>
              </w:rPr>
              <w:t>мобильного Интернета,</w:t>
            </w:r>
            <w:r>
              <w:rPr>
                <w:rFonts w:ascii="Times New Roman"/>
                <w:b w:val="false"/>
                <w:i w:val="false"/>
                <w:color w:val="000000"/>
                <w:sz w:val="20"/>
              </w:rPr>
              <w:t> </w:t>
            </w:r>
            <w:r>
              <w:rPr>
                <w:rFonts w:ascii="Times New Roman"/>
                <w:b w:val="false"/>
                <w:i w:val="false"/>
                <w:color w:val="000000"/>
                <w:sz w:val="20"/>
              </w:rPr>
              <w:t>ГБайт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кең жолақты байланысты пайдаланумен интернет-трафик (елдегі), ГБайт</w:t>
            </w:r>
            <w:r>
              <w:br/>
            </w:r>
            <w:r>
              <w:rPr>
                <w:rFonts w:ascii="Times New Roman"/>
                <w:b w:val="false"/>
                <w:i w:val="false"/>
                <w:color w:val="000000"/>
                <w:sz w:val="20"/>
              </w:rPr>
              <w:t>
</w:t>
            </w:r>
            <w:r>
              <w:rPr>
                <w:rFonts w:ascii="Times New Roman"/>
                <w:b w:val="false"/>
                <w:i w:val="false"/>
                <w:color w:val="000000"/>
                <w:sz w:val="20"/>
              </w:rPr>
              <w:t>интернет-трафик с использованием мобильной широкополосной связи (в пределах страны), ГБайт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кең жолақты байланысты пайдаланумен интернет-трафик (елден тысқары, шығыс роуминг), ГБайт</w:t>
            </w:r>
            <w:r>
              <w:br/>
            </w:r>
            <w:r>
              <w:rPr>
                <w:rFonts w:ascii="Times New Roman"/>
                <w:b w:val="false"/>
                <w:i w:val="false"/>
                <w:color w:val="000000"/>
                <w:sz w:val="20"/>
              </w:rPr>
              <w:t>
</w:t>
            </w:r>
            <w:r>
              <w:rPr>
                <w:rFonts w:ascii="Times New Roman"/>
                <w:b w:val="false"/>
                <w:i w:val="false"/>
                <w:color w:val="000000"/>
                <w:sz w:val="20"/>
              </w:rPr>
              <w:t>интернет-трафик с использованием мобильной широкополосной связи (за пределами страны, исходящий роуминг), ГБайт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Интернет-трафик үшін өткізу жолағы</w:t>
            </w:r>
            <w:r>
              <w:br/>
            </w:r>
            <w:r>
              <w:rPr>
                <w:rFonts w:ascii="Times New Roman"/>
                <w:b w:val="false"/>
                <w:i w:val="false"/>
                <w:color w:val="000000"/>
                <w:sz w:val="20"/>
              </w:rPr>
              <w:t>
</w:t>
            </w:r>
            <w:r>
              <w:rPr>
                <w:rFonts w:ascii="Times New Roman"/>
                <w:b w:val="false"/>
                <w:i w:val="false"/>
                <w:color w:val="000000"/>
                <w:sz w:val="20"/>
              </w:rPr>
              <w:t>Полоса пропускания для Интернет-трафика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аумағына кіретін халықаралық интернет-трафикке арналған пайдаланылатын өткізу жолағы, Мбит/с</w:t>
            </w:r>
            <w:r>
              <w:br/>
            </w:r>
            <w:r>
              <w:rPr>
                <w:rFonts w:ascii="Times New Roman"/>
                <w:b w:val="false"/>
                <w:i w:val="false"/>
                <w:color w:val="000000"/>
                <w:sz w:val="20"/>
              </w:rPr>
              <w:t>
</w:t>
            </w:r>
            <w:r>
              <w:rPr>
                <w:rFonts w:ascii="Times New Roman"/>
                <w:b w:val="false"/>
                <w:i w:val="false"/>
                <w:color w:val="000000"/>
                <w:sz w:val="20"/>
              </w:rPr>
              <w:t>используемая полоса пропускания для международного интернет-трафика, входящего на территорию страны, Мбит/с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аумағынан шығатын халықаралық интернет-трафикке арналған пайдаланылатын өткізу жолағы, Мбит/с</w:t>
            </w:r>
            <w:r>
              <w:br/>
            </w:r>
            <w:r>
              <w:rPr>
                <w:rFonts w:ascii="Times New Roman"/>
                <w:b w:val="false"/>
                <w:i w:val="false"/>
                <w:color w:val="000000"/>
                <w:sz w:val="20"/>
              </w:rPr>
              <w:t>
</w:t>
            </w:r>
            <w:r>
              <w:rPr>
                <w:rFonts w:ascii="Times New Roman"/>
                <w:b w:val="false"/>
                <w:i w:val="false"/>
                <w:color w:val="000000"/>
                <w:sz w:val="20"/>
              </w:rPr>
              <w:t>используемая полоса пропускания для международного интернет-трафика, исходящего с территории страны, Мбит/с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vertAlign w:val="superscript"/>
        </w:rPr>
        <w:t>________________________________________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Гбайт - гигабайт (мұнда және бұдан әрі).</w:t>
      </w:r>
      <w:r>
        <w:br/>
      </w:r>
      <w:r>
        <w:rPr>
          <w:rFonts w:ascii="Times New Roman"/>
          <w:b w:val="false"/>
          <w:i w:val="false"/>
          <w:color w:val="000000"/>
          <w:sz w:val="28"/>
        </w:rPr>
        <w:t>
      </w:t>
      </w:r>
      <w:r>
        <w:rPr>
          <w:rFonts w:ascii="Times New Roman"/>
          <w:b w:val="false"/>
          <w:i w:val="false"/>
          <w:color w:val="000000"/>
          <w:sz w:val="28"/>
        </w:rPr>
        <w:t>ГБайт - гигабайт (здесь и далее).</w:t>
      </w:r>
    </w:p>
    <w:p>
      <w:pPr>
        <w:spacing w:after="0"/>
        <w:ind w:left="0"/>
        <w:jc w:val="both"/>
      </w:pPr>
      <w:r>
        <w:rPr>
          <w:rFonts w:ascii="Times New Roman"/>
          <w:b w:val="false"/>
          <w:i w:val="false"/>
          <w:color w:val="000000"/>
          <w:sz w:val="28"/>
        </w:rPr>
        <w:t>      </w:t>
      </w:r>
      <w:r>
        <w:rPr>
          <w:rFonts w:ascii="Times New Roman"/>
          <w:b/>
          <w:i w:val="false"/>
          <w:color w:val="000000"/>
          <w:sz w:val="28"/>
        </w:rPr>
        <w:t>14. Тарату көрсеткіштері мен басқа да көрсеткіштер туралы ақпаратты көрсетіңіз, бірлік</w:t>
      </w:r>
      <w:r>
        <w:br/>
      </w:r>
      <w:r>
        <w:rPr>
          <w:rFonts w:ascii="Times New Roman"/>
          <w:b w:val="false"/>
          <w:i w:val="false"/>
          <w:color w:val="000000"/>
          <w:sz w:val="28"/>
        </w:rPr>
        <w:t>
      Укажите информацию о показателях вещания и других показателях,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5557"/>
        <w:gridCol w:w="1419"/>
        <w:gridCol w:w="2250"/>
        <w:gridCol w:w="1578"/>
        <w:gridCol w:w="2250"/>
      </w:tblGrid>
      <w:tr>
        <w:trPr>
          <w:trHeight w:val="9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телекөрсетілім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кабельного телевидения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интерактивті</w:t>
            </w:r>
            <w:r>
              <w:br/>
            </w:r>
            <w:r>
              <w:rPr>
                <w:rFonts w:ascii="Times New Roman"/>
                <w:b w:val="false"/>
                <w:i w:val="false"/>
                <w:color w:val="000000"/>
                <w:sz w:val="20"/>
              </w:rPr>
              <w:t>
</w:t>
            </w:r>
            <w:r>
              <w:rPr>
                <w:rFonts w:ascii="Times New Roman"/>
                <w:b w:val="false"/>
                <w:i w:val="false"/>
                <w:color w:val="000000"/>
                <w:sz w:val="20"/>
              </w:rPr>
              <w:t>из них интерактивного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телекөрсетілім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спутникого телевидения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желі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арендованных линий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0515"/>
        <w:gridCol w:w="3485"/>
      </w:tblGrid>
      <w:tr>
        <w:trPr>
          <w:trHeight w:val="30" w:hRule="atLeast"/>
        </w:trPr>
        <w:tc>
          <w:tcPr>
            <w:tcW w:w="10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Кабельді телек</w:t>
            </w:r>
            <w:r>
              <w:rPr>
                <w:rFonts w:ascii="Times New Roman"/>
                <w:b/>
                <w:i w:val="false"/>
                <w:color w:val="000000"/>
                <w:sz w:val="20"/>
              </w:rPr>
              <w:t>ө</w:t>
            </w:r>
            <w:r>
              <w:rPr>
                <w:rFonts w:ascii="Times New Roman"/>
                <w:b/>
                <w:i w:val="false"/>
                <w:color w:val="000000"/>
                <w:sz w:val="20"/>
              </w:rPr>
              <w:t>рсетілім негізгі станцияларыны</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йелеріні</w:t>
            </w:r>
            <w:r>
              <w:rPr>
                <w:rFonts w:ascii="Times New Roman"/>
                <w:b/>
                <w:i w:val="false"/>
                <w:color w:val="000000"/>
                <w:sz w:val="20"/>
              </w:rPr>
              <w:t>ң</w:t>
            </w:r>
            <w:r>
              <w:rPr>
                <w:rFonts w:ascii="Times New Roman"/>
                <w:b/>
                <w:i w:val="false"/>
                <w:color w:val="000000"/>
                <w:sz w:val="20"/>
              </w:rPr>
              <w:t>) саны, бірлік</w:t>
            </w:r>
            <w:r>
              <w:br/>
            </w:r>
            <w:r>
              <w:rPr>
                <w:rFonts w:ascii="Times New Roman"/>
                <w:b w:val="false"/>
                <w:i w:val="false"/>
                <w:color w:val="000000"/>
                <w:sz w:val="20"/>
              </w:rPr>
              <w:t>
      Количество головных станций (систем) кабельного телевидения, единиц</w:t>
            </w:r>
          </w:p>
        </w:tc>
        <w:tc>
          <w:tcPr>
            <w:tcW w:w="34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14.1.1 одан ауылдық жерлер, бірлік</w:t>
            </w:r>
            <w:r>
              <w:br/>
            </w:r>
            <w:r>
              <w:rPr>
                <w:rFonts w:ascii="Times New Roman"/>
                <w:b w:val="false"/>
                <w:i w:val="false"/>
                <w:color w:val="000000"/>
                <w:sz w:val="20"/>
              </w:rPr>
              <w:t>
      из них в сельской местности, единиц</w:t>
            </w:r>
          </w:p>
        </w:tc>
        <w:tc>
          <w:tcPr>
            <w:tcW w:w="34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15. Аумақты (халықты) ұялы байланыс желісімен және сандық эфирлі телехабарлармен қамту туралы ақпаратты көрсетіңіз</w:t>
      </w:r>
      <w:r>
        <w:br/>
      </w:r>
      <w:r>
        <w:rPr>
          <w:rFonts w:ascii="Times New Roman"/>
          <w:b w:val="false"/>
          <w:i w:val="false"/>
          <w:color w:val="000000"/>
          <w:sz w:val="28"/>
        </w:rPr>
        <w:t>
      Укажите информацию об охвате территории (населения) сетью сотовой связи и эфирным цифровым телевещанием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059"/>
        <w:gridCol w:w="2777"/>
        <w:gridCol w:w="3245"/>
      </w:tblGrid>
      <w:tr>
        <w:trPr>
          <w:trHeight w:val="69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 ұялы байланыс желісімен қамту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сетью сотовой связи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3G желісімен</w:t>
            </w:r>
            <w:r>
              <w:br/>
            </w:r>
            <w:r>
              <w:rPr>
                <w:rFonts w:ascii="Times New Roman"/>
                <w:b w:val="false"/>
                <w:i w:val="false"/>
                <w:color w:val="000000"/>
                <w:sz w:val="20"/>
              </w:rPr>
              <w:t>
</w:t>
            </w:r>
            <w:r>
              <w:rPr>
                <w:rFonts w:ascii="Times New Roman"/>
                <w:b w:val="false"/>
                <w:i w:val="false"/>
                <w:color w:val="000000"/>
                <w:sz w:val="20"/>
              </w:rPr>
              <w:t>сетью 3G</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4G желісімен</w:t>
            </w:r>
            <w:r>
              <w:br/>
            </w:r>
            <w:r>
              <w:rPr>
                <w:rFonts w:ascii="Times New Roman"/>
                <w:b w:val="false"/>
                <w:i w:val="false"/>
                <w:color w:val="000000"/>
                <w:sz w:val="20"/>
              </w:rPr>
              <w:t>
</w:t>
            </w:r>
            <w:r>
              <w:rPr>
                <w:rFonts w:ascii="Times New Roman"/>
                <w:b w:val="false"/>
                <w:i w:val="false"/>
                <w:color w:val="000000"/>
                <w:sz w:val="20"/>
              </w:rPr>
              <w:t>сетью 4G</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 эфирлік цифрлық телехабарларды таратумен қамту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эфирным цифровым телевещанием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 ұялы байланыс желісімен қамту пайызы</w:t>
            </w:r>
            <w:r>
              <w:br/>
            </w:r>
            <w:r>
              <w:rPr>
                <w:rFonts w:ascii="Times New Roman"/>
                <w:b w:val="false"/>
                <w:i w:val="false"/>
                <w:color w:val="000000"/>
                <w:sz w:val="20"/>
              </w:rPr>
              <w:t>
</w:t>
            </w:r>
            <w:r>
              <w:rPr>
                <w:rFonts w:ascii="Times New Roman"/>
                <w:b w:val="false"/>
                <w:i w:val="false"/>
                <w:color w:val="000000"/>
                <w:sz w:val="20"/>
              </w:rPr>
              <w:t>Процент охвата населения сетью сотовой связи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3G желісімен</w:t>
            </w:r>
            <w:r>
              <w:br/>
            </w:r>
            <w:r>
              <w:rPr>
                <w:rFonts w:ascii="Times New Roman"/>
                <w:b w:val="false"/>
                <w:i w:val="false"/>
                <w:color w:val="000000"/>
                <w:sz w:val="20"/>
              </w:rPr>
              <w:t>
</w:t>
            </w:r>
            <w:r>
              <w:rPr>
                <w:rFonts w:ascii="Times New Roman"/>
                <w:b w:val="false"/>
                <w:i w:val="false"/>
                <w:color w:val="000000"/>
                <w:sz w:val="20"/>
              </w:rPr>
              <w:t>из них сетью 3G</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16. Қосалқы қызмет түрлері бойынша өндірілген өнім (жұмыс, қызмет)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6929"/>
        <w:gridCol w:w="2828"/>
        <w:gridCol w:w="3254"/>
      </w:tblGrid>
      <w:tr>
        <w:trPr>
          <w:trHeight w:val="69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       Адрес ______________________</w:t>
      </w:r>
      <w:r>
        <w:br/>
      </w:r>
      <w:r>
        <w:rPr>
          <w:rFonts w:ascii="Times New Roman"/>
          <w:b w:val="false"/>
          <w:i w:val="false"/>
          <w:color w:val="000000"/>
          <w:sz w:val="28"/>
        </w:rPr>
        <w:t>
             _____________________             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w:t>
      </w:r>
    </w:p>
    <w:tbl>
      <w:tblPr>
        <w:tblW w:w="0" w:type="auto"/>
        <w:tblCellSpacing w:w="0" w:type="auto"/>
        <w:tblBorders>
          <w:top w:val="none"/>
          <w:left w:val="none"/>
          <w:bottom w:val="none"/>
          <w:right w:val="none"/>
          <w:insideH w:val="none"/>
          <w:insideV w:val="none"/>
        </w:tblBorders>
      </w:tblPr>
      <w:tblGrid>
        <w:gridCol w:w="5594"/>
        <w:gridCol w:w="849"/>
        <w:gridCol w:w="5768"/>
        <w:gridCol w:w="869"/>
      </w:tblGrid>
      <w:tr>
        <w:trPr>
          <w:trHeight w:val="45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p>
        </w:tc>
        <w:tc>
          <w:tcPr>
            <w:tcW w:w="849"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p>
        </w:tc>
        <w:tc>
          <w:tcPr>
            <w:tcW w:w="57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келіспейміз</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p>
        </w:tc>
        <w:tc>
          <w:tcPr>
            <w:tcW w:w="869"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2" w:id="3"/>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эконимики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октября 2015 года № 163     </w:t>
      </w:r>
    </w:p>
    <w:bookmarkEnd w:id="3"/>
    <w:bookmarkStart w:name="z13" w:id="4"/>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Председателя Комитета по статистике </w:t>
      </w:r>
      <w:r>
        <w:br/>
      </w:r>
      <w:r>
        <w:rPr>
          <w:rFonts w:ascii="Times New Roman"/>
          <w:b w:val="false"/>
          <w:i w:val="false"/>
          <w:color w:val="000000"/>
          <w:sz w:val="28"/>
        </w:rPr>
        <w:t xml:space="preserve">
Министерства национальной эконимики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39      </w:t>
      </w:r>
    </w:p>
    <w:bookmarkEnd w:id="4"/>
    <w:bookmarkStart w:name="z14" w:id="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связи» (код 0891104, индекс 2-связь,</w:t>
      </w:r>
      <w:r>
        <w:br/>
      </w:r>
      <w:r>
        <w:rPr>
          <w:rFonts w:ascii="Times New Roman"/>
          <w:b/>
          <w:i w:val="false"/>
          <w:color w:val="000000"/>
        </w:rPr>
        <w:t>
периодичность годовая)</w:t>
      </w:r>
    </w:p>
    <w:bookmarkEnd w:id="5"/>
    <w:bookmarkStart w:name="z15" w:id="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связи» (код 0891104, индекс 2-связь,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связи» (код 0891104, индекс 2-связь,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2)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3) трафик - потоки вызовов, сообщений и сигналов, создающих нагрузку на средства связи;</w:t>
      </w:r>
      <w:r>
        <w:br/>
      </w:r>
      <w:r>
        <w:rPr>
          <w:rFonts w:ascii="Times New Roman"/>
          <w:b w:val="false"/>
          <w:i w:val="false"/>
          <w:color w:val="000000"/>
          <w:sz w:val="28"/>
        </w:rPr>
        <w:t>
      4)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w:t>
      </w:r>
      <w:r>
        <w:rPr>
          <w:rFonts w:ascii="Times New Roman"/>
          <w:b w:val="false"/>
          <w:i w:val="false"/>
          <w:color w:val="000000"/>
          <w:sz w:val="28"/>
        </w:rPr>
        <w:t>
      5) международная телефонная связь - телефонное соединение между пользователями услуг связи, находящимися на территории Республики Казахстан, и пользователями услуг связи на территории другого государства.</w:t>
      </w:r>
      <w:r>
        <w:br/>
      </w:r>
      <w:r>
        <w:rPr>
          <w:rFonts w:ascii="Times New Roman"/>
          <w:b w:val="false"/>
          <w:i w:val="false"/>
          <w:color w:val="000000"/>
          <w:sz w:val="28"/>
        </w:rPr>
        <w:t>
</w:t>
      </w:r>
      <w:r>
        <w:rPr>
          <w:rFonts w:ascii="Times New Roman"/>
          <w:b w:val="false"/>
          <w:i w:val="false"/>
          <w:color w:val="000000"/>
          <w:sz w:val="28"/>
        </w:rPr>
        <w:t>
      3.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cтруктурное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строке 1 раздела 2 в объем оказанных услуг связи по основному и вторичному видам деятельности предприятий в стоимостном выражении включают объем оказанных услуг связи в отчетном периоде населению, предприятиям и организациям, независимо от даты поступления денег за оказанную услугу за отчетный период (год).</w:t>
      </w:r>
      <w:r>
        <w:br/>
      </w:r>
      <w:r>
        <w:rPr>
          <w:rFonts w:ascii="Times New Roman"/>
          <w:b w:val="false"/>
          <w:i w:val="false"/>
          <w:color w:val="000000"/>
          <w:sz w:val="28"/>
        </w:rPr>
        <w:t>
      В объем услуг связи населению в стоимостном выражении включаются поступления средств от услуг, получаемые только за предоставляемые услуги гражданам за счет их средств.</w:t>
      </w:r>
      <w:r>
        <w:br/>
      </w:r>
      <w:r>
        <w:rPr>
          <w:rFonts w:ascii="Times New Roman"/>
          <w:b w:val="false"/>
          <w:i w:val="false"/>
          <w:color w:val="000000"/>
          <w:sz w:val="28"/>
        </w:rPr>
        <w:t>
      В объем услуг от всех видов деятельности связи включаются доходы по предоставлению услуг по международной, междугородной телефонной связи, местной телефонной связи, аренде каналов связи, передаче данных, беспроводной связи, телеграфной связи, услуг телекоммуникационных прочих.</w:t>
      </w:r>
      <w:r>
        <w:br/>
      </w:r>
      <w:r>
        <w:rPr>
          <w:rFonts w:ascii="Times New Roman"/>
          <w:b w:val="false"/>
          <w:i w:val="false"/>
          <w:color w:val="000000"/>
          <w:sz w:val="28"/>
        </w:rPr>
        <w:t>
      В строке 1.1 в объем услуг междугородной и международной телефонной связи включаются услуги по предоставлению междугородных и международных телефонных разговоров, переговоров с помощью таксофона, услуг по IP-телефонии - технологии, позволяющей использовать сеть Интернет или любую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r>
        <w:br/>
      </w:r>
      <w:r>
        <w:rPr>
          <w:rFonts w:ascii="Times New Roman"/>
          <w:b w:val="false"/>
          <w:i w:val="false"/>
          <w:color w:val="000000"/>
          <w:sz w:val="28"/>
        </w:rPr>
        <w:t>
      В строке 1.2 объем услуг местной телефонной связи включает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 Данные услуги предусматривают как индивидуальное, так и коллективное пользование телефонами (с соответствующей оплатой). Сюда относятся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местной телефонной связи и дополнительные услуги (подключение охранной сигнализации, дополнительного звонка, световой сигнализации).</w:t>
      </w:r>
      <w:r>
        <w:br/>
      </w:r>
      <w:r>
        <w:rPr>
          <w:rFonts w:ascii="Times New Roman"/>
          <w:b w:val="false"/>
          <w:i w:val="false"/>
          <w:color w:val="000000"/>
          <w:sz w:val="28"/>
        </w:rPr>
        <w:t>
      К местной телефонной связи относится телефонное соединение между абонентами одного населенного пункта, находящимися на территории Республики Казахстан.</w:t>
      </w:r>
      <w:r>
        <w:br/>
      </w:r>
      <w:r>
        <w:rPr>
          <w:rFonts w:ascii="Times New Roman"/>
          <w:b w:val="false"/>
          <w:i w:val="false"/>
          <w:color w:val="000000"/>
          <w:sz w:val="28"/>
        </w:rPr>
        <w:t>
      В строке 1.3 объем услуг мобильной телефонной связи включает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мобильным телефонам и выполняют все функции, присущие телефонной сети общего пользования, в том числе факсимильной связи.</w:t>
      </w:r>
      <w:r>
        <w:br/>
      </w:r>
      <w:r>
        <w:rPr>
          <w:rFonts w:ascii="Times New Roman"/>
          <w:b w:val="false"/>
          <w:i w:val="false"/>
          <w:color w:val="000000"/>
          <w:sz w:val="28"/>
        </w:rPr>
        <w:t>
      В объем услуги интерконнекта (пропуск трафика) включаются поступления средств от операторов связи. Под интерконнектом понимается межсетевая связь между операторами. Ставка на интерконнект определяет сумму, которую один оператор платит другому оператору за каждую минуту разговора абонента вне своей сети. Внутри сети тариф на звонки обычно меньше, потому что нет этого дополнительного платежа.</w:t>
      </w:r>
      <w:r>
        <w:br/>
      </w: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 В объеме услуг мобильной связи отражается объем услуг транкинговой связи (радиосвязь, функционирующая в режиме группового вызова).</w:t>
      </w:r>
      <w:r>
        <w:br/>
      </w:r>
      <w:r>
        <w:rPr>
          <w:rFonts w:ascii="Times New Roman"/>
          <w:b w:val="false"/>
          <w:i w:val="false"/>
          <w:color w:val="000000"/>
          <w:sz w:val="28"/>
        </w:rPr>
        <w:t>
      В строке 1.4 в объем услуг по передаче данных по сетям телекоммуникационным включаются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осуществляются как через общедоступные, так и через определенные (специально оплаченные потребителями) каналы сети связи.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r>
        <w:br/>
      </w:r>
      <w:r>
        <w:rPr>
          <w:rFonts w:ascii="Times New Roman"/>
          <w:b w:val="false"/>
          <w:i w:val="false"/>
          <w:color w:val="000000"/>
          <w:sz w:val="28"/>
        </w:rPr>
        <w:t>
      Под «услугой передачи данных» понимается продукт деятельности оператора (операторов) связи по приему и передаче данных, которая может осуществляться как по специализированным, так и по неспециализированным сетям электросвязи, как по коммутируемым, так и по некоммутируемым ее сетям.</w:t>
      </w:r>
      <w:r>
        <w:br/>
      </w:r>
      <w:r>
        <w:rPr>
          <w:rFonts w:ascii="Times New Roman"/>
          <w:b w:val="false"/>
          <w:i w:val="false"/>
          <w:color w:val="000000"/>
          <w:sz w:val="28"/>
        </w:rPr>
        <w:t>
      К коммутируемой линии связи относится линия связи, устанавливаемая только на время соединения передающего и принимающего устройств.</w:t>
      </w:r>
      <w:r>
        <w:br/>
      </w:r>
      <w:r>
        <w:rPr>
          <w:rFonts w:ascii="Times New Roman"/>
          <w:b w:val="false"/>
          <w:i w:val="false"/>
          <w:color w:val="000000"/>
          <w:sz w:val="28"/>
        </w:rPr>
        <w:t>
      Под некоммутируемой линией связи понимается телеграфный канал, предназначенный для постоянного соединения между двумя пунктами телеграфной сети. Некоммутируемые каналы постоянно закреплены за данным направлением передачи, и для обмена сообщениями специального соединения не требуется.</w:t>
      </w:r>
      <w:r>
        <w:br/>
      </w:r>
      <w:r>
        <w:rPr>
          <w:rFonts w:ascii="Times New Roman"/>
          <w:b w:val="false"/>
          <w:i w:val="false"/>
          <w:color w:val="000000"/>
          <w:sz w:val="28"/>
        </w:rPr>
        <w:t>
      Передачей данных является их перенос с использованием средств связи по сети электросвязи, состоящей из узлов и каналов, обеспечивающих прием-передачу соответствующих электрических сигналов.</w:t>
      </w:r>
      <w:r>
        <w:br/>
      </w:r>
      <w:r>
        <w:rPr>
          <w:rFonts w:ascii="Times New Roman"/>
          <w:b w:val="false"/>
          <w:i w:val="false"/>
          <w:color w:val="000000"/>
          <w:sz w:val="28"/>
        </w:rPr>
        <w:t>
      Под сетью Интернет понимается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информационном и бизнес-ресурсам и электронной почте.</w:t>
      </w:r>
      <w:r>
        <w:br/>
      </w:r>
      <w:r>
        <w:rPr>
          <w:rFonts w:ascii="Times New Roman"/>
          <w:b w:val="false"/>
          <w:i w:val="false"/>
          <w:color w:val="000000"/>
          <w:sz w:val="28"/>
        </w:rPr>
        <w:t>
      В строке 1.7 в объем услуг телекоммуникационных прочих включаются:</w:t>
      </w:r>
      <w:r>
        <w:br/>
      </w:r>
      <w:r>
        <w:rPr>
          <w:rFonts w:ascii="Times New Roman"/>
          <w:b w:val="false"/>
          <w:i w:val="false"/>
          <w:color w:val="000000"/>
          <w:sz w:val="28"/>
        </w:rPr>
        <w:t>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w:t>
      </w:r>
      <w:r>
        <w:br/>
      </w:r>
      <w:r>
        <w:rPr>
          <w:rFonts w:ascii="Times New Roman"/>
          <w:b w:val="false"/>
          <w:i w:val="false"/>
          <w:color w:val="000000"/>
          <w:sz w:val="28"/>
        </w:rPr>
        <w:t>
      услуги по организации абонентского доступа к сети телекоммуникаций;</w:t>
      </w:r>
      <w:r>
        <w:br/>
      </w:r>
      <w:r>
        <w:rPr>
          <w:rFonts w:ascii="Times New Roman"/>
          <w:b w:val="false"/>
          <w:i w:val="false"/>
          <w:color w:val="000000"/>
          <w:sz w:val="28"/>
        </w:rPr>
        <w:t>
      услуги по предоставлению арендованных линий;</w:t>
      </w:r>
      <w:r>
        <w:br/>
      </w:r>
      <w:r>
        <w:rPr>
          <w:rFonts w:ascii="Times New Roman"/>
          <w:b w:val="false"/>
          <w:i w:val="false"/>
          <w:color w:val="000000"/>
          <w:sz w:val="28"/>
        </w:rPr>
        <w:t>
      услуги по техническому обслуживанию и ремонту телекоммуникационного оборудования и элементов инфраструктуры сети;</w:t>
      </w:r>
      <w:r>
        <w:br/>
      </w:r>
      <w:r>
        <w:rPr>
          <w:rFonts w:ascii="Times New Roman"/>
          <w:b w:val="false"/>
          <w:i w:val="false"/>
          <w:color w:val="000000"/>
          <w:sz w:val="28"/>
        </w:rPr>
        <w:t>
      услуги по предоставлению оборудования в аренду телекоммуникационного оборудования, элементов инфраструктуры сети;</w:t>
      </w:r>
      <w:r>
        <w:br/>
      </w:r>
      <w:r>
        <w:rPr>
          <w:rFonts w:ascii="Times New Roman"/>
          <w:b w:val="false"/>
          <w:i w:val="false"/>
          <w:color w:val="000000"/>
          <w:sz w:val="28"/>
        </w:rPr>
        <w:t>
      услуги по предоставлению доступа к каналам транспортной сети операторам связи;</w:t>
      </w:r>
      <w:r>
        <w:br/>
      </w:r>
      <w:r>
        <w:rPr>
          <w:rFonts w:ascii="Times New Roman"/>
          <w:b w:val="false"/>
          <w:i w:val="false"/>
          <w:color w:val="000000"/>
          <w:sz w:val="28"/>
        </w:rPr>
        <w:t>
      услуг по пропуску трафика (интерконнект) для операторов связи.</w:t>
      </w:r>
      <w:r>
        <w:br/>
      </w:r>
      <w:r>
        <w:rPr>
          <w:rFonts w:ascii="Times New Roman"/>
          <w:b w:val="false"/>
          <w:i w:val="false"/>
          <w:color w:val="000000"/>
          <w:sz w:val="28"/>
        </w:rPr>
        <w:t>
</w:t>
      </w:r>
      <w:r>
        <w:rPr>
          <w:rFonts w:ascii="Times New Roman"/>
          <w:b w:val="false"/>
          <w:i w:val="false"/>
          <w:color w:val="000000"/>
          <w:sz w:val="28"/>
        </w:rPr>
        <w:t>
      5. В строке 1 раздела 3 указывается число фиксированных телефонных линий на конец отчетного года. Фиксированной телефонной линией является активная линия, соединяющая оконечное оборудование абонента c коммутируемой сетью общего пользования и имеющая выделенный порт в оборудовании телефонной станции. В показатель следует включать активное число аналоговых фиксированных телефонных линий, число телефонных линий, подключенных к каналам цифровой сети с интеграцией служб (ЦСИС), число абонентов фиксированной беспроводной связи, платных таксофонов общего пользования и число абонентов VoIP.</w:t>
      </w:r>
      <w:r>
        <w:br/>
      </w:r>
      <w:r>
        <w:rPr>
          <w:rFonts w:ascii="Times New Roman"/>
          <w:b w:val="false"/>
          <w:i w:val="false"/>
          <w:color w:val="000000"/>
          <w:sz w:val="28"/>
        </w:rPr>
        <w:t>
      В строке 1.1 указывается число аналоговых фиксированных телефонных линий (пункты подключения на конец года). Прямые услуги коммутируемой телефонной сети общего пользования (КТСОП) определяются как ситуация, когда потребитель напрямую подключен к оператору электросвязи, который соединяет этого потребителя с сетью электросвязи общего пользования.</w:t>
      </w:r>
      <w:r>
        <w:br/>
      </w:r>
      <w:r>
        <w:rPr>
          <w:rFonts w:ascii="Times New Roman"/>
          <w:b w:val="false"/>
          <w:i w:val="false"/>
          <w:color w:val="000000"/>
          <w:sz w:val="28"/>
        </w:rPr>
        <w:t>
      В строке 1.2 указывается на конец отчетного года количество фиксированных телефонных линий, подключенных к цифровым телефонным станциям.</w:t>
      </w:r>
      <w:r>
        <w:br/>
      </w:r>
      <w:r>
        <w:rPr>
          <w:rFonts w:ascii="Times New Roman"/>
          <w:b w:val="false"/>
          <w:i w:val="false"/>
          <w:color w:val="000000"/>
          <w:sz w:val="28"/>
        </w:rPr>
        <w:t>
      В строке 1.2.1 указывается количество фиксированных телефонных линий на конец отчетного года, подключенных каналов ЦСИС (цифровой сети с интеграцией служб).</w:t>
      </w:r>
      <w:r>
        <w:br/>
      </w:r>
      <w:r>
        <w:rPr>
          <w:rFonts w:ascii="Times New Roman"/>
          <w:b w:val="false"/>
          <w:i w:val="false"/>
          <w:color w:val="000000"/>
          <w:sz w:val="28"/>
        </w:rPr>
        <w:t>
      В строке 1.2.2 указывается число абонентов фиксированной линии для передачи речи по протоколу IP (VoIP). Отражает число абонентов фиксированной телефонной линии VoIP, которая обеспечивает трафик входящих и исходящих вызовов. Сюда включаются абоненты VoIP, подключенные на основе интернет-протокола. Приложения VoIP на базе программного обеспечения (например, использующих Skype, hotmail, yahoo) не включаются.</w:t>
      </w:r>
      <w:r>
        <w:br/>
      </w:r>
      <w:r>
        <w:rPr>
          <w:rFonts w:ascii="Times New Roman"/>
          <w:b w:val="false"/>
          <w:i w:val="false"/>
          <w:color w:val="000000"/>
          <w:sz w:val="28"/>
        </w:rPr>
        <w:t>
      В строке 1.3 указывается число таксофонов всех типов, в том числе с оплатой монетой или картой, таксофонов общего пользования на переговорных пунктах. Под таксофоном понимается телефонный аппарат с устройством для оплаты разового разговора, который может быть с устройством учета стоимости разговора в зависимости от дальности и продолжительности связи.</w:t>
      </w:r>
      <w:r>
        <w:br/>
      </w:r>
      <w:r>
        <w:rPr>
          <w:rFonts w:ascii="Times New Roman"/>
          <w:b w:val="false"/>
          <w:i w:val="false"/>
          <w:color w:val="000000"/>
          <w:sz w:val="28"/>
        </w:rPr>
        <w:t>
</w:t>
      </w:r>
      <w:r>
        <w:rPr>
          <w:rFonts w:ascii="Times New Roman"/>
          <w:b w:val="false"/>
          <w:i w:val="false"/>
          <w:color w:val="000000"/>
          <w:sz w:val="28"/>
        </w:rPr>
        <w:t>
      6. В строке 1 раздела 4 указывается на конец отчетного года количество исходящих вызовов по автоматической междугородной телефонной связи, закончившихся разговорами вызываемого абонента и тарифицируемых по факту состоявшегося разговора.</w:t>
      </w:r>
      <w:r>
        <w:br/>
      </w:r>
      <w:r>
        <w:rPr>
          <w:rFonts w:ascii="Times New Roman"/>
          <w:b w:val="false"/>
          <w:i w:val="false"/>
          <w:color w:val="000000"/>
          <w:sz w:val="28"/>
        </w:rPr>
        <w:t>
</w:t>
      </w:r>
      <w:r>
        <w:rPr>
          <w:rFonts w:ascii="Times New Roman"/>
          <w:b w:val="false"/>
          <w:i w:val="false"/>
          <w:color w:val="000000"/>
          <w:sz w:val="28"/>
        </w:rPr>
        <w:t>
      7. В разделе 5 указывается информация об объемах услуг по пропуску трафика для операторов связи в разрезе видов пропуска трафика (местного, междугородного, внутризонового, международного и на сети мобильных операторов; операторов IP-телефонии), в тысячах минут.</w:t>
      </w:r>
      <w:r>
        <w:br/>
      </w:r>
      <w:r>
        <w:rPr>
          <w:rFonts w:ascii="Times New Roman"/>
          <w:b w:val="false"/>
          <w:i w:val="false"/>
          <w:color w:val="000000"/>
          <w:sz w:val="28"/>
        </w:rPr>
        <w:t>
      Пропуск трафика на местном уровне - присоединение одной сети телекоммуникаций к другой сети телекоммуникаций, при котором присоединяемая сеть (фрагмент сети) включается в план нумерации местной сети, осуществляющей присоединение.</w:t>
      </w:r>
      <w:r>
        <w:br/>
      </w:r>
      <w:r>
        <w:rPr>
          <w:rFonts w:ascii="Times New Roman"/>
          <w:b w:val="false"/>
          <w:i w:val="false"/>
          <w:color w:val="000000"/>
          <w:sz w:val="28"/>
        </w:rPr>
        <w:t>
      Пропуск трафика на внутризоновом уровне - присоединение одной сети телекоммуникаций к другой сети телекоммуникаций, при котором присоединяемая сеть подключается к автоматической междугородной телефонной станции (далее - АМТС) присоединяющей сети с присвоением присоединяемой сети внутризонового кода нумерации «аb».</w:t>
      </w:r>
      <w:r>
        <w:br/>
      </w:r>
      <w:r>
        <w:rPr>
          <w:rFonts w:ascii="Times New Roman"/>
          <w:b w:val="false"/>
          <w:i w:val="false"/>
          <w:color w:val="000000"/>
          <w:sz w:val="28"/>
        </w:rPr>
        <w:t>
      Пропуск трафика на междугородном уровне - присоединение одной сети телекоммуникаций к другой сети телекоммуникаций, при котором присоединяемая сеть становится зоной нумерации присоединяющей сети или, если присоединяемой сети выделен код «DEF», присоединяемая сеть подключается к междугородному транзитному узлу (далее - МгТУ) или АМТС присоединяющей сети.</w:t>
      </w:r>
      <w:r>
        <w:br/>
      </w:r>
      <w:r>
        <w:rPr>
          <w:rFonts w:ascii="Times New Roman"/>
          <w:b w:val="false"/>
          <w:i w:val="false"/>
          <w:color w:val="000000"/>
          <w:sz w:val="28"/>
        </w:rPr>
        <w:t>
      Пропуск трафика на международном уровне - организация взаимодействия сетей телекоммуникаций операторов междугородной и международной связи, международной связи через международные центры коммутации (далее - МЦК).</w:t>
      </w:r>
      <w:r>
        <w:br/>
      </w:r>
      <w:r>
        <w:rPr>
          <w:rFonts w:ascii="Times New Roman"/>
          <w:b w:val="false"/>
          <w:i w:val="false"/>
          <w:color w:val="000000"/>
          <w:sz w:val="28"/>
        </w:rPr>
        <w:t>
      Взаиморасчеты между присоединяемым и присоединяющим операторами связи производятся за услуги пропуска трафика: местного (входящего, исходящего, транзитного); междугородного (внутризонового) (входящего, исходящего, транзитного); международного (входящего, исходящего, транзитного); на (с) сети мобильных операторов; операторов IP-телефонии (Интернет-телефонии).</w:t>
      </w:r>
      <w:r>
        <w:br/>
      </w:r>
      <w:r>
        <w:rPr>
          <w:rFonts w:ascii="Times New Roman"/>
          <w:b w:val="false"/>
          <w:i w:val="false"/>
          <w:color w:val="000000"/>
          <w:sz w:val="28"/>
        </w:rPr>
        <w:t>
</w:t>
      </w:r>
      <w:r>
        <w:rPr>
          <w:rFonts w:ascii="Times New Roman"/>
          <w:b w:val="false"/>
          <w:i w:val="false"/>
          <w:color w:val="000000"/>
          <w:sz w:val="28"/>
        </w:rPr>
        <w:t>
      8. В строке 1 раздела 6 указывается местный фиксированный телефонный трафик, который состоит из фактического (завершенного) трафика по фиксированной телефонной линии, обмен которыми произошел в районе взимания местного трафика, в котором находится вызываемая станция. Это район, в котором один абонент может звонить другому абоненту, производя оплату по местному тарифу.</w:t>
      </w:r>
      <w:r>
        <w:br/>
      </w:r>
      <w:r>
        <w:rPr>
          <w:rFonts w:ascii="Times New Roman"/>
          <w:b w:val="false"/>
          <w:i w:val="false"/>
          <w:color w:val="000000"/>
          <w:sz w:val="28"/>
        </w:rPr>
        <w:t>
      В строке 2 указывается общее количество минут входящего трафика сетей сотовой связи, исходящего (платного внутризонового междугородного и международного) от пользователей сетей фиксированной связи за отчетный год.</w:t>
      </w:r>
      <w:r>
        <w:br/>
      </w:r>
      <w:r>
        <w:rPr>
          <w:rFonts w:ascii="Times New Roman"/>
          <w:b w:val="false"/>
          <w:i w:val="false"/>
          <w:color w:val="000000"/>
          <w:sz w:val="28"/>
        </w:rPr>
        <w:t>
      В строке 3 указывается эффективный (завершенный) внутризоновый и междугородный исходящий трафик фиксированной телефонной связи, включая трафик от абонентов фиксированной связи к абонентам фиксированной и подвижной связи внутри страны в минутах за отчетный год. Разговор считается междугородным, когда вызываемый абонент находится вне местной тарифной зоны вызывающего абонента.</w:t>
      </w:r>
      <w:r>
        <w:br/>
      </w:r>
      <w:r>
        <w:rPr>
          <w:rFonts w:ascii="Times New Roman"/>
          <w:b w:val="false"/>
          <w:i w:val="false"/>
          <w:color w:val="000000"/>
          <w:sz w:val="28"/>
        </w:rPr>
        <w:t>
      В строке 4 указывается величина фактического (завершенного) фиксированного международного исходящего и входящего телефонного трафика в минутах за отчетный год.</w:t>
      </w:r>
      <w:r>
        <w:br/>
      </w:r>
      <w:r>
        <w:rPr>
          <w:rFonts w:ascii="Times New Roman"/>
          <w:b w:val="false"/>
          <w:i w:val="false"/>
          <w:color w:val="000000"/>
          <w:sz w:val="28"/>
        </w:rPr>
        <w:t>
      В строке 4.1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СНГ за отчетный год, аналогично входящий - из стран СНГ в данную страну.</w:t>
      </w:r>
      <w:r>
        <w:br/>
      </w:r>
      <w:r>
        <w:rPr>
          <w:rFonts w:ascii="Times New Roman"/>
          <w:b w:val="false"/>
          <w:i w:val="false"/>
          <w:color w:val="000000"/>
          <w:sz w:val="28"/>
        </w:rPr>
        <w:t>
      В строке 4.2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вне СНГ за отчетный год, аналогично входящий - из стран вне СНГ в данную страну.</w:t>
      </w:r>
      <w:r>
        <w:br/>
      </w:r>
      <w:r>
        <w:rPr>
          <w:rFonts w:ascii="Times New Roman"/>
          <w:b w:val="false"/>
          <w:i w:val="false"/>
          <w:color w:val="000000"/>
          <w:sz w:val="28"/>
        </w:rPr>
        <w:t>
</w:t>
      </w:r>
      <w:r>
        <w:rPr>
          <w:rFonts w:ascii="Times New Roman"/>
          <w:b w:val="false"/>
          <w:i w:val="false"/>
          <w:color w:val="000000"/>
          <w:sz w:val="28"/>
        </w:rPr>
        <w:t>
      9. В строке 1 в разделе 7 указывается объем исходящего трафика абонентов сетей сотовой связи (как к абонентам сотовой, так и фиксированной связи) за отчетный год.</w:t>
      </w:r>
      <w:r>
        <w:br/>
      </w:r>
      <w:r>
        <w:rPr>
          <w:rFonts w:ascii="Times New Roman"/>
          <w:b w:val="false"/>
          <w:i w:val="false"/>
          <w:color w:val="000000"/>
          <w:sz w:val="28"/>
        </w:rPr>
        <w:t>
      В строках данного раздела указываются:</w:t>
      </w:r>
      <w:r>
        <w:br/>
      </w:r>
      <w:r>
        <w:rPr>
          <w:rFonts w:ascii="Times New Roman"/>
          <w:b w:val="false"/>
          <w:i w:val="false"/>
          <w:color w:val="000000"/>
          <w:sz w:val="28"/>
        </w:rPr>
        <w:t>
      1) строке 2 - объем трафика между абонентами одной сети сотовой связи за отчетный год;</w:t>
      </w:r>
      <w:r>
        <w:br/>
      </w:r>
      <w:r>
        <w:rPr>
          <w:rFonts w:ascii="Times New Roman"/>
          <w:b w:val="false"/>
          <w:i w:val="false"/>
          <w:color w:val="000000"/>
          <w:sz w:val="28"/>
        </w:rPr>
        <w:t>
      2) строке 3 - объем исходящего трафика абонентов сетей сотовой связи на сети других операторов сотовой связи за отчетный год;</w:t>
      </w:r>
      <w:r>
        <w:br/>
      </w:r>
      <w:r>
        <w:rPr>
          <w:rFonts w:ascii="Times New Roman"/>
          <w:b w:val="false"/>
          <w:i w:val="false"/>
          <w:color w:val="000000"/>
          <w:sz w:val="28"/>
        </w:rPr>
        <w:t>
      3) строке 4 - объем входящего трафика абонентов сетей сотовой связи от сети других операторов сотовой связи за отчетный год;</w:t>
      </w:r>
      <w:r>
        <w:br/>
      </w:r>
      <w:r>
        <w:rPr>
          <w:rFonts w:ascii="Times New Roman"/>
          <w:b w:val="false"/>
          <w:i w:val="false"/>
          <w:color w:val="000000"/>
          <w:sz w:val="28"/>
        </w:rPr>
        <w:t>
      4) строке 5 - объем исходящего трафика абонентов сетей сотовой связи с назначением вне страны за отчетный год;</w:t>
      </w:r>
      <w:r>
        <w:br/>
      </w:r>
      <w:r>
        <w:rPr>
          <w:rFonts w:ascii="Times New Roman"/>
          <w:b w:val="false"/>
          <w:i w:val="false"/>
          <w:color w:val="000000"/>
          <w:sz w:val="28"/>
        </w:rPr>
        <w:t>
      5) строке 6 - входящий международный трафик на сетей операторов сотовой связи за отчетный год;</w:t>
      </w:r>
      <w:r>
        <w:br/>
      </w:r>
      <w:r>
        <w:rPr>
          <w:rFonts w:ascii="Times New Roman"/>
          <w:b w:val="false"/>
          <w:i w:val="false"/>
          <w:color w:val="000000"/>
          <w:sz w:val="28"/>
        </w:rPr>
        <w:t>
      6) строке 7 - объем трафика (исходящего и входящего) созданного абонентами национальных сетей сотовой связи в период их пребывания за границей за отчетный год;</w:t>
      </w:r>
      <w:r>
        <w:br/>
      </w:r>
      <w:r>
        <w:rPr>
          <w:rFonts w:ascii="Times New Roman"/>
          <w:b w:val="false"/>
          <w:i w:val="false"/>
          <w:color w:val="000000"/>
          <w:sz w:val="28"/>
        </w:rPr>
        <w:t>
      7) строке 8 - объем исходящего трафика абонентов сетей сотовой связи на сети операторов фиксированной телефонный связи за отчетный год;</w:t>
      </w:r>
      <w:r>
        <w:br/>
      </w:r>
      <w:r>
        <w:rPr>
          <w:rFonts w:ascii="Times New Roman"/>
          <w:b w:val="false"/>
          <w:i w:val="false"/>
          <w:color w:val="000000"/>
          <w:sz w:val="28"/>
        </w:rPr>
        <w:t>
      8) строке 9 - объем входящего трафика абонентов сетей сотовой связи от сетей операторов фиксированной телефонный связи за отчетный год;</w:t>
      </w:r>
      <w:r>
        <w:br/>
      </w:r>
      <w:r>
        <w:rPr>
          <w:rFonts w:ascii="Times New Roman"/>
          <w:b w:val="false"/>
          <w:i w:val="false"/>
          <w:color w:val="000000"/>
          <w:sz w:val="28"/>
        </w:rPr>
        <w:t>
      9) строке 10 - объем исходящего и входящего трафика абонентов сетей сотовой связи других стран в период, когда они находились в данной стране за отчетный год;</w:t>
      </w:r>
      <w:r>
        <w:br/>
      </w:r>
      <w:r>
        <w:rPr>
          <w:rFonts w:ascii="Times New Roman"/>
          <w:b w:val="false"/>
          <w:i w:val="false"/>
          <w:color w:val="000000"/>
          <w:sz w:val="28"/>
        </w:rPr>
        <w:t>
      10) строке 11 - общее количество исходящих коротких сообщений (SMS) в сетях сотовой связи за отчетный год;</w:t>
      </w:r>
      <w:r>
        <w:br/>
      </w:r>
      <w:r>
        <w:rPr>
          <w:rFonts w:ascii="Times New Roman"/>
          <w:b w:val="false"/>
          <w:i w:val="false"/>
          <w:color w:val="000000"/>
          <w:sz w:val="28"/>
        </w:rPr>
        <w:t>
      11) строке 11.1 - из строки 11 общее количество исходящих международных коротких сообщений (SMS) в сетях сотовой связи за отчетный год;</w:t>
      </w:r>
      <w:r>
        <w:br/>
      </w:r>
      <w:r>
        <w:rPr>
          <w:rFonts w:ascii="Times New Roman"/>
          <w:b w:val="false"/>
          <w:i w:val="false"/>
          <w:color w:val="000000"/>
          <w:sz w:val="28"/>
        </w:rPr>
        <w:t>
      12) строке 12 - количество отправленных MMS (Multimedia messaging service), как в национальном, так и в международном направлениях - за отчетный год.</w:t>
      </w:r>
      <w:r>
        <w:br/>
      </w:r>
      <w:r>
        <w:rPr>
          <w:rFonts w:ascii="Times New Roman"/>
          <w:b w:val="false"/>
          <w:i w:val="false"/>
          <w:color w:val="000000"/>
          <w:sz w:val="28"/>
        </w:rPr>
        <w:t>
</w:t>
      </w:r>
      <w:r>
        <w:rPr>
          <w:rFonts w:ascii="Times New Roman"/>
          <w:b w:val="false"/>
          <w:i w:val="false"/>
          <w:color w:val="000000"/>
          <w:sz w:val="28"/>
        </w:rPr>
        <w:t>
      10. В строке 1 графы 1 раздела 8 указывается число активных абонентов сотовой связи всех стандартов, как цифровых, так и аналоговых на конец отчетного года.</w:t>
      </w:r>
      <w:r>
        <w:br/>
      </w:r>
      <w:r>
        <w:rPr>
          <w:rFonts w:ascii="Times New Roman"/>
          <w:b w:val="false"/>
          <w:i w:val="false"/>
          <w:color w:val="000000"/>
          <w:sz w:val="28"/>
        </w:rPr>
        <w:t>
      Учет ведется по числу заключенных договоров с операторами сотовой связи, причем для стандарта GSM учет абонентов ведется по числу SIM – карт. Учитываются только активные абоненты,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Интернет.</w:t>
      </w:r>
      <w:r>
        <w:br/>
      </w:r>
      <w:r>
        <w:rPr>
          <w:rFonts w:ascii="Times New Roman"/>
          <w:b w:val="false"/>
          <w:i w:val="false"/>
          <w:color w:val="000000"/>
          <w:sz w:val="28"/>
        </w:rPr>
        <w:t>
      В строке 1.1 графы 1 указывается общее число абонентов сотовой связи, использующих карточки предоплаты. Эти абоненты вместо внесения фиксированной ежемесячной абонентской платы предпочитают покупать пакеты пользовательского времени.</w:t>
      </w:r>
      <w:r>
        <w:br/>
      </w:r>
      <w:r>
        <w:rPr>
          <w:rFonts w:ascii="Times New Roman"/>
          <w:b w:val="false"/>
          <w:i w:val="false"/>
          <w:color w:val="000000"/>
          <w:sz w:val="28"/>
        </w:rPr>
        <w:t>
      В разделе 8.1 указывается число активных абонентов сотовой связи, имеющих доступ к передаче данных (сети Интернет) с низкой скоростью менее 256 кбит/с (GPRS, CDMA 1x (Версия 0)). Эти технологии передачи данных обеспечивают услуги WAP и i-mode. Такие услуги называются услугами 2,5G, хотя в случае CDMA 1x (Версия 0) они являются частью услуг 3G, относящихся к ITM - 2000 МС). Они включают общую службу пакетной радиосвязи (GPRS), протокол беспроводных приложений (WAP), i-mode, CDMA 1x (Версия 0).</w:t>
      </w:r>
      <w:r>
        <w:br/>
      </w:r>
      <w:r>
        <w:rPr>
          <w:rFonts w:ascii="Times New Roman"/>
          <w:b w:val="false"/>
          <w:i w:val="false"/>
          <w:color w:val="000000"/>
          <w:sz w:val="28"/>
        </w:rPr>
        <w:t>
      Под общей службой пакетной радиосвязи (GPRS) понимается стандарт подвижной связи 2,5G, который применяется операторами GSM - (глобальный цифровой стандарт для мобильной сотовой связи) как этап перехода к 3G - (от англ. third generation - третье поколение), i-mode - пакетное средство беспроводной передачи данных, использующее для отображения данных компактный язык разметки для беспроводных устройств (CWML - South Wales Miners' Library) вместо языка WML (Wireless Markup Language - «язык беспроводной разметки») - язык разметки документов для использования в сотовых телефонах и мобильных устройствах по стандарту WAP, используемого в рамках WAP, CDMA 1x (Версия 0) (Code Division Multiple Access - множественный доступ с кодовым разделением каналов) – часть системы стандартов IMT-2000 - (International Mobile Telecommunications 2000), обеспечивает пользователям CDMA более высокую скорость работы, но не превышающую 256 кбит/с, протоколом беспроводных приложений (WAP) - протокол для беспроводной связи, который позволяет оказывать более совершенные услуги в области электрической связи и обеспечивает доступ к страницам сети Интернет с мобильного телефона.</w:t>
      </w:r>
      <w:r>
        <w:br/>
      </w:r>
      <w:r>
        <w:rPr>
          <w:rFonts w:ascii="Times New Roman"/>
          <w:b w:val="false"/>
          <w:i w:val="false"/>
          <w:color w:val="000000"/>
          <w:sz w:val="28"/>
        </w:rPr>
        <w:t>
      Абонент считается активным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r>
        <w:br/>
      </w:r>
      <w:r>
        <w:rPr>
          <w:rFonts w:ascii="Times New Roman"/>
          <w:b w:val="false"/>
          <w:i w:val="false"/>
          <w:color w:val="000000"/>
          <w:sz w:val="28"/>
        </w:rPr>
        <w:t>
      В разделе 8.2 указывается число активных абонентов сотовых сетей, имеющих доступ к передаче данных (сети Интернет) со скоростями широкополосной передачи (здесь определяются как скорости, превышающие или равные 256 кбит/с в одном или обоих направлениях); WCDMA, HSDPA, CDMA 2000 1xEV-DO, CDMA 2000 1xEV-DV. Такие услуги называют услугами 3G или 3,5G и они включают:</w:t>
      </w:r>
      <w:r>
        <w:br/>
      </w:r>
      <w:r>
        <w:rPr>
          <w:rFonts w:ascii="Times New Roman"/>
          <w:b w:val="false"/>
          <w:i w:val="false"/>
          <w:color w:val="000000"/>
          <w:sz w:val="28"/>
        </w:rPr>
        <w:t>
      широкополосный CDMA (W-CDMA) - технология сети сотовой связи IMT-2000 3G на базе CDMA, которая в настоящее время позволяет осуществлять передачу данных с коммутацией пакетов со скоростью до 384 кбит/с, а при полном введении в действие - до 2 Мегабит в секунду (далее Мбит/с);</w:t>
      </w:r>
      <w:r>
        <w:br/>
      </w:r>
      <w:r>
        <w:rPr>
          <w:rFonts w:ascii="Times New Roman"/>
          <w:b w:val="false"/>
          <w:i w:val="false"/>
          <w:color w:val="000000"/>
          <w:sz w:val="28"/>
        </w:rPr>
        <w:t>
      доступ при высокоскоростной пакетной передаче в нисходящем канале (HSDPA), позволяющий W-CDMA повысить скорость при передаче данных на линии вниз до 8-10 Мбит/с. Дополняется доступом при высокоскоростной пакетной передаче в восходящем канале (HSUPA), который обеспечивает скорости на линии вверх около 5 Мбит/с;</w:t>
      </w:r>
      <w:r>
        <w:br/>
      </w:r>
      <w:r>
        <w:rPr>
          <w:rFonts w:ascii="Times New Roman"/>
          <w:b w:val="false"/>
          <w:i w:val="false"/>
          <w:color w:val="000000"/>
          <w:sz w:val="28"/>
        </w:rPr>
        <w:t>
      CDMA 2000 1xEV-DO (Evolution, Data Optimised) - технология сети подвижной связи IMT-2000 3G на базе CDMA, которая позволяет осуществлять передачу данных с коммутацией пакетов со скоростью до 4,9 Мбит/с.</w:t>
      </w:r>
      <w:r>
        <w:br/>
      </w:r>
      <w:r>
        <w:rPr>
          <w:rFonts w:ascii="Times New Roman"/>
          <w:b w:val="false"/>
          <w:i w:val="false"/>
          <w:color w:val="000000"/>
          <w:sz w:val="28"/>
        </w:rPr>
        <w:t>
      Абонент считается активным пользователем услуг передачи данных со скоростями широкополосной передачи, если он, хотя бы раз в течение последних 3 месяцев пользовался данной услугой, что отражается в анализе данных биллинговых систем.</w:t>
      </w:r>
      <w:r>
        <w:br/>
      </w:r>
      <w:r>
        <w:rPr>
          <w:rFonts w:ascii="Times New Roman"/>
          <w:b w:val="false"/>
          <w:i w:val="false"/>
          <w:color w:val="000000"/>
          <w:sz w:val="28"/>
        </w:rPr>
        <w:t>
      Если абонент пользовался услугами доступа к низко-, среднескоростной и широкополосной высокоскоростной передаче данных хотя бы раз в течение последних 3 месяцев, то его учитывают как абонента, пользовавшегося услугами широкополосной высокоскоростной передачи данных.</w:t>
      </w:r>
      <w:r>
        <w:br/>
      </w:r>
      <w:r>
        <w:rPr>
          <w:rFonts w:ascii="Times New Roman"/>
          <w:b w:val="false"/>
          <w:i w:val="false"/>
          <w:color w:val="000000"/>
          <w:sz w:val="28"/>
        </w:rPr>
        <w:t>
</w:t>
      </w:r>
      <w:r>
        <w:rPr>
          <w:rFonts w:ascii="Times New Roman"/>
          <w:b w:val="false"/>
          <w:i w:val="false"/>
          <w:color w:val="000000"/>
          <w:sz w:val="28"/>
        </w:rPr>
        <w:t>
      11. В строке 1 раздела 9 указываются телеграммы внутренние и международные, исходящие и входящие на конец отчетного года.</w:t>
      </w:r>
      <w:r>
        <w:br/>
      </w:r>
      <w:r>
        <w:rPr>
          <w:rFonts w:ascii="Times New Roman"/>
          <w:b w:val="false"/>
          <w:i w:val="false"/>
          <w:color w:val="000000"/>
          <w:sz w:val="28"/>
        </w:rPr>
        <w:t>
</w:t>
      </w:r>
      <w:r>
        <w:rPr>
          <w:rFonts w:ascii="Times New Roman"/>
          <w:b w:val="false"/>
          <w:i w:val="false"/>
          <w:color w:val="000000"/>
          <w:sz w:val="28"/>
        </w:rPr>
        <w:t>
      12. В строке 1 раздела 10 указывается число всех абонентов сети Интернет с фиксированным (проводным) доступом, включая число абонентов фиксированного (проводного) Интернета с использованием коммутированного доступа и число абонентов фиксированного (проводного) Интернета с использованием высокоскоростного широкополосного доступа. Включаются только активные абонентские подключения, которые были использованы для соединения с Интернетом хотя бы один раз за последние три месяца и все абонентские подключения, подразумевающие регулярную ежемесячную оплату.</w:t>
      </w:r>
      <w:r>
        <w:br/>
      </w:r>
      <w:r>
        <w:rPr>
          <w:rFonts w:ascii="Times New Roman"/>
          <w:b w:val="false"/>
          <w:i w:val="false"/>
          <w:color w:val="000000"/>
          <w:sz w:val="28"/>
        </w:rPr>
        <w:t>
      В строке 1.1 указывается число абонентов сети Интернет с использованием коммутированного доступа. Под коммутированным доступом понимается подключение к сети Интернет через модем и телефонную линию. Для этого требуется, чтобы модем при необходимости доступа в сеть Интернет набирал определенный номер телефона.</w:t>
      </w:r>
      <w:r>
        <w:br/>
      </w:r>
      <w:r>
        <w:rPr>
          <w:rFonts w:ascii="Times New Roman"/>
          <w:b w:val="false"/>
          <w:i w:val="false"/>
          <w:color w:val="000000"/>
          <w:sz w:val="28"/>
        </w:rPr>
        <w:t>
      В строке 1.2 указывается общее число абонентов широкополосной сети Интернет, которые платят за высокоскоростной доступ в сети Интернет общего пользования (TCP/IP подключение) со скоростью 256 кбит/с или выше в одном или обоих направлениях. Этот показатель включает кабельный модем, цифровую абонентскую линию, волоконно-оптическое подключение к квартире (зданию) (FTTH/В+ЕТТН), выделенных линий Интернет и абоненты с использованием высокоскоростного широкополосного доступа, не включенные в другие группы подключений. Это общее число определяется независимо от способа оплаты. В него не включаются абоненты, которые имеют доступ к передаче данных через сети сотовой связи (сети Интернет).</w:t>
      </w:r>
      <w:r>
        <w:br/>
      </w:r>
      <w:r>
        <w:rPr>
          <w:rFonts w:ascii="Times New Roman"/>
          <w:b w:val="false"/>
          <w:i w:val="false"/>
          <w:color w:val="000000"/>
          <w:sz w:val="28"/>
        </w:rPr>
        <w:t>
      В строке 1.2.1 указываются абоненты сети Интернет, использующие модемы, подсоединенные к кабельным телевизионным сетям. Скорость доступа составляет 256 кбит/с или выше в одном или обоих направлениях.</w:t>
      </w:r>
      <w:r>
        <w:br/>
      </w:r>
      <w:r>
        <w:rPr>
          <w:rFonts w:ascii="Times New Roman"/>
          <w:b w:val="false"/>
          <w:i w:val="false"/>
          <w:color w:val="000000"/>
          <w:sz w:val="28"/>
        </w:rPr>
        <w:t>
      В строке 1.2.2 указываются абоненты сети Интернет, использующие технологию ЦАЛ. Технология ЦАЛ позволяет обеспечивать широкополосную передачу информации в дома и небольшие предприятия по обычным медным телефонным линиям. Скорость доступа составляет 256 килобит в секунду или выше в одном или обоих направлениях.</w:t>
      </w:r>
      <w:r>
        <w:br/>
      </w:r>
      <w:r>
        <w:rPr>
          <w:rFonts w:ascii="Times New Roman"/>
          <w:b w:val="false"/>
          <w:i w:val="false"/>
          <w:color w:val="000000"/>
          <w:sz w:val="28"/>
        </w:rPr>
        <w:t>
      В строке 1.2.3 указываются абоненты выделенных линий сети Интернет.</w:t>
      </w:r>
      <w:r>
        <w:br/>
      </w:r>
      <w:r>
        <w:rPr>
          <w:rFonts w:ascii="Times New Roman"/>
          <w:b w:val="false"/>
          <w:i w:val="false"/>
          <w:color w:val="000000"/>
          <w:sz w:val="28"/>
        </w:rPr>
        <w:t>
      В строке 1.2.4 указываются абоненты Интернета использующие волоконно-оптическое подключение к квартире (зданию) (FTTH/В+ЕТТН). Пропускная способность волоконно-оптических линий многократно превышает пропускную способность всех других систем связи и может измеряться терабитами в секунду. Под волоконно-оптической связью понимается вид проводной электросвязи, использующий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w:t>
      </w:r>
      <w:r>
        <w:br/>
      </w:r>
      <w:r>
        <w:rPr>
          <w:rFonts w:ascii="Times New Roman"/>
          <w:b w:val="false"/>
          <w:i w:val="false"/>
          <w:color w:val="000000"/>
          <w:sz w:val="28"/>
        </w:rPr>
        <w:t>
      В строке 1.2.5 указываются абоненты сети Интернет, использующие другие технологии фиксированного (проводного) широкополосного доступа в сети Интернет (помимо ЦАЛ, кабельного модема, волоконно-оптического подключения и выделенных линий) со скоростями в нисходящем направлении, равными или превышающими 256 кбит/с. В него входят такие технологии связи, как локальные сети Ethernet и широкополосный доступ по линиям электропередачи (BPL). Абонентские подключения через локальные сети Ethernet - это абонентские подключения по технологии IEEE 802.3. Абонентские подключения BPL - это подключения с использованием услуг широкополосной передачи данных по линиям электрических сетей. В данный показатель не включаются пользователи с временным широкополосным доступом (роуминг между точками доступа PWLAN), пользователи WiMах и пользователи с доступом в Интернет по сетям сотовой связи.</w:t>
      </w:r>
      <w:r>
        <w:br/>
      </w:r>
      <w:r>
        <w:rPr>
          <w:rFonts w:ascii="Times New Roman"/>
          <w:b w:val="false"/>
          <w:i w:val="false"/>
          <w:color w:val="000000"/>
          <w:sz w:val="28"/>
        </w:rPr>
        <w:t>
</w:t>
      </w:r>
      <w:r>
        <w:rPr>
          <w:rFonts w:ascii="Times New Roman"/>
          <w:b w:val="false"/>
          <w:i w:val="false"/>
          <w:color w:val="000000"/>
          <w:sz w:val="28"/>
        </w:rPr>
        <w:t>
      13. В строке 1 раздела 11 указываются все фиксированные (проводные) линии широкополосного доступа к сети Интернет с заявленной скоростью 256 кбит/с или выше и менее 2 Мбит/с; в строке 2 - все фиксированные (проводные) линии широкополосного доступа к сети Интернет с заявленной скоростью 2 Мбит/с или выше и менее 10 Мбит/с; в строке 3 - все фиксированные (проводные) линии широкополосного доступа к сети Интернет с заявленной скоростью от 10 Мбит/с или выше до менее 100 Мбит/с; в строке 4 - все фиксированные (проводные) линии широкополосного доступа к сети Интернет с заявленной скоростью от 100 Мбит/с или выше до менее 1 Гбит/с; в строке 5 - все фиксированные (проводные) линии широкополосного доступа к сети Интернет с заявленной скоростью выше 1 Гбит/с.</w:t>
      </w:r>
      <w:r>
        <w:br/>
      </w:r>
      <w:r>
        <w:rPr>
          <w:rFonts w:ascii="Times New Roman"/>
          <w:b w:val="false"/>
          <w:i w:val="false"/>
          <w:color w:val="000000"/>
          <w:sz w:val="28"/>
        </w:rPr>
        <w:t>
</w:t>
      </w:r>
      <w:r>
        <w:rPr>
          <w:rFonts w:ascii="Times New Roman"/>
          <w:b w:val="false"/>
          <w:i w:val="false"/>
          <w:color w:val="000000"/>
          <w:sz w:val="28"/>
        </w:rPr>
        <w:t>
      14. В строке 1 раздела 12 указывается число всех абонентов сети Интернет с использованием беспроводного широкополосного доступа, включая абонентов беспроводного широкополосного доступа к сети Интернет с использованием линий спутниковой, наземной фиксированной беспроводной и наземной подвижной беспроводной связи.</w:t>
      </w:r>
      <w:r>
        <w:br/>
      </w:r>
      <w:r>
        <w:rPr>
          <w:rFonts w:ascii="Times New Roman"/>
          <w:b w:val="false"/>
          <w:i w:val="false"/>
          <w:color w:val="000000"/>
          <w:sz w:val="28"/>
        </w:rPr>
        <w:t>
      В строке 1.1 указывается число абонентов сети Интернет со спутниковым доступом с заявленной скоростью загрузки не менее 256 кбит/с.</w:t>
      </w:r>
      <w:r>
        <w:br/>
      </w:r>
      <w:r>
        <w:rPr>
          <w:rFonts w:ascii="Times New Roman"/>
          <w:b w:val="false"/>
          <w:i w:val="false"/>
          <w:color w:val="000000"/>
          <w:sz w:val="28"/>
        </w:rPr>
        <w:t>
      В строке 1.2 указывается число абонентов наземной фиксированной беспроводной связи с заявленной скоростью загрузки не менее 256 кбит/с. Этот показатель может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w:t>
      </w:r>
      <w:r>
        <w:br/>
      </w:r>
      <w:r>
        <w:rPr>
          <w:rFonts w:ascii="Times New Roman"/>
          <w:b w:val="false"/>
          <w:i w:val="false"/>
          <w:color w:val="000000"/>
          <w:sz w:val="28"/>
        </w:rPr>
        <w:t>
      В строке 1.3 указывается сумма активной стандартной подвижной широкополосной связи и специализированной подвижной связи для передачи данных (сумма строк 1.3.1 и 1.3.2).</w:t>
      </w:r>
      <w:r>
        <w:br/>
      </w:r>
      <w:r>
        <w:rPr>
          <w:rFonts w:ascii="Times New Roman"/>
          <w:b w:val="false"/>
          <w:i w:val="false"/>
          <w:color w:val="000000"/>
          <w:sz w:val="28"/>
        </w:rPr>
        <w:t>
      В строке 1.3.1 указывается стандартная подвижная связь (включая только активно используемые линии), подвижная связь с заявленной скоростью передачи данных 256 кбит/с или выше, которые использовались в течение предыдущих трех месяцев для подсоединения к данным сети Интернет на основе IP. Линия включается в показатель, если обеспечивает доступ к сети Интернет посредством технологии HTTP и использует для передачи данных в течение предыдущих трех месяцев на основе IP. Стандартные короткие послания SMS и MMS не считаются активной передачей данных сети Интернет, даже если они передаются на основе IP.</w:t>
      </w:r>
      <w:r>
        <w:br/>
      </w:r>
      <w:r>
        <w:rPr>
          <w:rFonts w:ascii="Times New Roman"/>
          <w:b w:val="false"/>
          <w:i w:val="false"/>
          <w:color w:val="000000"/>
          <w:sz w:val="28"/>
        </w:rPr>
        <w:t>
      В строке 1.3.2 указывается количество абонентов использующих специализированную подвижную связь для передачи данных, которые закупаются отдельно от услуг по передаче речи, либо в качестве отдельной услуги (USB-модем (аппаратный ключ)), либо в виде дополнительного пакета к услуге по передаче речи, что требует заключения дополнительного контракта. Все специализированные линии подвижной связи для передачи данных с периодической абонентской платой включаются как «активные линии передачи данных», независимо от их фактического использования. Режимы широкополосной подвижной связи с предоплатой требуют активного использования линий, если абонентская плата не взимается на ежемесячной основе. Сюда включаются линии, использующие технологию подвижной связи WiMax.</w:t>
      </w:r>
      <w:r>
        <w:br/>
      </w:r>
      <w:r>
        <w:rPr>
          <w:rFonts w:ascii="Times New Roman"/>
          <w:b w:val="false"/>
          <w:i w:val="false"/>
          <w:color w:val="000000"/>
          <w:sz w:val="28"/>
        </w:rPr>
        <w:t>
</w:t>
      </w:r>
      <w:r>
        <w:rPr>
          <w:rFonts w:ascii="Times New Roman"/>
          <w:b w:val="false"/>
          <w:i w:val="false"/>
          <w:color w:val="000000"/>
          <w:sz w:val="28"/>
        </w:rPr>
        <w:t>
      15. В строке 1 раздела 13 указывается общее количество минут, использованных на сеансы связи с набором номера в коммутируемой телефонной сети общего пользования для получения доступа в сети Интернет.</w:t>
      </w:r>
      <w:r>
        <w:br/>
      </w:r>
      <w:r>
        <w:rPr>
          <w:rFonts w:ascii="Times New Roman"/>
          <w:b w:val="false"/>
          <w:i w:val="false"/>
          <w:color w:val="000000"/>
          <w:sz w:val="28"/>
        </w:rPr>
        <w:t>
      В строке 2 указывается общее количество объема трафика фиксированного (проводного) широкополосного доступа к сети Интернет, как на внешние, так и на внутренние ресурсы, в ГБайт.</w:t>
      </w:r>
      <w:r>
        <w:br/>
      </w:r>
      <w:r>
        <w:rPr>
          <w:rFonts w:ascii="Times New Roman"/>
          <w:b w:val="false"/>
          <w:i w:val="false"/>
          <w:color w:val="000000"/>
          <w:sz w:val="28"/>
        </w:rPr>
        <w:t>
      В строке 2.1 указывается общее количество объема трафика фиксированного (проводного) широкополосного доступа к сети Интернет на внешние ресурсы, в ГБайт.</w:t>
      </w:r>
      <w:r>
        <w:br/>
      </w:r>
      <w:r>
        <w:rPr>
          <w:rFonts w:ascii="Times New Roman"/>
          <w:b w:val="false"/>
          <w:i w:val="false"/>
          <w:color w:val="000000"/>
          <w:sz w:val="28"/>
        </w:rPr>
        <w:t>
      В строке 3 указывается общее количество объема трафика фиксированной беспроводной широкополосной доступа к сети Интернета, в Гбайт.</w:t>
      </w:r>
      <w:r>
        <w:br/>
      </w:r>
      <w:r>
        <w:rPr>
          <w:rFonts w:ascii="Times New Roman"/>
          <w:b w:val="false"/>
          <w:i w:val="false"/>
          <w:color w:val="000000"/>
          <w:sz w:val="28"/>
        </w:rPr>
        <w:t>
      В строке 4 указывается общее количество объема трафика мобильного Интернета, в ГБайт.</w:t>
      </w:r>
      <w:r>
        <w:br/>
      </w:r>
      <w:r>
        <w:rPr>
          <w:rFonts w:ascii="Times New Roman"/>
          <w:b w:val="false"/>
          <w:i w:val="false"/>
          <w:color w:val="000000"/>
          <w:sz w:val="28"/>
        </w:rPr>
        <w:t>
      В строке 4.1 указывается общее количество объема интернет-трафик с использованием мобильной широкополосной связи (в пределах страны).</w:t>
      </w:r>
      <w:r>
        <w:br/>
      </w:r>
      <w:r>
        <w:rPr>
          <w:rFonts w:ascii="Times New Roman"/>
          <w:b w:val="false"/>
          <w:i w:val="false"/>
          <w:color w:val="000000"/>
          <w:sz w:val="28"/>
        </w:rPr>
        <w:t>
      Под интернет-трафиком с использованием мобильной широкополосной связи (в пределах страны) понимается объем широкополосного трафика, исходящего в стране от сетей 3G или других более современных сетей мобильной связи, включая модернизированные и модифицированные сети 3G или стандарты, эквивалентные с точки зрения скоростей передачи данных.</w:t>
      </w:r>
      <w:r>
        <w:br/>
      </w:r>
      <w:r>
        <w:rPr>
          <w:rFonts w:ascii="Times New Roman"/>
          <w:b w:val="false"/>
          <w:i w:val="false"/>
          <w:color w:val="000000"/>
          <w:sz w:val="28"/>
        </w:rPr>
        <w:t>
      В строке 4.2 указывается общий объем интернет-трафик с использованием мобильной широкополосной связи (за пределами страны, исходящий роуминг).</w:t>
      </w:r>
      <w:r>
        <w:br/>
      </w:r>
      <w:r>
        <w:rPr>
          <w:rFonts w:ascii="Times New Roman"/>
          <w:b w:val="false"/>
          <w:i w:val="false"/>
          <w:color w:val="000000"/>
          <w:sz w:val="28"/>
        </w:rPr>
        <w:t>
      Под интернет-трафиком с использованием мобильной широкополосной связи (за пределами страны, исходящий роуминг) понимается объем широкополосного трафика, исходящего за пределами страны от сетей 3G или более современных сетей мобильной связи, включая модернизированные и модифицированные сети 3G или стандарты, эквивалентные с точки зрения скоростей передачи данных.</w:t>
      </w:r>
      <w:r>
        <w:br/>
      </w:r>
      <w:r>
        <w:rPr>
          <w:rFonts w:ascii="Times New Roman"/>
          <w:b w:val="false"/>
          <w:i w:val="false"/>
          <w:color w:val="000000"/>
          <w:sz w:val="28"/>
        </w:rPr>
        <w:t>
      В строке 5.1 указывается используемая полоса пропускания для международного интернет трафика, входящего на территорию страны в мегабитах в секунду. Этот показатель измеряется как сумма объемов всех обменов в сети Интернет, обеспечиваемых международной полосой пропускания.</w:t>
      </w:r>
      <w:r>
        <w:br/>
      </w:r>
      <w:r>
        <w:rPr>
          <w:rFonts w:ascii="Times New Roman"/>
          <w:b w:val="false"/>
          <w:i w:val="false"/>
          <w:color w:val="000000"/>
          <w:sz w:val="28"/>
        </w:rPr>
        <w:t>
      В строке 5.2 указывается используемая полоса пропускания для международного интернет трафика, исходящего с территории страны в мегабитах в секунду. Этот показатель измеряется как сумма всех обменов в сети Интернет, обеспечиваемых международной полосой пропускания.</w:t>
      </w:r>
      <w:r>
        <w:br/>
      </w:r>
      <w:r>
        <w:rPr>
          <w:rFonts w:ascii="Times New Roman"/>
          <w:b w:val="false"/>
          <w:i w:val="false"/>
          <w:color w:val="000000"/>
          <w:sz w:val="28"/>
        </w:rPr>
        <w:t>
</w:t>
      </w:r>
      <w:r>
        <w:rPr>
          <w:rFonts w:ascii="Times New Roman"/>
          <w:b w:val="false"/>
          <w:i w:val="false"/>
          <w:color w:val="000000"/>
          <w:sz w:val="28"/>
        </w:rPr>
        <w:t>
      16. В строке 1 раздела 14 указывается количество пользователей многоканального телевидения, доставляемого с помощью фиксированных линий связи (коаксиального или оптоволоконного кабеля) на конец отчетного года.</w:t>
      </w:r>
      <w:r>
        <w:br/>
      </w:r>
      <w:r>
        <w:rPr>
          <w:rFonts w:ascii="Times New Roman"/>
          <w:b w:val="false"/>
          <w:i w:val="false"/>
          <w:color w:val="000000"/>
          <w:sz w:val="28"/>
        </w:rPr>
        <w:t>
      В строке 1.1 указывается количество абонентов интерактивного телевидения, которые могут подключить телепрограммы по запросу на конец отчетного года.</w:t>
      </w:r>
      <w:r>
        <w:br/>
      </w:r>
      <w:r>
        <w:rPr>
          <w:rFonts w:ascii="Times New Roman"/>
          <w:b w:val="false"/>
          <w:i w:val="false"/>
          <w:color w:val="000000"/>
          <w:sz w:val="28"/>
        </w:rPr>
        <w:t>
      В строке 2 указывается число абонентов спутникого телевидения. Абонентские подключения с помощью спутниковых антенн для непосредственного приема отражают количество абонентских подключений, которые позволяют принимать программы телевизионного вещания напрямую со спутников. Данный показатель отражает количество абонентских подключений для приема многоканальных программ, получаемых через спутниковую антенну. Эта услуга позволяет абонентам с соответствующими антеннами и телевизионными приставками принимать програмы спутникового телевизионного вещания.</w:t>
      </w:r>
      <w:r>
        <w:br/>
      </w:r>
      <w:r>
        <w:rPr>
          <w:rFonts w:ascii="Times New Roman"/>
          <w:b w:val="false"/>
          <w:i w:val="false"/>
          <w:color w:val="000000"/>
          <w:sz w:val="28"/>
        </w:rPr>
        <w:t>
      В строке 3 указывается число абонентов подключенных посредством арендованных линий. Абонентские подключения посредством арендованных линий отражают количество выделенных частных подключений. Арендованная линия соединяет два населенных пункта с целью обеспечения частных услуг передачи речи и (или) данных между ними.</w:t>
      </w:r>
      <w:r>
        <w:br/>
      </w:r>
      <w:r>
        <w:rPr>
          <w:rFonts w:ascii="Times New Roman"/>
          <w:b w:val="false"/>
          <w:i w:val="false"/>
          <w:color w:val="000000"/>
          <w:sz w:val="28"/>
        </w:rPr>
        <w:t>
      В строке 14.1 учитывается количество головных станции (систем) кабельного телевидения на конец отчетного года независимо от числа абонентов, обслуживаемых ими. Показатель включает количество наземных систем многоканального кабельного телевидения: кабельного (с доставкой по медному или оптоволоконному кабелю) и коллективные спутниковые антенные установки, обслуживающие несколько семей в разных домах. Включаются системы с распределением сигнала по беспроводным каналам связи.</w:t>
      </w:r>
      <w:r>
        <w:br/>
      </w:r>
      <w:r>
        <w:rPr>
          <w:rFonts w:ascii="Times New Roman"/>
          <w:b w:val="false"/>
          <w:i w:val="false"/>
          <w:color w:val="000000"/>
          <w:sz w:val="28"/>
        </w:rPr>
        <w:t>
</w:t>
      </w:r>
      <w:r>
        <w:rPr>
          <w:rFonts w:ascii="Times New Roman"/>
          <w:b w:val="false"/>
          <w:i w:val="false"/>
          <w:color w:val="000000"/>
          <w:sz w:val="28"/>
        </w:rPr>
        <w:t>
      17. В строке 1 в разделе 15 указывается процентная доля территории, охваченной в целом сотовой связью. Этот показатель рассчитывается путем деления территории, охваченной сигналом сотовой связи, на общую площадь территории.</w:t>
      </w:r>
      <w:r>
        <w:br/>
      </w:r>
      <w:r>
        <w:rPr>
          <w:rFonts w:ascii="Times New Roman"/>
          <w:b w:val="false"/>
          <w:i w:val="false"/>
          <w:color w:val="000000"/>
          <w:sz w:val="28"/>
        </w:rPr>
        <w:t>
      В строке 2 указывается процентная доля территории, охваченной в целом эфирным цифровым телевещанием. Этот показатель рассчитывается путем деления территории, охваченной эфирным цифровым телевещанием, на общую площадь территории.</w:t>
      </w:r>
      <w:r>
        <w:br/>
      </w:r>
      <w:r>
        <w:rPr>
          <w:rFonts w:ascii="Times New Roman"/>
          <w:b w:val="false"/>
          <w:i w:val="false"/>
          <w:color w:val="000000"/>
          <w:sz w:val="28"/>
        </w:rPr>
        <w:t>
      В строке 3 указывается процент охвата населения сотовой связью в процентах. Показатель охвата населения сотовой связью определяет процент жителей в зоне действия сигнала сотовой связи независимо от того, являются они абонентами или нет. Он рассчитывается путем деления числа жителей, охваченных сигналом сотовой связи, на общую численность населения.</w:t>
      </w:r>
      <w:r>
        <w:br/>
      </w:r>
      <w:r>
        <w:rPr>
          <w:rFonts w:ascii="Times New Roman"/>
          <w:b w:val="false"/>
          <w:i w:val="false"/>
          <w:color w:val="000000"/>
          <w:sz w:val="28"/>
        </w:rPr>
        <w:t>
      В строке 3.1 указывается процентная доля населения, охваченная сетью сотовой связи 3G.</w:t>
      </w:r>
      <w:r>
        <w:br/>
      </w:r>
      <w:r>
        <w:rPr>
          <w:rFonts w:ascii="Times New Roman"/>
          <w:b w:val="false"/>
          <w:i w:val="false"/>
          <w:color w:val="000000"/>
          <w:sz w:val="28"/>
        </w:rPr>
        <w:t>
</w:t>
      </w:r>
      <w:r>
        <w:rPr>
          <w:rFonts w:ascii="Times New Roman"/>
          <w:b w:val="false"/>
          <w:i w:val="false"/>
          <w:color w:val="000000"/>
          <w:sz w:val="28"/>
        </w:rPr>
        <w:t>
      18. В разделе 16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w:t>
      </w:r>
      <w:r>
        <w:br/>
      </w:r>
      <w:r>
        <w:rPr>
          <w:rFonts w:ascii="Times New Roman"/>
          <w:b w:val="false"/>
          <w:i w:val="false"/>
          <w:color w:val="000000"/>
          <w:sz w:val="28"/>
        </w:rPr>
        <w:t>
</w:t>
      </w:r>
      <w:r>
        <w:rPr>
          <w:rFonts w:ascii="Times New Roman"/>
          <w:b w:val="false"/>
          <w:i w:val="false"/>
          <w:color w:val="000000"/>
          <w:sz w:val="28"/>
        </w:rPr>
        <w:t>
      19.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режиме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20. Арифметико-логический контроль:</w:t>
      </w:r>
      <w:r>
        <w:br/>
      </w:r>
      <w:r>
        <w:rPr>
          <w:rFonts w:ascii="Times New Roman"/>
          <w:b w:val="false"/>
          <w:i w:val="false"/>
          <w:color w:val="000000"/>
          <w:sz w:val="28"/>
        </w:rPr>
        <w:t>
      1) раздел 2 «Объем услуг связи»: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1.7 по всем графам;</w:t>
      </w:r>
      <w:r>
        <w:br/>
      </w:r>
      <w:r>
        <w:rPr>
          <w:rFonts w:ascii="Times New Roman"/>
          <w:b w:val="false"/>
          <w:i w:val="false"/>
          <w:color w:val="000000"/>
          <w:sz w:val="28"/>
        </w:rPr>
        <w:t xml:space="preserve">
      строка 1.1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1.1.1 – 1.1.3 для каждой графы;</w:t>
      </w:r>
      <w:r>
        <w:br/>
      </w:r>
      <w:r>
        <w:rPr>
          <w:rFonts w:ascii="Times New Roman"/>
          <w:b w:val="false"/>
          <w:i w:val="false"/>
          <w:color w:val="000000"/>
          <w:sz w:val="28"/>
        </w:rPr>
        <w:t xml:space="preserve">
      строка 1.2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8"/>
        </w:rPr>
        <w:t>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 xml:space="preserve"> строк 1.2.1 – 1.2.4 для каждой графы;</w:t>
      </w:r>
      <w:r>
        <w:br/>
      </w:r>
      <w:r>
        <w:rPr>
          <w:rFonts w:ascii="Times New Roman"/>
          <w:b w:val="false"/>
          <w:i w:val="false"/>
          <w:color w:val="000000"/>
          <w:sz w:val="28"/>
        </w:rPr>
        <w:t xml:space="preserve">
      строка 1.3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1.3.1 – 1.3.4 для каждой графы;</w:t>
      </w:r>
      <w:r>
        <w:br/>
      </w:r>
      <w:r>
        <w:rPr>
          <w:rFonts w:ascii="Times New Roman"/>
          <w:b w:val="false"/>
          <w:i w:val="false"/>
          <w:color w:val="000000"/>
          <w:sz w:val="28"/>
        </w:rPr>
        <w:t xml:space="preserve">
      строка 1.3.1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1.3.1.1 – 1.3.1.7 для каждой графы;</w:t>
      </w:r>
      <w:r>
        <w:br/>
      </w:r>
      <w:r>
        <w:rPr>
          <w:rFonts w:ascii="Times New Roman"/>
          <w:b w:val="false"/>
          <w:i w:val="false"/>
          <w:color w:val="000000"/>
          <w:sz w:val="28"/>
        </w:rPr>
        <w:t xml:space="preserve">
      строка 1.4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1.4.1 - 1.4.2 для каждой графы;</w:t>
      </w:r>
      <w:r>
        <w:br/>
      </w:r>
      <w:r>
        <w:rPr>
          <w:rFonts w:ascii="Times New Roman"/>
          <w:b w:val="false"/>
          <w:i w:val="false"/>
          <w:color w:val="000000"/>
          <w:sz w:val="28"/>
        </w:rPr>
        <w:t xml:space="preserve">
      строка 1.4.1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1.4.1.1 - 1.4.1.2 для каждой графы;</w:t>
      </w:r>
      <w:r>
        <w:br/>
      </w:r>
      <w:r>
        <w:rPr>
          <w:rFonts w:ascii="Times New Roman"/>
          <w:b w:val="false"/>
          <w:i w:val="false"/>
          <w:color w:val="000000"/>
          <w:sz w:val="28"/>
        </w:rPr>
        <w:t xml:space="preserve">
      строка 1.4.1.1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1.4.1.1.1 – 1.4.1.1.3 для каждой графы;</w:t>
      </w:r>
      <w:r>
        <w:br/>
      </w:r>
      <w:r>
        <w:rPr>
          <w:rFonts w:ascii="Times New Roman"/>
          <w:b w:val="false"/>
          <w:i w:val="false"/>
          <w:color w:val="000000"/>
          <w:sz w:val="28"/>
        </w:rPr>
        <w:t xml:space="preserve">
      строка 1.4.2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1.4.2.1 – 1.4.2.2 для каждой графы;</w:t>
      </w:r>
      <w:r>
        <w:br/>
      </w:r>
      <w:r>
        <w:rPr>
          <w:rFonts w:ascii="Times New Roman"/>
          <w:b w:val="false"/>
          <w:i w:val="false"/>
          <w:color w:val="000000"/>
          <w:sz w:val="28"/>
        </w:rPr>
        <w:t xml:space="preserve">
      строка 1.4.2.1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1.4.2.1.1 – 1.4.2.1.3 для каждой графы;</w:t>
      </w:r>
      <w:r>
        <w:br/>
      </w:r>
      <w:r>
        <w:rPr>
          <w:rFonts w:ascii="Times New Roman"/>
          <w:b w:val="false"/>
          <w:i w:val="false"/>
          <w:color w:val="000000"/>
          <w:sz w:val="28"/>
        </w:rPr>
        <w:t xml:space="preserve">
      строка 1.5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1.5.1 – 1.5.3 для каждой графы;</w:t>
      </w:r>
      <w:r>
        <w:br/>
      </w:r>
      <w:r>
        <w:rPr>
          <w:rFonts w:ascii="Times New Roman"/>
          <w:b w:val="false"/>
          <w:i w:val="false"/>
          <w:color w:val="000000"/>
          <w:sz w:val="28"/>
        </w:rPr>
        <w:t xml:space="preserve">
      строка 1.5.1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1.5.1.1 – 1.5.1.3 для каждой графы;</w:t>
      </w:r>
      <w:r>
        <w:br/>
      </w:r>
      <w:r>
        <w:rPr>
          <w:rFonts w:ascii="Times New Roman"/>
          <w:b w:val="false"/>
          <w:i w:val="false"/>
          <w:color w:val="000000"/>
          <w:sz w:val="28"/>
        </w:rPr>
        <w:t xml:space="preserve">
      строка 1.5.2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1.5.2.1 – 1.5.2.3 для каждой графы;</w:t>
      </w:r>
      <w:r>
        <w:br/>
      </w:r>
      <w:r>
        <w:rPr>
          <w:rFonts w:ascii="Times New Roman"/>
          <w:b w:val="false"/>
          <w:i w:val="false"/>
          <w:color w:val="000000"/>
          <w:sz w:val="28"/>
        </w:rPr>
        <w:t xml:space="preserve">
      строка 1.5.3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1.5.3.1 – 1.5.3.2 по графам 3, 4;</w:t>
      </w:r>
      <w:r>
        <w:br/>
      </w:r>
      <w:r>
        <w:rPr>
          <w:rFonts w:ascii="Times New Roman"/>
          <w:b w:val="false"/>
          <w:i w:val="false"/>
          <w:color w:val="000000"/>
          <w:sz w:val="28"/>
        </w:rPr>
        <w:t xml:space="preserve">
      строка 1.6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1.6.1 – 1.6.3 для каждой графы;</w:t>
      </w:r>
      <w:r>
        <w:br/>
      </w:r>
      <w:r>
        <w:rPr>
          <w:rFonts w:ascii="Times New Roman"/>
          <w:b w:val="false"/>
          <w:i w:val="false"/>
          <w:color w:val="000000"/>
          <w:sz w:val="28"/>
        </w:rPr>
        <w:t xml:space="preserve">
      строка 1.7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1.7.1 – 1.7.2 для каждой графы;</w:t>
      </w:r>
      <w:r>
        <w:br/>
      </w:r>
      <w:r>
        <w:rPr>
          <w:rFonts w:ascii="Times New Roman"/>
          <w:b w:val="false"/>
          <w:i w:val="false"/>
          <w:color w:val="000000"/>
          <w:sz w:val="28"/>
        </w:rPr>
        <w:t xml:space="preserve">
      строка 1.7.1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1.7.1.1 – 1.7.1.4 для каждой графы;</w:t>
      </w:r>
      <w:r>
        <w:br/>
      </w:r>
      <w:r>
        <w:rPr>
          <w:rFonts w:ascii="Times New Roman"/>
          <w:b w:val="false"/>
          <w:i w:val="false"/>
          <w:color w:val="000000"/>
          <w:sz w:val="28"/>
        </w:rPr>
        <w:t>
      2) раздел 3 «Число фиксированных телефонных линий»:</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строка 1.2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1.2.1 – 1.2.2 для каждой графы;</w:t>
      </w:r>
      <w:r>
        <w:br/>
      </w:r>
      <w:r>
        <w:rPr>
          <w:rFonts w:ascii="Times New Roman"/>
          <w:b w:val="false"/>
          <w:i w:val="false"/>
          <w:color w:val="000000"/>
          <w:sz w:val="28"/>
        </w:rPr>
        <w:t>
      3) раздел 4 «Информация по вызовам междугородной телефонной связи»: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4) раздел 6 «Информация по пропуску трафика фиксированной телефонной связи»:</w:t>
      </w:r>
      <w:r>
        <w:br/>
      </w:r>
      <w:r>
        <w:rPr>
          <w:rFonts w:ascii="Times New Roman"/>
          <w:b w:val="false"/>
          <w:i w:val="false"/>
          <w:color w:val="000000"/>
          <w:sz w:val="28"/>
        </w:rPr>
        <w:t xml:space="preserve">
      строка 4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4.1-4.2 для каждой графы;</w:t>
      </w:r>
      <w:r>
        <w:br/>
      </w:r>
      <w:r>
        <w:rPr>
          <w:rFonts w:ascii="Times New Roman"/>
          <w:b w:val="false"/>
          <w:i w:val="false"/>
          <w:color w:val="000000"/>
          <w:sz w:val="28"/>
        </w:rPr>
        <w:t>
      5) раздел 7 «Информация об объеме услуг сотовой связи в натуральном выражении»:</w:t>
      </w:r>
      <w:r>
        <w:br/>
      </w:r>
      <w:r>
        <w:rPr>
          <w:rFonts w:ascii="Times New Roman"/>
          <w:b w:val="false"/>
          <w:i w:val="false"/>
          <w:color w:val="000000"/>
          <w:sz w:val="28"/>
        </w:rPr>
        <w:t xml:space="preserve">
      строка 11.1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11;</w:t>
      </w:r>
      <w:r>
        <w:br/>
      </w:r>
      <w:r>
        <w:rPr>
          <w:rFonts w:ascii="Times New Roman"/>
          <w:b w:val="false"/>
          <w:i w:val="false"/>
          <w:color w:val="000000"/>
          <w:sz w:val="28"/>
        </w:rPr>
        <w:t>
      6) раздел 8 «Число абонентов мобильной связи»:</w:t>
      </w:r>
      <w:r>
        <w:br/>
      </w:r>
      <w:r>
        <w:rPr>
          <w:rFonts w:ascii="Times New Roman"/>
          <w:b w:val="false"/>
          <w:i w:val="false"/>
          <w:color w:val="000000"/>
          <w:sz w:val="28"/>
        </w:rPr>
        <w:t xml:space="preserve">
      строка 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данные раздела 8.1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 по графе 1 раздела 8;</w:t>
      </w:r>
      <w:r>
        <w:br/>
      </w:r>
      <w:r>
        <w:rPr>
          <w:rFonts w:ascii="Times New Roman"/>
          <w:b w:val="false"/>
          <w:i w:val="false"/>
          <w:color w:val="000000"/>
          <w:sz w:val="28"/>
        </w:rPr>
        <w:t xml:space="preserve">
      данные раздела 8.2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 по графе 1 раздела 8;</w:t>
      </w:r>
      <w:r>
        <w:br/>
      </w:r>
      <w:r>
        <w:rPr>
          <w:rFonts w:ascii="Times New Roman"/>
          <w:b w:val="false"/>
          <w:i w:val="false"/>
          <w:color w:val="000000"/>
          <w:sz w:val="28"/>
        </w:rPr>
        <w:t>
      7) раздел 9 «Количество отправленных телеграмм»:</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8) раздел 10 «Информация об абонентах фиксированного (проводного) Интернета»:</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1.2 для каждой графы;</w:t>
      </w:r>
      <w:r>
        <w:br/>
      </w:r>
      <w:r>
        <w:rPr>
          <w:rFonts w:ascii="Times New Roman"/>
          <w:b w:val="false"/>
          <w:i w:val="false"/>
          <w:color w:val="000000"/>
          <w:sz w:val="28"/>
        </w:rPr>
        <w:t xml:space="preserve">
      строка 1.2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1.2.1 – 1.2.5 для каждой графы;</w:t>
      </w:r>
      <w:r>
        <w:br/>
      </w:r>
      <w:r>
        <w:rPr>
          <w:rFonts w:ascii="Times New Roman"/>
          <w:b w:val="false"/>
          <w:i w:val="false"/>
          <w:color w:val="000000"/>
          <w:sz w:val="28"/>
        </w:rPr>
        <w:t>
      9) раздел 11 «Информация о числе абонентов фиксированного (проводного) Интернета с использованием высокоскоростного широкополосного доступа по скорости»: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10) раздел 12 «Информация о числе абонентов беспроводного широкополосного доступа сети Интернет»:</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строка 1.3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1.3.1 – 1.3.2 для каждой графы;</w:t>
      </w:r>
      <w:r>
        <w:br/>
      </w:r>
      <w:r>
        <w:rPr>
          <w:rFonts w:ascii="Times New Roman"/>
          <w:b w:val="false"/>
          <w:i w:val="false"/>
          <w:color w:val="000000"/>
          <w:sz w:val="28"/>
        </w:rPr>
        <w:t>
      11) раздел 13 «Информация о трафике в сети Интернет»:</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строка 2.1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12) раздел 14 «Информация о показателях вещания и других показателях»:</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14.1.1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14.1;</w:t>
      </w:r>
      <w:r>
        <w:br/>
      </w:r>
      <w:r>
        <w:rPr>
          <w:rFonts w:ascii="Times New Roman"/>
          <w:b w:val="false"/>
          <w:i w:val="false"/>
          <w:color w:val="000000"/>
          <w:sz w:val="28"/>
        </w:rPr>
        <w:t>
      13) раздел 16 «Объем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всех строк.</w:t>
      </w:r>
    </w:p>
    <w:bookmarkEnd w:id="6"/>
    <w:bookmarkStart w:name="z35" w:id="7"/>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xml:space="preserve">
Председателя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октября 2015 года № 163     </w:t>
      </w:r>
    </w:p>
    <w:bookmarkEnd w:id="7"/>
    <w:tbl>
      <w:tblPr>
        <w:tblW w:w="0" w:type="auto"/>
        <w:tblCellSpacing w:w="0" w:type="auto"/>
        <w:tblBorders>
          <w:top w:val="none"/>
          <w:left w:val="none"/>
          <w:bottom w:val="none"/>
          <w:right w:val="none"/>
          <w:insideH w:val="none"/>
          <w:insideV w:val="none"/>
        </w:tblBorders>
      </w:tblPr>
      <w:tblGrid>
        <w:gridCol w:w="1945"/>
        <w:gridCol w:w="1"/>
        <w:gridCol w:w="13"/>
        <w:gridCol w:w="4347"/>
        <w:gridCol w:w="134"/>
        <w:gridCol w:w="1040"/>
        <w:gridCol w:w="6520"/>
      </w:tblGrid>
      <w:tr>
        <w:trPr>
          <w:trHeight w:val="990" w:hRule="atLeast"/>
        </w:trPr>
        <w:tc>
          <w:tcPr>
            <w:tcW w:w="1945" w:type="dxa"/>
            <w:vMerge w:val="restart"/>
            <w:tcBorders/>
            <w:tcMar>
              <w:top w:w="15" w:type="dxa"/>
              <w:left w:w="15" w:type="dxa"/>
              <w:bottom w:w="15" w:type="dxa"/>
              <w:right w:w="15" w:type="dxa"/>
            </w:tcMar>
            <w:vAlign w:val="center"/>
          </w:tcPr>
          <w:p>
            <w:pPr>
              <w:spacing w:after="20"/>
              <w:ind w:left="20"/>
              <w:jc w:val="both"/>
            </w:pPr>
            <w:r>
              <w:drawing>
                <wp:inline distT="0" distB="0" distL="0" distR="0">
                  <wp:extent cx="87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76300" cy="5969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w:t>
            </w:r>
            <w:r>
              <w:br/>
            </w:r>
            <w:r>
              <w:rPr>
                <w:rFonts w:ascii="Times New Roman"/>
                <w:b w:val="false"/>
                <w:i w:val="false"/>
                <w:color w:val="000000"/>
                <w:sz w:val="20"/>
              </w:rPr>
              <w:t>
</w:t>
            </w:r>
            <w:r>
              <w:rPr>
                <w:rFonts w:ascii="Times New Roman"/>
                <w:b/>
                <w:i w:val="false"/>
                <w:color w:val="000000"/>
                <w:sz w:val="20"/>
              </w:rPr>
              <w:t>экономика министрлігі Статистика</w:t>
            </w:r>
            <w:r>
              <w:br/>
            </w:r>
            <w:r>
              <w:rPr>
                <w:rFonts w:ascii="Times New Roman"/>
                <w:b w:val="false"/>
                <w:i w:val="false"/>
                <w:color w:val="000000"/>
                <w:sz w:val="20"/>
              </w:rPr>
              <w:t>
</w:t>
            </w:r>
            <w:r>
              <w:rPr>
                <w:rFonts w:ascii="Times New Roman"/>
                <w:b/>
                <w:i w:val="false"/>
                <w:color w:val="000000"/>
                <w:sz w:val="20"/>
              </w:rPr>
              <w:t>комитеті төрағасының</w:t>
            </w:r>
            <w:r>
              <w:br/>
            </w:r>
            <w:r>
              <w:rPr>
                <w:rFonts w:ascii="Times New Roman"/>
                <w:b w:val="false"/>
                <w:i w:val="false"/>
                <w:color w:val="000000"/>
                <w:sz w:val="20"/>
              </w:rPr>
              <w:t>
</w:t>
            </w:r>
            <w:r>
              <w:rPr>
                <w:rFonts w:ascii="Times New Roman"/>
                <w:b/>
                <w:i w:val="false"/>
                <w:color w:val="000000"/>
                <w:sz w:val="20"/>
              </w:rPr>
              <w:t>2014 жылғы 4 қарашадағы № 39</w:t>
            </w:r>
            <w:r>
              <w:br/>
            </w:r>
            <w:r>
              <w:rPr>
                <w:rFonts w:ascii="Times New Roman"/>
                <w:b w:val="false"/>
                <w:i w:val="false"/>
                <w:color w:val="000000"/>
                <w:sz w:val="20"/>
              </w:rPr>
              <w:t>
</w:t>
            </w:r>
            <w:r>
              <w:rPr>
                <w:rFonts w:ascii="Times New Roman"/>
                <w:b/>
                <w:i w:val="false"/>
                <w:color w:val="000000"/>
                <w:sz w:val="20"/>
              </w:rPr>
              <w:t>бұйрығына 5-қосымша</w:t>
            </w:r>
          </w:p>
        </w:tc>
      </w:tr>
      <w:tr>
        <w:trPr>
          <w:trHeight w:val="1005"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w:t>
            </w:r>
            <w:r>
              <w:br/>
            </w:r>
            <w:r>
              <w:rPr>
                <w:rFonts w:ascii="Times New Roman"/>
                <w:b w:val="false"/>
                <w:i w:val="false"/>
                <w:color w:val="000000"/>
                <w:sz w:val="20"/>
              </w:rPr>
              <w:t>
</w:t>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
</w:t>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
</w:t>
            </w:r>
            <w:r>
              <w:rPr>
                <w:rFonts w:ascii="Times New Roman"/>
                <w:b w:val="false"/>
                <w:i w:val="false"/>
                <w:color w:val="000000"/>
                <w:sz w:val="20"/>
              </w:rPr>
              <w:t>Казахстан от 4 ноября 2014 года № 39</w:t>
            </w:r>
          </w:p>
        </w:tc>
      </w:tr>
      <w:tr>
        <w:trPr>
          <w:trHeight w:val="5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1049"/>
              <w:gridCol w:w="951"/>
              <w:gridCol w:w="971"/>
              <w:gridCol w:w="954"/>
              <w:gridCol w:w="2389"/>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в часах</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45" w:hRule="atLeast"/>
              </w:trPr>
              <w:tc>
                <w:tcPr>
                  <w:tcW w:w="12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u w:val="single"/>
              </w:rPr>
              <w:t>www.stat.gov.kz</w:t>
            </w:r>
          </w:p>
        </w:tc>
        <w:tc>
          <w:tcPr>
            <w:tcW w:w="0" w:type="auto"/>
            <w:gridSpan w:val="3"/>
            <w:vMerge/>
            <w:tcBorders>
              <w:top w:val="nil"/>
            </w:tcBorders>
          </w:tcPr>
          <w:p/>
        </w:tc>
      </w:tr>
      <w:tr>
        <w:trPr>
          <w:trHeight w:val="106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0901101</w:t>
            </w:r>
            <w:r>
              <w:br/>
            </w:r>
            <w:r>
              <w:rPr>
                <w:rFonts w:ascii="Times New Roman"/>
                <w:b w:val="false"/>
                <w:i w:val="false"/>
                <w:color w:val="000000"/>
                <w:sz w:val="20"/>
              </w:rPr>
              <w:t>
</w:t>
            </w:r>
            <w:r>
              <w:rPr>
                <w:rFonts w:ascii="Times New Roman"/>
                <w:b w:val="false"/>
                <w:i w:val="false"/>
                <w:color w:val="000000"/>
                <w:sz w:val="20"/>
              </w:rPr>
              <w:t>Код статистической формы 0901101</w:t>
            </w:r>
          </w:p>
        </w:tc>
        <w:tc>
          <w:tcPr>
            <w:tcW w:w="43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Пошталық және курьерлік қызмет және</w:t>
            </w:r>
            <w:r>
              <w:br/>
            </w:r>
            <w:r>
              <w:rPr>
                <w:rFonts w:ascii="Times New Roman"/>
                <w:b/>
                <w:i w:val="false"/>
                <w:color w:val="000000"/>
                <w:sz w:val="20"/>
              </w:rPr>
              <w:t>
байланыс қызметтері туралы есеп
Отчет о почтовой и курьерской деятельности</w:t>
            </w:r>
            <w:r>
              <w:br/>
            </w:r>
            <w:r>
              <w:rPr>
                <w:rFonts w:ascii="Times New Roman"/>
                <w:b/>
                <w:i w:val="false"/>
                <w:color w:val="000000"/>
                <w:sz w:val="20"/>
              </w:rPr>
              <w:t>
и услугах связи
</w:t>
            </w:r>
          </w:p>
        </w:tc>
      </w:tr>
      <w:tr>
        <w:trPr>
          <w:trHeight w:val="46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3–байланыс</w:t>
            </w:r>
            <w:r>
              <w:br/>
            </w:r>
            <w:r>
              <w:rPr>
                <w:rFonts w:ascii="Times New Roman"/>
                <w:b w:val="false"/>
                <w:i w:val="false"/>
                <w:color w:val="000000"/>
                <w:sz w:val="20"/>
              </w:rPr>
              <w:t>
</w:t>
            </w:r>
            <w:r>
              <w:rPr>
                <w:rFonts w:ascii="Times New Roman"/>
                <w:b w:val="false"/>
                <w:i w:val="false"/>
                <w:color w:val="000000"/>
                <w:sz w:val="20"/>
              </w:rPr>
              <w:t>3-связь</w:t>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666"/>
              <w:gridCol w:w="1736"/>
              <w:gridCol w:w="1222"/>
              <w:gridCol w:w="3244"/>
              <w:gridCol w:w="2092"/>
            </w:tblGrid>
            <w:tr>
              <w:trPr>
                <w:trHeight w:val="450" w:hRule="atLeast"/>
              </w:trPr>
              <w:tc>
                <w:tcPr>
                  <w:tcW w:w="3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3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 w:hRule="atLeast"/>
                    </w:trPr>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2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324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20"/>
                    <w:gridCol w:w="760"/>
                    <w:gridCol w:w="666"/>
                  </w:tblGrid>
                  <w:tr>
                    <w:trPr>
                      <w:trHeight w:val="30" w:hRule="atLeast"/>
                    </w:trPr>
                    <w:tc>
                      <w:tcPr>
                        <w:tcW w:w="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3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Экономикалық қызмет түрінің жалпы жіктеуішінің 53 – пошта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связь.</w:t>
            </w:r>
          </w:p>
        </w:tc>
      </w:tr>
      <w:tr>
        <w:trPr>
          <w:trHeight w:val="51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 2-ші күні.</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месяца.</w:t>
            </w:r>
          </w:p>
        </w:tc>
      </w:tr>
      <w:tr>
        <w:trPr>
          <w:trHeight w:val="2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60"/>
              <w:gridCol w:w="320"/>
              <w:gridCol w:w="320"/>
              <w:gridCol w:w="300"/>
              <w:gridCol w:w="300"/>
              <w:gridCol w:w="300"/>
              <w:gridCol w:w="300"/>
              <w:gridCol w:w="300"/>
              <w:gridCol w:w="300"/>
              <w:gridCol w:w="300"/>
              <w:gridCol w:w="3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65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60"/>
              <w:gridCol w:w="320"/>
              <w:gridCol w:w="320"/>
              <w:gridCol w:w="300"/>
              <w:gridCol w:w="300"/>
              <w:gridCol w:w="300"/>
              <w:gridCol w:w="300"/>
              <w:gridCol w:w="300"/>
              <w:gridCol w:w="300"/>
              <w:gridCol w:w="300"/>
              <w:gridCol w:w="3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0504"/>
        <w:gridCol w:w="3496"/>
      </w:tblGrid>
      <w:tr>
        <w:trPr>
          <w:trHeight w:val="105" w:hRule="atLeast"/>
        </w:trPr>
        <w:tc>
          <w:tcPr>
            <w:tcW w:w="10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Пошта және курьерлік қызметтің қызмет көрсетулерін, байланыс қызметін көрсетудің нақты орнын көрсетіңіз (кәсіпорынның және дара кәсіпкердің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оказания услуг почтовой и курьерской деятельности, услуг связи (независимо от места регистрации предприятия и индивидуального предпринимателя) - область, город, район, населенный пункт</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tblGrid>
            <w:tr>
              <w:trPr>
                <w:trHeight w:val="720" w:hRule="atLeast"/>
              </w:trPr>
              <w:tc>
                <w:tcPr>
                  <w:tcW w:w="3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105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45"/>
              <w:gridCol w:w="345"/>
              <w:gridCol w:w="345"/>
              <w:gridCol w:w="335"/>
              <w:gridCol w:w="335"/>
              <w:gridCol w:w="335"/>
              <w:gridCol w:w="335"/>
              <w:gridCol w:w="335"/>
              <w:gridCol w:w="341"/>
            </w:tblGrid>
            <w:tr>
              <w:trPr>
                <w:trHeight w:val="30" w:hRule="atLeast"/>
              </w:trPr>
              <w:tc>
                <w:tcPr>
                  <w:tcW w:w="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10504"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номенклатурасына сәйкес, экономикалық қызметтің нақты жүзеге асырылатын түрінің коды мен атауын көрсетіңіз</w:t>
            </w:r>
            <w:r>
              <w:br/>
            </w:r>
            <w:r>
              <w:rPr>
                <w:rFonts w:ascii="Times New Roman"/>
                <w:b w:val="false"/>
                <w:i w:val="false"/>
                <w:color w:val="000000"/>
                <w:sz w:val="20"/>
              </w:rPr>
              <w:t>
</w:t>
            </w:r>
            <w:r>
              <w:rPr>
                <w:rFonts w:ascii="Times New Roman"/>
                <w:b w:val="false"/>
                <w:i w:val="false"/>
                <w:color w:val="000000"/>
                <w:sz w:val="20"/>
              </w:rPr>
              <w:t>Укажите наименование и код фактически осуществляемого вида экономической деятельности, согласно Номенклатуре видов экономической деятельности</w:t>
            </w: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tblGrid>
            <w:tr>
              <w:trPr>
                <w:trHeight w:val="30" w:hRule="atLeast"/>
              </w:trPr>
              <w:tc>
                <w:tcPr>
                  <w:tcW w:w="34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0" w:type="auto"/>
            <w:vMerge/>
            <w:tcBorders>
              <w:top w:val="nil"/>
            </w:tcBorders>
          </w:tcPr>
          <w:p/>
        </w:tc>
        <w:tc>
          <w:tcPr>
            <w:tcW w:w="349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20"/>
              <w:gridCol w:w="620"/>
              <w:gridCol w:w="580"/>
              <w:gridCol w:w="60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2. Пошта және курьерлік қызметтің қызмет көрсетулерінің көлемі туралы ақпаратты көрсетіңіз, мың теңге</w:t>
      </w:r>
      <w:r>
        <w:br/>
      </w:r>
      <w:r>
        <w:rPr>
          <w:rFonts w:ascii="Times New Roman"/>
          <w:b w:val="false"/>
          <w:i w:val="false"/>
          <w:color w:val="000000"/>
          <w:sz w:val="28"/>
        </w:rPr>
        <w:t>
      Укажите информацию об объеме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5088"/>
        <w:gridCol w:w="1469"/>
        <w:gridCol w:w="2686"/>
        <w:gridCol w:w="1469"/>
        <w:gridCol w:w="2336"/>
      </w:tblGrid>
      <w:tr>
        <w:trPr>
          <w:trHeight w:val="30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w:t>
            </w:r>
            <w:r>
              <w:br/>
            </w:r>
            <w:r>
              <w:rPr>
                <w:rFonts w:ascii="Times New Roman"/>
                <w:b w:val="false"/>
                <w:i w:val="false"/>
                <w:color w:val="000000"/>
                <w:sz w:val="20"/>
              </w:rPr>
              <w:t>
</w:t>
            </w:r>
            <w:r>
              <w:rPr>
                <w:rFonts w:ascii="Times New Roman"/>
                <w:b w:val="false"/>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Пошта және курьерлік қызметтің қызмет көрсетулерінің көлемі</w:t>
            </w:r>
            <w:r>
              <w:br/>
            </w:r>
            <w:r>
              <w:rPr>
                <w:rFonts w:ascii="Times New Roman"/>
                <w:b w:val="false"/>
                <w:i w:val="false"/>
                <w:color w:val="000000"/>
                <w:sz w:val="20"/>
              </w:rPr>
              <w:t>
</w:t>
            </w:r>
            <w:r>
              <w:rPr>
                <w:rFonts w:ascii="Times New Roman"/>
                <w:b w:val="false"/>
                <w:i w:val="false"/>
                <w:color w:val="000000"/>
                <w:sz w:val="20"/>
              </w:rPr>
              <w:t>Объем услуг почтовой и курьерской деятельности</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 Байланыс қызметінің көлемі туралы ақпаратты көрсетіңіз, мың теңге</w:t>
      </w:r>
      <w:r>
        <w:br/>
      </w: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5151"/>
        <w:gridCol w:w="1296"/>
        <w:gridCol w:w="2358"/>
        <w:gridCol w:w="1482"/>
        <w:gridCol w:w="2712"/>
      </w:tblGrid>
      <w:tr>
        <w:trPr>
          <w:trHeight w:val="30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қызметінің 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халықаралық 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междугородной и международной телефонной связи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местной телефонной связи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арқылы деректерді беру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проводным и беспроводным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және сымсыз телекоммуникациялық желілер бойынша Интернет желісінің қызметтері</w:t>
            </w:r>
            <w:r>
              <w:br/>
            </w:r>
            <w:r>
              <w:rPr>
                <w:rFonts w:ascii="Times New Roman"/>
                <w:b w:val="false"/>
                <w:i w:val="false"/>
                <w:color w:val="000000"/>
                <w:sz w:val="20"/>
              </w:rPr>
              <w:t>
</w:t>
            </w:r>
            <w:r>
              <w:rPr>
                <w:rFonts w:ascii="Times New Roman"/>
                <w:b w:val="false"/>
                <w:i w:val="false"/>
                <w:color w:val="000000"/>
                <w:sz w:val="20"/>
              </w:rPr>
              <w:t>Услуги сети Интернет по сетям телекоммуникационным проводным и беспроводным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және жерсерігі, кабельді инфрақұрылым арқылы бағдарламаларды тарату бойынша қызметтер</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инфраструктуре кабельной, по сетям беспроводным и через спутник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қызметтері</w:t>
            </w:r>
            <w:r>
              <w:br/>
            </w:r>
            <w:r>
              <w:rPr>
                <w:rFonts w:ascii="Times New Roman"/>
                <w:b w:val="false"/>
                <w:i w:val="false"/>
                <w:color w:val="000000"/>
                <w:sz w:val="20"/>
              </w:rPr>
              <w:t>
</w:t>
            </w:r>
            <w:r>
              <w:rPr>
                <w:rFonts w:ascii="Times New Roman"/>
                <w:b w:val="false"/>
                <w:i w:val="false"/>
                <w:color w:val="000000"/>
                <w:sz w:val="20"/>
              </w:rPr>
              <w:t>Услуги мобильной связи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ұялы байланыс қызметтері</w:t>
            </w:r>
            <w:r>
              <w:br/>
            </w:r>
            <w:r>
              <w:rPr>
                <w:rFonts w:ascii="Times New Roman"/>
                <w:b w:val="false"/>
                <w:i w:val="false"/>
                <w:color w:val="000000"/>
                <w:sz w:val="20"/>
              </w:rPr>
              <w:t>
</w:t>
            </w:r>
            <w:r>
              <w:rPr>
                <w:rFonts w:ascii="Times New Roman"/>
                <w:b w:val="false"/>
                <w:i w:val="false"/>
                <w:color w:val="000000"/>
                <w:sz w:val="20"/>
              </w:rPr>
              <w:t>из них услуги сотовой связи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интерконнект (трафикті өткізу) қызметтері</w:t>
            </w:r>
            <w:r>
              <w:br/>
            </w:r>
            <w:r>
              <w:rPr>
                <w:rFonts w:ascii="Times New Roman"/>
                <w:b w:val="false"/>
                <w:i w:val="false"/>
                <w:color w:val="000000"/>
                <w:sz w:val="20"/>
              </w:rPr>
              <w:t>
</w:t>
            </w:r>
            <w:r>
              <w:rPr>
                <w:rFonts w:ascii="Times New Roman"/>
                <w:b w:val="false"/>
                <w:i w:val="false"/>
                <w:color w:val="000000"/>
                <w:sz w:val="20"/>
              </w:rPr>
              <w:t>из них услуги интерконнекта (пропуск трафика)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w:t>
      </w:r>
      <w:r>
        <w:rPr>
          <w:rFonts w:ascii="Times New Roman"/>
          <w:b/>
          <w:i w:val="false"/>
          <w:color w:val="000000"/>
          <w:sz w:val="28"/>
        </w:rPr>
        <w:t>4. Байланыстың негізгі қызметтерін тұтынушылар туралы ақпаратты көрсетіңіз, мың бірлік</w:t>
      </w:r>
      <w:r>
        <w:br/>
      </w:r>
      <w:r>
        <w:rPr>
          <w:rFonts w:ascii="Times New Roman"/>
          <w:b w:val="false"/>
          <w:i w:val="false"/>
          <w:color w:val="000000"/>
          <w:sz w:val="28"/>
        </w:rPr>
        <w:t>
      Укажите информацию о потребителях основных услуг связи,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4879"/>
        <w:gridCol w:w="1504"/>
        <w:gridCol w:w="2755"/>
        <w:gridCol w:w="1675"/>
        <w:gridCol w:w="2205"/>
      </w:tblGrid>
      <w:tr>
        <w:trPr>
          <w:trHeight w:val="3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Число фиксированных телефонных линий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цифрлық телефон станцияларына қосылған</w:t>
            </w:r>
            <w:r>
              <w:br/>
            </w:r>
            <w:r>
              <w:rPr>
                <w:rFonts w:ascii="Times New Roman"/>
                <w:b w:val="false"/>
                <w:i w:val="false"/>
                <w:color w:val="000000"/>
                <w:sz w:val="20"/>
              </w:rPr>
              <w:t>
</w:t>
            </w:r>
            <w:r>
              <w:rPr>
                <w:rFonts w:ascii="Times New Roman"/>
                <w:b w:val="false"/>
                <w:i w:val="false"/>
                <w:color w:val="000000"/>
                <w:sz w:val="20"/>
              </w:rPr>
              <w:t>из них подключенных к цифровым телефонным станциям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сотовой связи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(сымды)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(проводного) Интернета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желілерді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спутниковых линий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үстіндегі тіркелген сымсыз байланыстың желілерін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 кең жолақты қолжетімділікті пайдаланумен 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 с использованием высокоскоростного широкополосного доступа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қатынауы бар ұялы байланыс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сотовой связи, имеющих доступ к сети Интернет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деректерді кең жолақты жоғарғы жылдамдықты беруге қолжетімділігі бары</w:t>
            </w:r>
            <w:r>
              <w:br/>
            </w:r>
            <w:r>
              <w:rPr>
                <w:rFonts w:ascii="Times New Roman"/>
                <w:b w:val="false"/>
                <w:i w:val="false"/>
                <w:color w:val="000000"/>
                <w:sz w:val="20"/>
              </w:rPr>
              <w:t>
</w:t>
            </w:r>
            <w:r>
              <w:rPr>
                <w:rFonts w:ascii="Times New Roman"/>
                <w:b w:val="false"/>
                <w:i w:val="false"/>
                <w:color w:val="000000"/>
                <w:sz w:val="20"/>
              </w:rPr>
              <w:t>из них имеющих доступ к широкополосной высокоскоростной передаче данных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       Адрес ______________________</w:t>
      </w:r>
      <w:r>
        <w:br/>
      </w:r>
      <w:r>
        <w:rPr>
          <w:rFonts w:ascii="Times New Roman"/>
          <w:b w:val="false"/>
          <w:i w:val="false"/>
          <w:color w:val="000000"/>
          <w:sz w:val="28"/>
        </w:rPr>
        <w:t>
             _____________________             ______________________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w:t>
      </w:r>
    </w:p>
    <w:tbl>
      <w:tblPr>
        <w:tblW w:w="0" w:type="auto"/>
        <w:tblCellSpacing w:w="0" w:type="auto"/>
        <w:tblBorders>
          <w:top w:val="none"/>
          <w:left w:val="none"/>
          <w:bottom w:val="none"/>
          <w:right w:val="none"/>
          <w:insideH w:val="none"/>
          <w:insideV w:val="none"/>
        </w:tblBorders>
      </w:tblPr>
      <w:tblGrid>
        <w:gridCol w:w="5594"/>
        <w:gridCol w:w="849"/>
        <w:gridCol w:w="5768"/>
        <w:gridCol w:w="869"/>
      </w:tblGrid>
      <w:tr>
        <w:trPr>
          <w:trHeight w:val="450" w:hRule="atLeast"/>
        </w:trPr>
        <w:tc>
          <w:tcPr>
            <w:tcW w:w="55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келісеміз</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p>
        </w:tc>
        <w:tc>
          <w:tcPr>
            <w:tcW w:w="849"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292100"/>
                          </a:xfrm>
                          <a:prstGeom prst="rect">
                            <a:avLst/>
                          </a:prstGeom>
                        </pic:spPr>
                      </pic:pic>
                    </a:graphicData>
                  </a:graphic>
                </wp:inline>
              </w:drawing>
            </w:r>
          </w:p>
        </w:tc>
        <w:tc>
          <w:tcPr>
            <w:tcW w:w="57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r>
              <w:br/>
            </w:r>
            <w:r>
              <w:rPr>
                <w:rFonts w:ascii="Times New Roman"/>
                <w:b w:val="false"/>
                <w:i w:val="false"/>
                <w:color w:val="000000"/>
                <w:sz w:val="20"/>
              </w:rPr>
              <w:t>
</w:t>
            </w:r>
            <w:r>
              <w:rPr>
                <w:rFonts w:ascii="Times New Roman"/>
                <w:b/>
                <w:i w:val="false"/>
                <w:color w:val="000000"/>
                <w:sz w:val="20"/>
              </w:rPr>
              <w:t>жариялауға келіспейміз</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p>
        </w:tc>
        <w:tc>
          <w:tcPr>
            <w:tcW w:w="869"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2921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6" w:id="8"/>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октября 2015 года № 163     </w:t>
      </w:r>
    </w:p>
    <w:bookmarkEnd w:id="8"/>
    <w:bookmarkStart w:name="z37" w:id="9"/>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Председателя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39      </w:t>
      </w:r>
    </w:p>
    <w:bookmarkEnd w:id="9"/>
    <w:bookmarkStart w:name="z38" w:id="1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почтовой и курьерской деятельности и услугах связи»</w:t>
      </w:r>
      <w:r>
        <w:br/>
      </w:r>
      <w:r>
        <w:rPr>
          <w:rFonts w:ascii="Times New Roman"/>
          <w:b/>
          <w:i w:val="false"/>
          <w:color w:val="000000"/>
        </w:rPr>
        <w:t>
(код 0901101, индекс 3-связь, периодичность месячная)</w:t>
      </w:r>
    </w:p>
    <w:bookmarkEnd w:id="10"/>
    <w:bookmarkStart w:name="z39" w:id="1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2) услуги связи - деятельность по приему, обработке, хранению, передаче, перевозке, доставке почтовых и специальных отправлений, почтовых переводов денег или сообщений телекоммуникаций;</w:t>
      </w:r>
      <w:r>
        <w:br/>
      </w:r>
      <w:r>
        <w:rPr>
          <w:rFonts w:ascii="Times New Roman"/>
          <w:b w:val="false"/>
          <w:i w:val="false"/>
          <w:color w:val="000000"/>
          <w:sz w:val="28"/>
        </w:rPr>
        <w:t>
      3) местная телефонная связь - телефонное соединение между абонентами, пользователями, находящимися в пределах одной местной сети телекоммуникаций;</w:t>
      </w:r>
      <w:r>
        <w:br/>
      </w:r>
      <w:r>
        <w:rPr>
          <w:rFonts w:ascii="Times New Roman"/>
          <w:b w:val="false"/>
          <w:i w:val="false"/>
          <w:color w:val="000000"/>
          <w:sz w:val="28"/>
        </w:rPr>
        <w:t>
      4)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5) почтовая связь - прием, обработка, перевозка и доставка почтовых и специальных отправлений, а также почтовый перевод денег;</w:t>
      </w:r>
      <w:r>
        <w:br/>
      </w:r>
      <w:r>
        <w:rPr>
          <w:rFonts w:ascii="Times New Roman"/>
          <w:b w:val="false"/>
          <w:i w:val="false"/>
          <w:color w:val="000000"/>
          <w:sz w:val="28"/>
        </w:rPr>
        <w:t>
      6) почтовая деятельность - предоставление почтовых услуг через почтовые сети;</w:t>
      </w:r>
      <w:r>
        <w:br/>
      </w:r>
      <w:r>
        <w:rPr>
          <w:rFonts w:ascii="Times New Roman"/>
          <w:b w:val="false"/>
          <w:i w:val="false"/>
          <w:color w:val="000000"/>
          <w:sz w:val="28"/>
        </w:rPr>
        <w:t>
      7)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8)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r>
        <w:br/>
      </w:r>
      <w:r>
        <w:rPr>
          <w:rFonts w:ascii="Times New Roman"/>
          <w:b w:val="false"/>
          <w:i w:val="false"/>
          <w:color w:val="000000"/>
          <w:sz w:val="28"/>
        </w:rPr>
        <w:t>
      9)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 оптической и другим электромагнитным системам.</w:t>
      </w:r>
      <w:r>
        <w:br/>
      </w:r>
      <w:r>
        <w:rPr>
          <w:rFonts w:ascii="Times New Roman"/>
          <w:b w:val="false"/>
          <w:i w:val="false"/>
          <w:color w:val="000000"/>
          <w:sz w:val="28"/>
        </w:rPr>
        <w:t>
</w:t>
      </w:r>
      <w:r>
        <w:rPr>
          <w:rFonts w:ascii="Times New Roman"/>
          <w:b w:val="false"/>
          <w:i w:val="false"/>
          <w:color w:val="000000"/>
          <w:sz w:val="28"/>
        </w:rPr>
        <w:t>
      3.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разделе 2 в объем услуг почтовой и курьерской деятельности, оказанных по основному и вторичному видам деятельности предприятий, в стоимостном выражении включают объем оказанных услуг в отчетном месяце населению и юридическим лицам, независимо от даты поступления денег за оказанную услугу в отчетном месяце.</w:t>
      </w:r>
      <w:r>
        <w:br/>
      </w:r>
      <w:r>
        <w:rPr>
          <w:rFonts w:ascii="Times New Roman"/>
          <w:b w:val="false"/>
          <w:i w:val="false"/>
          <w:color w:val="000000"/>
          <w:sz w:val="28"/>
        </w:rPr>
        <w:t>
      В объемы почтовых услуг включаются все виды внутренних и международных почтовых отправлений в стоимостном выражении, в том числе полученные за:</w:t>
      </w:r>
      <w:r>
        <w:br/>
      </w:r>
      <w:r>
        <w:rPr>
          <w:rFonts w:ascii="Times New Roman"/>
          <w:b w:val="false"/>
          <w:i w:val="false"/>
          <w:color w:val="000000"/>
          <w:sz w:val="28"/>
        </w:rPr>
        <w:t>
      1) реализованные знаки почтовой оплаты;</w:t>
      </w:r>
      <w:r>
        <w:br/>
      </w:r>
      <w:r>
        <w:rPr>
          <w:rFonts w:ascii="Times New Roman"/>
          <w:b w:val="false"/>
          <w:i w:val="false"/>
          <w:color w:val="000000"/>
          <w:sz w:val="28"/>
        </w:rPr>
        <w:t>
      2) письменную корреспонденцию (за исключением EMS отправлений и отправлений специальной связи);</w:t>
      </w:r>
      <w:r>
        <w:br/>
      </w:r>
      <w:r>
        <w:rPr>
          <w:rFonts w:ascii="Times New Roman"/>
          <w:b w:val="false"/>
          <w:i w:val="false"/>
          <w:color w:val="000000"/>
          <w:sz w:val="28"/>
        </w:rPr>
        <w:t>
      3) доставленные счета извещения, пенсионные выписки;</w:t>
      </w:r>
      <w:r>
        <w:br/>
      </w:r>
      <w:r>
        <w:rPr>
          <w:rFonts w:ascii="Times New Roman"/>
          <w:b w:val="false"/>
          <w:i w:val="false"/>
          <w:color w:val="000000"/>
          <w:sz w:val="28"/>
        </w:rPr>
        <w:t>
      4) посылки (за исключением EMS отправлений и отправлений специальной связи);</w:t>
      </w:r>
      <w:r>
        <w:br/>
      </w:r>
      <w:r>
        <w:rPr>
          <w:rFonts w:ascii="Times New Roman"/>
          <w:b w:val="false"/>
          <w:i w:val="false"/>
          <w:color w:val="000000"/>
          <w:sz w:val="28"/>
        </w:rPr>
        <w:t>
      5) бандероли, мелкие пакеты;</w:t>
      </w:r>
      <w:r>
        <w:br/>
      </w:r>
      <w:r>
        <w:rPr>
          <w:rFonts w:ascii="Times New Roman"/>
          <w:b w:val="false"/>
          <w:i w:val="false"/>
          <w:color w:val="000000"/>
          <w:sz w:val="28"/>
        </w:rPr>
        <w:t>
      6) периодические издания на договорной основе (доставка, пересылка, экспедирование);</w:t>
      </w:r>
      <w:r>
        <w:br/>
      </w:r>
      <w:r>
        <w:rPr>
          <w:rFonts w:ascii="Times New Roman"/>
          <w:b w:val="false"/>
          <w:i w:val="false"/>
          <w:color w:val="000000"/>
          <w:sz w:val="28"/>
        </w:rPr>
        <w:t>
      7) услуги почтовых отделений (доходы от реализации продукции): филателистическая продукция, открытки, конверты, тара и тарные материалы, бланки строгой отчетности;</w:t>
      </w:r>
      <w:r>
        <w:br/>
      </w:r>
      <w:r>
        <w:rPr>
          <w:rFonts w:ascii="Times New Roman"/>
          <w:b w:val="false"/>
          <w:i w:val="false"/>
          <w:color w:val="000000"/>
          <w:sz w:val="28"/>
        </w:rPr>
        <w:t>
      8) услуги почтовые прочие: прием и доставка телеграмм, дополнительные услуги специальной связи, дополнительные почтовые услуги, возврат почтовых отправлений, услуги EMS отправлений,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r>
        <w:br/>
      </w:r>
      <w:r>
        <w:rPr>
          <w:rFonts w:ascii="Times New Roman"/>
          <w:b w:val="false"/>
          <w:i w:val="false"/>
          <w:color w:val="000000"/>
          <w:sz w:val="28"/>
        </w:rPr>
        <w:t>
      К отправлениям ускоренной почты посредством «EMS - Express Mail Service» (сервис экспресс-доставки) относятся письма (пакеты) и посылки, обрабатываемые и доставляемые в ускоренном режиме.</w:t>
      </w:r>
      <w:r>
        <w:br/>
      </w:r>
      <w:r>
        <w:rPr>
          <w:rFonts w:ascii="Times New Roman"/>
          <w:b w:val="false"/>
          <w:i w:val="false"/>
          <w:color w:val="000000"/>
          <w:sz w:val="28"/>
        </w:rPr>
        <w:t>
      В объем услуг почтовой связи не включаются объемы услуг, связанные с денежными переводами, в соответствии с Общим классификатором видов экономической деятельности, услуги почтовых сберегательных банков, деятельность в области почтовых денежных переводов относятся к классу 64.19 – другие виды денежно-кредитного посредничества.</w:t>
      </w:r>
      <w:r>
        <w:br/>
      </w:r>
      <w:r>
        <w:rPr>
          <w:rFonts w:ascii="Times New Roman"/>
          <w:b w:val="false"/>
          <w:i w:val="false"/>
          <w:color w:val="000000"/>
          <w:sz w:val="28"/>
        </w:rPr>
        <w:t>
</w:t>
      </w:r>
      <w:r>
        <w:rPr>
          <w:rFonts w:ascii="Times New Roman"/>
          <w:b w:val="false"/>
          <w:i w:val="false"/>
          <w:color w:val="000000"/>
          <w:sz w:val="28"/>
        </w:rPr>
        <w:t>
      5. В строке 1 раздела 3 в объем оказанных услуг связи по основному и вторичному видам деятельности предприятий в стоимостном выражении включают объем оказанных услуг связи в отчетном месяце населению, предприятиям и организациям, независимо от даты поступления денег за оказанную услугу в отчетном месяце.</w:t>
      </w:r>
      <w:r>
        <w:br/>
      </w:r>
      <w:r>
        <w:rPr>
          <w:rFonts w:ascii="Times New Roman"/>
          <w:b w:val="false"/>
          <w:i w:val="false"/>
          <w:color w:val="000000"/>
          <w:sz w:val="28"/>
        </w:rPr>
        <w:t>
      В строке 1.1 услуги междугородной и международной телефонной связи включают услуги по предоставлению междугородных и международных телефонных разговоров по предварительному заказу, переговоров по срочному тарифу, переговоров с помощью таксофона, дополнительные услуги (уведомление по адресу или телефону абонента о приглашении на переговорный пункт, о выдаче справок о номере телефона в другом городе, по переадресованию переговоров).</w:t>
      </w:r>
      <w:r>
        <w:br/>
      </w:r>
      <w:r>
        <w:rPr>
          <w:rFonts w:ascii="Times New Roman"/>
          <w:b w:val="false"/>
          <w:i w:val="false"/>
          <w:color w:val="000000"/>
          <w:sz w:val="28"/>
        </w:rPr>
        <w:t>
      В строке 1.2 услуги местной телефонной связи включают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w:t>
      </w:r>
      <w:r>
        <w:br/>
      </w:r>
      <w:r>
        <w:rPr>
          <w:rFonts w:ascii="Times New Roman"/>
          <w:b w:val="false"/>
          <w:i w:val="false"/>
          <w:color w:val="000000"/>
          <w:sz w:val="28"/>
        </w:rPr>
        <w:t>
      Местная телефонная связь означает телефонное соединение между абонентами одного населенного пункта, находящимися на территории Республики Казахстан.</w:t>
      </w:r>
      <w:r>
        <w:br/>
      </w:r>
      <w:r>
        <w:rPr>
          <w:rFonts w:ascii="Times New Roman"/>
          <w:b w:val="false"/>
          <w:i w:val="false"/>
          <w:color w:val="000000"/>
          <w:sz w:val="28"/>
        </w:rPr>
        <w:t>
      Данные услуги предусматривают как индивидуальное, так и коллективное пользование телефонами (с соответствующей оплатой). Сюда относятся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городской (местной) телефонной связи и дополнительные услуги (подключение охранной сигнализации, дополнительного звонка, световой сигнализации).</w:t>
      </w:r>
      <w:r>
        <w:br/>
      </w:r>
      <w:r>
        <w:rPr>
          <w:rFonts w:ascii="Times New Roman"/>
          <w:b w:val="false"/>
          <w:i w:val="false"/>
          <w:color w:val="000000"/>
          <w:sz w:val="28"/>
        </w:rPr>
        <w:t>
      В строке 1.3 услуги по передаче данных по сетям телекоммуникационным проводным и беспроводным включают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могут осуществляться как через общедоступные, так и через определенные (специально оплаченные потребителями) каналы сети связи.</w:t>
      </w:r>
      <w:r>
        <w:br/>
      </w:r>
      <w:r>
        <w:rPr>
          <w:rFonts w:ascii="Times New Roman"/>
          <w:b w:val="false"/>
          <w:i w:val="false"/>
          <w:color w:val="000000"/>
          <w:sz w:val="28"/>
        </w:rPr>
        <w:t>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r>
        <w:br/>
      </w:r>
      <w:r>
        <w:rPr>
          <w:rFonts w:ascii="Times New Roman"/>
          <w:b w:val="false"/>
          <w:i w:val="false"/>
          <w:color w:val="000000"/>
          <w:sz w:val="28"/>
        </w:rPr>
        <w:t>
      Под сетью Интернет понимается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информационном и бизнес-ресурсам и электронной почте.</w:t>
      </w:r>
      <w:r>
        <w:br/>
      </w:r>
      <w:r>
        <w:rPr>
          <w:rFonts w:ascii="Times New Roman"/>
          <w:b w:val="false"/>
          <w:i w:val="false"/>
          <w:color w:val="000000"/>
          <w:sz w:val="28"/>
        </w:rPr>
        <w:t>
      В строке 1.6 услуги мобильной связи включаются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мобильным телефонам и выполняют все функции, присущие телефонной сети общего пользования, в том числе факсимильной связи.</w:t>
      </w:r>
      <w:r>
        <w:br/>
      </w: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w:t>
      </w:r>
      <w:r>
        <w:br/>
      </w:r>
      <w:r>
        <w:rPr>
          <w:rFonts w:ascii="Times New Roman"/>
          <w:b w:val="false"/>
          <w:i w:val="false"/>
          <w:color w:val="000000"/>
          <w:sz w:val="28"/>
        </w:rPr>
        <w:t>
      В объем услуги интерконнекта (пропуск трафика) включаются поступления средств от операторов связи. Под интерконнектом понимается межсетевая связь между операторами. Ставка на интерконнект определяет сумму, которую один оператор платит другому оператору за каждую минуту разговора абонента вне своей сети. Внутри сети тариф на звонки обычно меньше, потому что нет этого дополнительного платежа.</w:t>
      </w:r>
      <w:r>
        <w:br/>
      </w:r>
      <w:r>
        <w:rPr>
          <w:rFonts w:ascii="Times New Roman"/>
          <w:b w:val="false"/>
          <w:i w:val="false"/>
          <w:color w:val="000000"/>
          <w:sz w:val="28"/>
        </w:rPr>
        <w:t>
      В строке 1.7 услуги телекоммуникационные прочие включают услуги телематических служб, интеллектуальных сетей,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 услуги по организации абонентского доступа к сети телекоммуникаций, услуги по техническому обслуживанию и ремонту телекоммуникационного оборудования, элементов инфраструктуры сети; включаются услуги по предоставлению оборудования в аренду телекоммуникационного оборудования, элементов инфраструктуры сети, услуги по пропуску трафика (интерконнект) для операторов связи и услуги по предоставлению доступа к каналам транспортной сети операторам связи, услуги по предоставлению в аренду каналов связи.</w:t>
      </w:r>
      <w:r>
        <w:br/>
      </w:r>
      <w:r>
        <w:rPr>
          <w:rFonts w:ascii="Times New Roman"/>
          <w:b w:val="false"/>
          <w:i w:val="false"/>
          <w:color w:val="000000"/>
          <w:sz w:val="28"/>
        </w:rPr>
        <w:t>
      К IP-телефонии относится технология, позволяющая использовать сеть Интернет или любую другую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r>
        <w:br/>
      </w:r>
      <w:r>
        <w:rPr>
          <w:rFonts w:ascii="Times New Roman"/>
          <w:b w:val="false"/>
          <w:i w:val="false"/>
          <w:color w:val="000000"/>
          <w:sz w:val="28"/>
        </w:rPr>
        <w:t>
</w:t>
      </w:r>
      <w:r>
        <w:rPr>
          <w:rFonts w:ascii="Times New Roman"/>
          <w:b w:val="false"/>
          <w:i w:val="false"/>
          <w:color w:val="000000"/>
          <w:sz w:val="28"/>
        </w:rPr>
        <w:t>
      6. В строке 1 раздела 4 указывается число фиксированных телефонных линий на конец отчетного периода. Фиксированной телефонной линией является активная линия, соединяющая оконечное оборудование абонента c коммутируемой сетью общего пользования и имеющая выделенный порт в оборудовании телефонной станции. В него следует включать активное число аналоговых фиксированных телефонных линий, число каналов цифровой сети с интеграцией служб (ЦСИС), число абонентов фиксированной беспроводной связи, платных таксофонов общего пользования и число абонентов VoIP.</w:t>
      </w:r>
      <w:r>
        <w:br/>
      </w:r>
      <w:r>
        <w:rPr>
          <w:rFonts w:ascii="Times New Roman"/>
          <w:b w:val="false"/>
          <w:i w:val="false"/>
          <w:color w:val="000000"/>
          <w:sz w:val="28"/>
        </w:rPr>
        <w:t>
      В строке 2 указывается число активных абонентов сотовой связи всех стандартов, как цифровых, так и аналоговых на конец отчетного периода. Учет ведется по числу заключенных договоров с операторами сотовой связи, причем для стандарта GSM учет абонентов ведется по числу SIM – карт. Учитываются только активные абоненты,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Интернет.</w:t>
      </w:r>
      <w:r>
        <w:br/>
      </w:r>
      <w:r>
        <w:rPr>
          <w:rFonts w:ascii="Times New Roman"/>
          <w:b w:val="false"/>
          <w:i w:val="false"/>
          <w:color w:val="000000"/>
          <w:sz w:val="28"/>
        </w:rPr>
        <w:t>
      В строке 3 указывается число всех абонентов фиксированного Интернета с проводным и беспроводным доступом.</w:t>
      </w:r>
      <w:r>
        <w:br/>
      </w:r>
      <w:r>
        <w:rPr>
          <w:rFonts w:ascii="Times New Roman"/>
          <w:b w:val="false"/>
          <w:i w:val="false"/>
          <w:color w:val="000000"/>
          <w:sz w:val="28"/>
        </w:rPr>
        <w:t>
      В строке 3.1 указывается число всех абонентов сети Интернет с фиксированным (проводным) доступом, включая число абонентов фиксированного (проводного) Интернета с набором номера и число абонентов фиксированного (проводного) Интернета с использованием высокоскоростного широкополосного доступа. Включаются только активные абонентские подключения, которые были использованы для соединения с Интернетом хотя бы один раз за последние три месяца, все абонентские подключения, подразумевающие регулярную ежемесячную оплату.</w:t>
      </w:r>
      <w:r>
        <w:br/>
      </w:r>
      <w:r>
        <w:rPr>
          <w:rFonts w:ascii="Times New Roman"/>
          <w:b w:val="false"/>
          <w:i w:val="false"/>
          <w:color w:val="000000"/>
          <w:sz w:val="28"/>
        </w:rPr>
        <w:t>
      В строке 3.2 указывается число абонентов беспроводного широкополосного доступа к сети Интернет со спутниковым доступом с заявленной скоростью загрузки не менее 256 кбит/с.</w:t>
      </w:r>
      <w:r>
        <w:br/>
      </w:r>
      <w:r>
        <w:rPr>
          <w:rFonts w:ascii="Times New Roman"/>
          <w:b w:val="false"/>
          <w:i w:val="false"/>
          <w:color w:val="000000"/>
          <w:sz w:val="28"/>
        </w:rPr>
        <w:t>
      В строке 3.3 указывается число абонентов наземной фиксированной беспроводной связи с заявленной скоростью загрузки не менее 256 кбит/с. Этот показатель может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w:t>
      </w:r>
      <w:r>
        <w:br/>
      </w:r>
      <w:r>
        <w:rPr>
          <w:rFonts w:ascii="Times New Roman"/>
          <w:b w:val="false"/>
          <w:i w:val="false"/>
          <w:color w:val="000000"/>
          <w:sz w:val="28"/>
        </w:rPr>
        <w:t>
      В строке 5 указывается общее число активных абонентов сотовой связи, имеющих доступ к сети Интернет, пользующихся услугами передачи данных по сетям сотовой подвижной связи (включая мультимедиа-услуги и доступ в сеть Интернет) на конец отчетного периода.</w:t>
      </w:r>
      <w:r>
        <w:br/>
      </w:r>
      <w:r>
        <w:rPr>
          <w:rFonts w:ascii="Times New Roman"/>
          <w:b w:val="false"/>
          <w:i w:val="false"/>
          <w:color w:val="000000"/>
          <w:sz w:val="28"/>
        </w:rPr>
        <w:t>
      Абонент считается активным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r>
        <w:br/>
      </w:r>
      <w:r>
        <w:rPr>
          <w:rFonts w:ascii="Times New Roman"/>
          <w:b w:val="false"/>
          <w:i w:val="false"/>
          <w:color w:val="000000"/>
          <w:sz w:val="28"/>
        </w:rPr>
        <w:t>
      В строке 5.1 указывается число активных абонентов сотовых подвижных сетей, имеющих доступ к передаче данных (сети Интернет) со скоростями широкополосной передачи (здесь определяются как скорости, превышающие или равные 256 кбит/с в одном или обоих направлениях).</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2 «Объем услуг почтовой и курьерской деятельности»: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w:t>
      </w:r>
      <w:r>
        <w:br/>
      </w:r>
      <w:r>
        <w:rPr>
          <w:rFonts w:ascii="Times New Roman"/>
          <w:b w:val="false"/>
          <w:i w:val="false"/>
          <w:color w:val="000000"/>
          <w:sz w:val="28"/>
        </w:rPr>
        <w:t>
      2) раздел 3 «Объем услуг связи»: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 – 1.7 для каждой графы;</w:t>
      </w:r>
      <w:r>
        <w:br/>
      </w:r>
      <w:r>
        <w:rPr>
          <w:rFonts w:ascii="Times New Roman"/>
          <w:b w:val="false"/>
          <w:i w:val="false"/>
          <w:color w:val="000000"/>
          <w:sz w:val="28"/>
        </w:rPr>
        <w:t xml:space="preserve">
      строка 1.1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1.1.1 – 1.1.3 для каждой графы;</w:t>
      </w:r>
      <w:r>
        <w:br/>
      </w:r>
      <w:r>
        <w:rPr>
          <w:rFonts w:ascii="Times New Roman"/>
          <w:b w:val="false"/>
          <w:i w:val="false"/>
          <w:color w:val="000000"/>
          <w:sz w:val="28"/>
        </w:rPr>
        <w:t xml:space="preserve">
      строка 1.6.1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1.6 для каждой графы;</w:t>
      </w:r>
      <w:r>
        <w:br/>
      </w:r>
      <w:r>
        <w:rPr>
          <w:rFonts w:ascii="Times New Roman"/>
          <w:b w:val="false"/>
          <w:i w:val="false"/>
          <w:color w:val="000000"/>
          <w:sz w:val="28"/>
        </w:rPr>
        <w:t xml:space="preserve">
      строка 1.6.1.1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1.6.1 для каждой графы;</w:t>
      </w:r>
      <w:r>
        <w:br/>
      </w:r>
      <w:r>
        <w:rPr>
          <w:rFonts w:ascii="Times New Roman"/>
          <w:b w:val="false"/>
          <w:i w:val="false"/>
          <w:color w:val="000000"/>
          <w:sz w:val="28"/>
        </w:rPr>
        <w:t>
      3) раздел 4 «Информация о потребителях основных услуг связи»:</w:t>
      </w:r>
      <w:r>
        <w:br/>
      </w:r>
      <w:r>
        <w:rPr>
          <w:rFonts w:ascii="Times New Roman"/>
          <w:b w:val="false"/>
          <w:i w:val="false"/>
          <w:color w:val="000000"/>
          <w:sz w:val="28"/>
        </w:rPr>
        <w:t xml:space="preserve">
      графа 2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строка 1.1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3 = </w:t>
      </w: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4000" cy="279400"/>
                    </a:xfrm>
                    <a:prstGeom prst="rect">
                      <a:avLst/>
                    </a:prstGeom>
                  </pic:spPr>
                </pic:pic>
              </a:graphicData>
            </a:graphic>
          </wp:inline>
        </w:drawing>
      </w:r>
      <w:r>
        <w:rPr>
          <w:rFonts w:ascii="Times New Roman"/>
          <w:b w:val="false"/>
          <w:i w:val="false"/>
          <w:color w:val="000000"/>
          <w:sz w:val="28"/>
        </w:rPr>
        <w:t>строк 3.1 – 3.3 для каждой графы;</w:t>
      </w:r>
      <w:r>
        <w:br/>
      </w:r>
      <w:r>
        <w:rPr>
          <w:rFonts w:ascii="Times New Roman"/>
          <w:b w:val="false"/>
          <w:i w:val="false"/>
          <w:color w:val="000000"/>
          <w:sz w:val="28"/>
        </w:rPr>
        <w:t xml:space="preserve">
      строка 4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строка 5.1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строки 5 для каждой графы.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header.xml" Type="http://schemas.openxmlformats.org/officeDocument/2006/relationships/header" Id="rId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