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3104" w14:textId="e0e3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государственного контроля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17 сентября 2015 года № 726. Зарегистрирован в Министерстве юстиции Республики Казахстан 15 октября 2015 года № 12175. Утратил силу приказом Министра здравоохранения Республики Казахстан от 20 декабря 2017 года № 968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20.12.2017 </w:t>
      </w:r>
      <w:r>
        <w:rPr>
          <w:rFonts w:ascii="Times New Roman"/>
          <w:b w:val="false"/>
          <w:i w:val="false"/>
          <w:color w:val="ff0000"/>
          <w:sz w:val="28"/>
        </w:rPr>
        <w:t>№ 968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государственного контроля в области здравоохранения.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сентября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2015 года № 726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государственного контроля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государственного контроля в области здравоохранения (далее – Правила) разработаны в соответствии с подпунктом 75)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 и определяют порядок осуществления Комитетом контроля медицинской и фармацевтической деятельности Министерства здравоохранения и социального развития Республики Казахстан (далее – Комитет) и его территориальными подразделениями государственного контроля в области здравоохранения посредством иных форм контроля.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Иные формы контроля проводятся с посещением субъекта (объекта) здравоохранения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6 января 2011 года "О государственном контроле и надзоре в Республике Казахстан" в случаях инициативного обращения проверяемого субъекта (объекта) здравоохранения за получением заключения (информации) о соответствии его деятельности требованиям законодательства Республики Казахстан, не связанного с получением разрешительных документов.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Субъектами (объектами) посещения являются следующие организации здравоохранения: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оказывающие амбулаторно-поликлиническую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оказывающие стационарную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медицинской помощи и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медицины катастроф;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восстановительного лечения и медицинской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организации, оказывающие паллиативную помощь и сестринский уход;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здравоохранения, осуществляющие фармацевтическую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научные организации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образования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здравоохранения, осуществляющие деятельность в сфере формирования здорового образа жизни, здорового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организации здравоохранения, осуществляющие деятельность в сфере профилактики ВИЧ/СПИД;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национальные холдинги;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организации, осуществляющие оценку профессиональной подготовленности и подтверждение соответствия квалификации специалистов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организации здравоохранения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иных форм контроля с посещением субъекта (объекта) здравоохранения Комитетом или его территориальными подразделениями проводится оценка: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готовности субъекта (объекта) здравоохранения к оказанию высокоспециализированной медицинской помощи (далее – ВСМП), с составлением заключения проведенной оценки соответствия медицинской организации требованиям к оказанию ВСМП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и соответствия условий для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транспортировки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Кодекса, с составлением акта проверки произвольной формы наличия условий для хранения и транспортировки;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объекта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обращения лекарственных средств и организаций здравоохранения с целью определения его соответствия требованиям надлежащих фармацевтических практик,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Кодекса, по результатам которой выдается сертификат о соответствии требованиям надлежащих фармацевтических практик в сфере обращения лекарственных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иных форм контроля не требуются 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уполномоченном органе по правовой статистике и специальным учетам и предварительное уведомление проверяемого субъекта (объекта) здравоохранения.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иных форм контроля с посещением субъекта (объекта) здравоохранения Комитет или его территориальное подразделение уведомляет органы по правовой статистике и специальным учетам по месту нахождения проверяемого субъекта (объекта) здравоохранения до их проведения.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иных форм контроля субъекта (объекта) здравоохранения составляются итоговые документы (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 проверки наличия условий для хранения и транспортировки лекарственных средств, </w:t>
      </w:r>
      <w:r>
        <w:rPr>
          <w:rFonts w:ascii="Times New Roman"/>
          <w:b w:val="false"/>
          <w:i w:val="false"/>
          <w:color w:val="000000"/>
          <w:sz w:val="28"/>
        </w:rPr>
        <w:t>cертификат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требованиям надлежащих фармацевтических практик в сфере обращения лекарственных средств) без возбуждения дела об административном правонарушении в случае выявления нарушения, но с обязательным разъяснением проверяемому субъекту порядка его устранения.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и его территориальные подразделения на постоянной и непрерывной основе ведут ведомственный учет количества иных форм контроля с посещением субъекта (объекта) здравоохранения.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проведенной оценки соответствия медицинской</w:t>
      </w:r>
      <w:r>
        <w:br/>
      </w:r>
      <w:r>
        <w:rPr>
          <w:rFonts w:ascii="Times New Roman"/>
          <w:b/>
          <w:i w:val="false"/>
          <w:color w:val="000000"/>
        </w:rPr>
        <w:t>организации требованиям к оказанию ВСМП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организация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(полное юридическое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Название внедряемого вида 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92"/>
        <w:gridCol w:w="1227"/>
        <w:gridCol w:w="992"/>
        <w:gridCol w:w="7136"/>
        <w:gridCol w:w="993"/>
      </w:tblGrid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специалистам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Соответствие/ несоответствие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наличию оборудования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Соответствие/ несоответствие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государственной регистрации/ разрешения разового ввоза лекарственных средств, изделий медицинского назначения, медицинской техники, расходных материалов для каждой заявляемой технологии Территориальным подразделением Комитета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Соответствие/ несоответствие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– Ф.И.О),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подпись, печать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органа контроля, проводившие оценку: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территориальными подразделениями Комитета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области здравоохранения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 соответствии требованиям надлежащих</w:t>
      </w:r>
      <w:r>
        <w:br/>
      </w:r>
      <w:r>
        <w:rPr>
          <w:rFonts w:ascii="Times New Roman"/>
          <w:b/>
          <w:i w:val="false"/>
          <w:color w:val="000000"/>
        </w:rPr>
        <w:t>фармацевтических практик в сфере обращения лекарственных</w:t>
      </w:r>
      <w:r>
        <w:br/>
      </w:r>
      <w:r>
        <w:rPr>
          <w:rFonts w:ascii="Times New Roman"/>
          <w:b/>
          <w:i w:val="false"/>
          <w:color w:val="000000"/>
        </w:rPr>
        <w:t>средств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реквизиты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лица/индивидуального предпринимателя)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деятельности) на соответствие надлежащей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фармацевтической практике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соответствия надлежащей фармацевтической практике: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групп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стадии технологического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производственных помещений, площадей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Фармацевтический инспекторат, выдавший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фармацевтического инспектората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