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95e7" w14:textId="2059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14 ноября 2014 года № 51 "Об утверждении статистических форм общегосударственных статистических наблюдений по статистике здравоохранения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августа 2015 года № 133. Зарегистрирован в Министерстве юстиции Республики Казахстан 1 октября 2015 года № 12128. Утратил силу приказом Председателя Комитета по статистике Министерства национальной экономики Республики Казахстан от 8 ноября 2017 года № 163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(зарегистрированный в Реестре государственной регистрации нормативных правовых актов за № 9779),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51 "Об утверждении статистических форм общегосударственных статистических наблюдений по статистике здравоохранения и инструкций по их заполнению" (зарегистрированный в Реестре государственной регистрации нормативных правовых актов за № 10084, опубликованный в информационно-правовой системе "Әділет" 30 января 2015 года,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статистическую форму общегосударственного статистического наблюдения "Отчет о санаторно-курортной деятельности" (код 6941104, индекс 1-санаторий,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обязательную публикацию настоящего приказа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Комитета по статистике Министерства национальной экономики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1"/>
        <w:gridCol w:w="47"/>
        <w:gridCol w:w="47"/>
        <w:gridCol w:w="6197"/>
        <w:gridCol w:w="6197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51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Председателя Комитета по статистике Министерства национальной экономики Республики Казахстан от 14 ноября 2014 года №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www.stat.gov.kz.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6941104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6941104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Санаториялық-курорттық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санаторно-курортной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1-санаторий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санаториялық-курорттық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дара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санаториялық-курорттық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и вторичным видами деятельности, индивидуальные предприниматели (далее - санаторно-курортные организации) согласно Перечню санаторно-курортных организаций, приведенному в приложении к настоящей статистической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 – есепті кезеңнен кейінгі 25 қаңтар.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– 25 января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1.Ұйымның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 (дара </w:t>
      </w:r>
      <w:r>
        <w:rPr>
          <w:rFonts w:ascii="Times New Roman"/>
          <w:b/>
          <w:i w:val="false"/>
          <w:color w:val="000000"/>
          <w:sz w:val="28"/>
        </w:rPr>
        <w:t>кәсіпкерлердің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оқшауланған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бөлімшесінің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қарамастан</w:t>
      </w:r>
      <w:r>
        <w:rPr>
          <w:rFonts w:ascii="Times New Roman"/>
          <w:b/>
          <w:i w:val="false"/>
          <w:color w:val="000000"/>
          <w:sz w:val="28"/>
        </w:rPr>
        <w:t xml:space="preserve">) -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аудан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местонахождение организации (независимо от места регистрации индивидуального предпринимателя,  юридического лица и (или) его структурного и обособленного) - область, город, район,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12407"/>
      </w:tblGrid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"/>
        <w:gridCol w:w="12394"/>
      </w:tblGrid>
      <w:tr>
        <w:trPr>
          <w:trHeight w:val="30" w:hRule="atLeast"/>
        </w:trPr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1"/>
        <w:gridCol w:w="11019"/>
      </w:tblGrid>
      <w:tr>
        <w:trPr>
          <w:trHeight w:val="30" w:hRule="atLeast"/>
        </w:trPr>
        <w:tc>
          <w:tcPr>
            <w:tcW w:w="1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2.Бағыныстылығының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бағыныстылығы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подчиненности(или отсутствие подчиненности)</w:t>
            </w:r>
          </w:p>
        </w:tc>
        <w:tc>
          <w:tcPr>
            <w:tcW w:w="1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(ведомство)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 министерства (ведомство) или самостоятельный статус)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</w:t>
      </w:r>
      <w:r>
        <w:rPr>
          <w:rFonts w:ascii="Times New Roman"/>
          <w:b/>
          <w:i w:val="false"/>
          <w:color w:val="000000"/>
          <w:sz w:val="28"/>
        </w:rPr>
        <w:t xml:space="preserve"> коды осы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келтірілген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Санаториялық-курорттық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организации проставляется согласно Перечню санаторно-курортных организаций,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Санаториялық-курорттық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медицинского персонала санаторно-курортной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670"/>
        <w:gridCol w:w="465"/>
        <w:gridCol w:w="594"/>
        <w:gridCol w:w="980"/>
        <w:gridCol w:w="465"/>
        <w:gridCol w:w="1497"/>
        <w:gridCol w:w="465"/>
        <w:gridCol w:w="1497"/>
        <w:gridCol w:w="1239"/>
        <w:gridCol w:w="2578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 возрасте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азаматтық-құқықтық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выполняющих работы по договорам гражданско-правового характера, работающих неполное рабочее время и принятых по совместительству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30-59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60-63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60-63 года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 в возрасте 57 лет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мужчины в возрасте 62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курорттықұйымның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врачей санаторно-курортной организации на конец года, человек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курорттықұйымның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среднего медицинского персонала санаторно-курортной организации на конец года, человек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зубные врачи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Санаториялық-курорттық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төсек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Коечный фонд санаторно-курортной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0"/>
        <w:gridCol w:w="5137"/>
        <w:gridCol w:w="1744"/>
        <w:gridCol w:w="2229"/>
      </w:tblGrid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Круглогодовые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максимального развертывания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Санаторий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төсектерінің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санаторных коек, на конец года, единиц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санаторий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төсектерінің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число санаторных коек для детей, единиц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тәулік-күн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койко-дней, койко-день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резидент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нерезидентам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Емделгендер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дем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алғандар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лечившихся (отдохнувших)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емделгендер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лечившихся (отдохнувших) за год,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дневном стационаре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 Адрес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/>
          <w:i w:val="false"/>
          <w:color w:val="000000"/>
          <w:sz w:val="28"/>
        </w:rPr>
        <w:t xml:space="preserve"> почта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  </w:t>
      </w:r>
      <w:r>
        <w:rPr>
          <w:rFonts w:ascii="Times New Roman"/>
          <w:b/>
          <w:i w:val="false"/>
          <w:color w:val="000000"/>
          <w:sz w:val="28"/>
        </w:rPr>
        <w:t>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 и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"Санаториялық-курорттық ұйымның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есеп" (коды 6941104, индексі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1-санаторий, кезеңділігі жылдық)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нысанына қосымша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 форме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6941104, индекс 1-санаторий,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годовая)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Санаториялық-курорттық ұйымдардың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санаторно-курортных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6260"/>
        <w:gridCol w:w="3909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позиции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санаторий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Профилакторий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05.99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санаторно-курортной деятельности" (код 6941104, индекс</w:t>
      </w:r>
      <w:r>
        <w:br/>
      </w:r>
      <w:r>
        <w:rPr>
          <w:rFonts w:ascii="Times New Roman"/>
          <w:b/>
          <w:i w:val="false"/>
          <w:color w:val="000000"/>
        </w:rPr>
        <w:t>1-санаторий, периодичность годовая)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нерезиденты – физические и юридические лица не являющиеся резидентами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признаются, и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иностранцы или лица без гражданства, которые признаются нерезидентами в соответствии с положениями международного договора об избежании двойного налогообложения.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2 по признаку подчиненности указывается название министерства или ведомства, в подчинении которого находятся организации медицинского профиля государственной формы собственности.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3 в численность врачей включаются физические лица, а не число занимаемых врачами должностей.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численность среднего медицинского персонала включаются зубные врачи, имеющие среднее специальное образование.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учету подлежит число санаторных коек на конец года, оборудованных необходимым инвентарем и готовых для принятия лиц проходящих санаторное лечение и реабилитацию. При распределении санаторных коек по специализации в число санаторных коек также включаются количество санаторных коек для детей и взрослых.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 1, 2 число санаторных коек определяется по плановой мощности санаторно-курортной организации. Не включаются временные (дополнительные) койки в месяц максимального развертывания.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граф 1, 2 показывается число санаторных коек для детей из общего числа санаторных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показывается число койко-дней, проведенных в санаторно-курортной организации, которое отражает использованное число постоянных санаторных коек и определяется суммированием количества койко-дней, проведенных всеми посетителями.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указывается число санаторных коек предоставленные нерезидентам.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показываются койки обеспеченные сметой. Койки, развернутые временно в палатах для уплотнения не включаются в число фактически развернутых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Постоянными круглогодовыми койками считается то число коек, которое сохраняется в течение всего года. Например: по плану санаторий функционирует в январе – апреле на 50 коек, в мае на 75 коек, с июня по октябрь на 100 коек, в ноябре на 75 коек, в декабре – 50 коек. В данном случае в графе 2 "в месяц максимального развертывания" - 100 коек, в графе 1 "круглогодовые" - 50 коек.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онлайн-режиме", размещенного на интернет-ресурсе Комитета по статистике Министерства национальной экономики Республики Казахстан www.stat.gov.kz.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3. "Характеристика медицинского персонала санаторно-курортной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3, 4, 6, 8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7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4. "Коечный фонд санаторно-курортной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5. "Сведения о лечившихся (отдохнувших)":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