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9332" w14:textId="9ff9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25 ноября 2014 года № 9-1/613 "Об утверждении Правил субсидирования ставок вознаграждения по кредитам, а также лизингу технологического оборудования и сельскохозяйственной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5 августа 2015 года № 9-1/723. Зарегистрирован в Министерстве юстиции Республики Казахстан 17 сентября 2015 года № 12079. Утратил силу приказом Министра сельского хозяйства Республики Казахстан от 23 мая 2016 года № 232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23.05.2016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ноября 2014 года № 9-1/613 «Об утверждении Правил субсидирования ставок вознаграждения по кредитам, а также лизингу технологического оборудования и сельскохозяйственной техники» (зарегистрированный в Реестре государственной регистрации нормативных правовых актов № 9939, опубликованный 11 декабря 2014 года в информационно-правовой системе «Әділет»)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по кредитам, а также лизингу технологического оборудования и сельскохозяйственной техники,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Субсидированию подлежат ставки вознаграждения по договорам займа в сфере АПК, направленные на:</w:t>
      </w:r>
      <w:r>
        <w:br/>
      </w:r>
      <w:r>
        <w:rPr>
          <w:rFonts w:ascii="Times New Roman"/>
          <w:b w:val="false"/>
          <w:i w:val="false"/>
          <w:color w:val="000000"/>
          <w:sz w:val="28"/>
        </w:rPr>
        <w:t>
      1) пополнение оборотных средств, приобретение основных средств и строительство;</w:t>
      </w:r>
      <w:r>
        <w:br/>
      </w:r>
      <w:r>
        <w:rPr>
          <w:rFonts w:ascii="Times New Roman"/>
          <w:b w:val="false"/>
          <w:i w:val="false"/>
          <w:color w:val="000000"/>
          <w:sz w:val="28"/>
        </w:rPr>
        <w:t>
      2) лизинг технологического оборудования, сельскохозяйственной техники.</w:t>
      </w:r>
      <w:r>
        <w:br/>
      </w:r>
      <w:r>
        <w:rPr>
          <w:rFonts w:ascii="Times New Roman"/>
          <w:b w:val="false"/>
          <w:i w:val="false"/>
          <w:color w:val="000000"/>
          <w:sz w:val="28"/>
        </w:rPr>
        <w:t>
      Субсидирование не осуществляется по договорам возвратного лизинга, сублизинга.</w:t>
      </w:r>
      <w:r>
        <w:br/>
      </w:r>
      <w:r>
        <w:rPr>
          <w:rFonts w:ascii="Times New Roman"/>
          <w:b w:val="false"/>
          <w:i w:val="false"/>
          <w:color w:val="000000"/>
          <w:sz w:val="28"/>
        </w:rPr>
        <w:t>
      Субсидирование ставок вознаграждения осуществляется за счет и в пределах средств, предусмотренных в рамках соответствующей бюджетной программы, соответствующего финансового года, с учетом ранее заключенных договоров субсидирования.</w:t>
      </w:r>
      <w:r>
        <w:br/>
      </w:r>
      <w:r>
        <w:rPr>
          <w:rFonts w:ascii="Times New Roman"/>
          <w:b w:val="false"/>
          <w:i w:val="false"/>
          <w:color w:val="000000"/>
          <w:sz w:val="28"/>
        </w:rPr>
        <w:t>
      Субсидированию также подлежат ставки вознаграждения по договорам займа, целевым назначением которых является полное или частичное погашение заимствованных средств, с целевым назначением, указанным в подпунктах 1) и 2) настоящего пункта.</w:t>
      </w:r>
      <w:r>
        <w:br/>
      </w:r>
      <w:r>
        <w:rPr>
          <w:rFonts w:ascii="Times New Roman"/>
          <w:b w:val="false"/>
          <w:i w:val="false"/>
          <w:color w:val="000000"/>
          <w:sz w:val="28"/>
        </w:rPr>
        <w:t>
</w:t>
      </w:r>
      <w:r>
        <w:rPr>
          <w:rFonts w:ascii="Times New Roman"/>
          <w:b w:val="false"/>
          <w:i w:val="false"/>
          <w:color w:val="000000"/>
          <w:sz w:val="28"/>
        </w:rPr>
        <w:t>
      5. Субсидирование ставки вознаграждения по договорам займа, одобренных комиссией, осуществляется на весь срок действия договоров.</w:t>
      </w:r>
      <w:r>
        <w:br/>
      </w:r>
      <w:r>
        <w:rPr>
          <w:rFonts w:ascii="Times New Roman"/>
          <w:b w:val="false"/>
          <w:i w:val="false"/>
          <w:color w:val="000000"/>
          <w:sz w:val="28"/>
        </w:rPr>
        <w:t>
      При продлении сроков действия договоров займа, сроки субсидирования не продлеваются.</w:t>
      </w:r>
      <w:r>
        <w:br/>
      </w:r>
      <w:r>
        <w:rPr>
          <w:rFonts w:ascii="Times New Roman"/>
          <w:b w:val="false"/>
          <w:i w:val="false"/>
          <w:color w:val="000000"/>
          <w:sz w:val="28"/>
        </w:rPr>
        <w:t xml:space="preserve">
      В случае изменения условий договоров займа, ранее одобренные и начисленные комиссией по годам, суммы субсидий не увеличиваются, сроки субсидирования не продлеваются. </w:t>
      </w:r>
      <w:r>
        <w:br/>
      </w:r>
      <w:r>
        <w:rPr>
          <w:rFonts w:ascii="Times New Roman"/>
          <w:b w:val="false"/>
          <w:i w:val="false"/>
          <w:color w:val="000000"/>
          <w:sz w:val="28"/>
        </w:rPr>
        <w:t>
      В случае уменьшения суммы вознаграждения производится перерасчет сумм субсидий в сторону уменьшения, отдельно по каждому году.</w:t>
      </w:r>
      <w:r>
        <w:br/>
      </w:r>
      <w:r>
        <w:rPr>
          <w:rFonts w:ascii="Times New Roman"/>
          <w:b w:val="false"/>
          <w:i w:val="false"/>
          <w:color w:val="000000"/>
          <w:sz w:val="28"/>
        </w:rPr>
        <w:t>
      Расчет объемов субсидий осуществляется по ранее выданным финансовыми институтами договорам займа, при этом начисление субсидии начинается с 1 января года, в котором была предоставлена оператору заявка на субсидирование ставок вознаграждения по кредитам, а также лизингу технологического оборудования и сельскохозяйственной техники (далее - заявка на субсидирование)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Расчет объемов субсидии по договорам займа, заключенным в год подачи заявки на субсидирование оператору начинается с момента выдачи кредита или передачи предмета лизинга.</w:t>
      </w:r>
      <w:r>
        <w:br/>
      </w:r>
      <w:r>
        <w:rPr>
          <w:rFonts w:ascii="Times New Roman"/>
          <w:b w:val="false"/>
          <w:i w:val="false"/>
          <w:color w:val="000000"/>
          <w:sz w:val="28"/>
        </w:rPr>
        <w:t xml:space="preserve">
      По кредиту/лизингу, выданному финансовым институтом в иностранной валюте, субсидирование ставки вознаграждения осуществляется в тенге по курсу, установленному Национальным Банком Республики Казахстан на дату перечисления сумм субсидий администратором в финансовые институты. </w:t>
      </w:r>
      <w:r>
        <w:br/>
      </w: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 Услуги оператора оплачиваются администратором в пределах средств, предусмотренных в соответствующей бюджетной программе, согласно заключаемому договору по оказанию услуг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Субсидирование ставки вознаграждения путем снижения ее на 10 % (десять) годовых в тенге и на 7 % (семь) в иностранной валюте осуществляется по договорам займа:</w:t>
      </w:r>
      <w:r>
        <w:br/>
      </w:r>
      <w:r>
        <w:rPr>
          <w:rFonts w:ascii="Times New Roman"/>
          <w:b w:val="false"/>
          <w:i w:val="false"/>
          <w:color w:val="000000"/>
          <w:sz w:val="28"/>
        </w:rPr>
        <w:t>
      на приобретение сельскохозяйственной техники у предприятий, которые заключили соглашения о промышленной сборке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индустрии и новых технологий Республики Казахстан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(зарегистрированный в Реестре государственной регистрации нормативных правовых актов № 6299);</w:t>
      </w:r>
      <w:r>
        <w:br/>
      </w:r>
      <w:r>
        <w:rPr>
          <w:rFonts w:ascii="Times New Roman"/>
          <w:b w:val="false"/>
          <w:i w:val="false"/>
          <w:color w:val="000000"/>
          <w:sz w:val="28"/>
        </w:rPr>
        <w:t>
      специализированных организаций на обеспечение кормами субъектов агропромышленного комплекса, занятых животноводством;</w:t>
      </w:r>
      <w:r>
        <w:br/>
      </w:r>
      <w:r>
        <w:rPr>
          <w:rFonts w:ascii="Times New Roman"/>
          <w:b w:val="false"/>
          <w:i w:val="false"/>
          <w:color w:val="000000"/>
          <w:sz w:val="28"/>
        </w:rPr>
        <w:t>
      на приобретение следующих видов сельскохозяйственной техники и оборудования (в комплектации) в отрасли животноводства и кормопроизводства:</w:t>
      </w:r>
      <w:r>
        <w:br/>
      </w:r>
      <w:r>
        <w:rPr>
          <w:rFonts w:ascii="Times New Roman"/>
          <w:b w:val="false"/>
          <w:i w:val="false"/>
          <w:color w:val="000000"/>
          <w:sz w:val="28"/>
        </w:rPr>
        <w:t>
      1) комбайны, трактора, тракторные прицепы, сеялки, водовозы;</w:t>
      </w:r>
      <w:r>
        <w:br/>
      </w:r>
      <w:r>
        <w:rPr>
          <w:rFonts w:ascii="Times New Roman"/>
          <w:b w:val="false"/>
          <w:i w:val="false"/>
          <w:color w:val="000000"/>
          <w:sz w:val="28"/>
        </w:rPr>
        <w:t>
      2) самоходные и прицепные жатки;</w:t>
      </w:r>
      <w:r>
        <w:br/>
      </w:r>
      <w:r>
        <w:rPr>
          <w:rFonts w:ascii="Times New Roman"/>
          <w:b w:val="false"/>
          <w:i w:val="false"/>
          <w:color w:val="000000"/>
          <w:sz w:val="28"/>
        </w:rPr>
        <w:t>
      3) комбинированные универсальные навески со сменными рабочими органами;</w:t>
      </w:r>
      <w:r>
        <w:br/>
      </w:r>
      <w:r>
        <w:rPr>
          <w:rFonts w:ascii="Times New Roman"/>
          <w:b w:val="false"/>
          <w:i w:val="false"/>
          <w:color w:val="000000"/>
          <w:sz w:val="28"/>
        </w:rPr>
        <w:t>
      4) мехлопаты;</w:t>
      </w:r>
      <w:r>
        <w:br/>
      </w:r>
      <w:r>
        <w:rPr>
          <w:rFonts w:ascii="Times New Roman"/>
          <w:b w:val="false"/>
          <w:i w:val="false"/>
          <w:color w:val="000000"/>
          <w:sz w:val="28"/>
        </w:rPr>
        <w:t>
      5) бороны, плуги, культиваторы всех видов;</w:t>
      </w:r>
      <w:r>
        <w:br/>
      </w:r>
      <w:r>
        <w:rPr>
          <w:rFonts w:ascii="Times New Roman"/>
          <w:b w:val="false"/>
          <w:i w:val="false"/>
          <w:color w:val="000000"/>
          <w:sz w:val="28"/>
        </w:rPr>
        <w:t>
      6) оросительные системы;</w:t>
      </w:r>
      <w:r>
        <w:br/>
      </w:r>
      <w:r>
        <w:rPr>
          <w:rFonts w:ascii="Times New Roman"/>
          <w:b w:val="false"/>
          <w:i w:val="false"/>
          <w:color w:val="000000"/>
          <w:sz w:val="28"/>
        </w:rPr>
        <w:t>
      7) грабли, ворошилки, волокуши, валкоукладчики, валкообразователи;</w:t>
      </w:r>
      <w:r>
        <w:br/>
      </w:r>
      <w:r>
        <w:rPr>
          <w:rFonts w:ascii="Times New Roman"/>
          <w:b w:val="false"/>
          <w:i w:val="false"/>
          <w:color w:val="000000"/>
          <w:sz w:val="28"/>
        </w:rPr>
        <w:t>
      8) кормоуборочные комбайны, кормоуборочные машины;</w:t>
      </w:r>
      <w:r>
        <w:br/>
      </w:r>
      <w:r>
        <w:rPr>
          <w:rFonts w:ascii="Times New Roman"/>
          <w:b w:val="false"/>
          <w:i w:val="false"/>
          <w:color w:val="000000"/>
          <w:sz w:val="28"/>
        </w:rPr>
        <w:t>
      9) пресс-подборщики, стогометатели;</w:t>
      </w:r>
      <w:r>
        <w:br/>
      </w:r>
      <w:r>
        <w:rPr>
          <w:rFonts w:ascii="Times New Roman"/>
          <w:b w:val="false"/>
          <w:i w:val="false"/>
          <w:color w:val="000000"/>
          <w:sz w:val="28"/>
        </w:rPr>
        <w:t>
      10) кормосмесители, кормораздатчики, дробилки, смесители и измельчители;</w:t>
      </w:r>
      <w:r>
        <w:br/>
      </w:r>
      <w:r>
        <w:rPr>
          <w:rFonts w:ascii="Times New Roman"/>
          <w:b w:val="false"/>
          <w:i w:val="false"/>
          <w:color w:val="000000"/>
          <w:sz w:val="28"/>
        </w:rPr>
        <w:t>
      11) загрузчики и тележки для транспортировки тюков и рулонов, резчик рулонов и обмотчик рулонов;</w:t>
      </w:r>
      <w:r>
        <w:br/>
      </w:r>
      <w:r>
        <w:rPr>
          <w:rFonts w:ascii="Times New Roman"/>
          <w:b w:val="false"/>
          <w:i w:val="false"/>
          <w:color w:val="000000"/>
          <w:sz w:val="28"/>
        </w:rPr>
        <w:t>
      12) доильные установки;</w:t>
      </w:r>
      <w:r>
        <w:br/>
      </w:r>
      <w:r>
        <w:rPr>
          <w:rFonts w:ascii="Times New Roman"/>
          <w:b w:val="false"/>
          <w:i w:val="false"/>
          <w:color w:val="000000"/>
          <w:sz w:val="28"/>
        </w:rPr>
        <w:t>
      13) стойловое оборудование и системы навозоудаления для животноводческих ферм;</w:t>
      </w:r>
      <w:r>
        <w:br/>
      </w:r>
      <w:r>
        <w:rPr>
          <w:rFonts w:ascii="Times New Roman"/>
          <w:b w:val="false"/>
          <w:i w:val="false"/>
          <w:color w:val="000000"/>
          <w:sz w:val="28"/>
        </w:rPr>
        <w:t>
      14) автопоилки, индивидуальные поилки;</w:t>
      </w:r>
      <w:r>
        <w:br/>
      </w:r>
      <w:r>
        <w:rPr>
          <w:rFonts w:ascii="Times New Roman"/>
          <w:b w:val="false"/>
          <w:i w:val="false"/>
          <w:color w:val="000000"/>
          <w:sz w:val="28"/>
        </w:rPr>
        <w:t>
      15) комбикормовые установки и минизаводы;</w:t>
      </w:r>
      <w:r>
        <w:br/>
      </w:r>
      <w:r>
        <w:rPr>
          <w:rFonts w:ascii="Times New Roman"/>
          <w:b w:val="false"/>
          <w:i w:val="false"/>
          <w:color w:val="000000"/>
          <w:sz w:val="28"/>
        </w:rPr>
        <w:t>
      16) охладители молока и танки-охладители;</w:t>
      </w:r>
      <w:r>
        <w:br/>
      </w:r>
      <w:r>
        <w:rPr>
          <w:rFonts w:ascii="Times New Roman"/>
          <w:b w:val="false"/>
          <w:i w:val="false"/>
          <w:color w:val="000000"/>
          <w:sz w:val="28"/>
        </w:rPr>
        <w:t>
      17) анализаторы молока;</w:t>
      </w:r>
      <w:r>
        <w:br/>
      </w:r>
      <w:r>
        <w:rPr>
          <w:rFonts w:ascii="Times New Roman"/>
          <w:b w:val="false"/>
          <w:i w:val="false"/>
          <w:color w:val="000000"/>
          <w:sz w:val="28"/>
        </w:rPr>
        <w:t>
      18) установки для приемки молока;</w:t>
      </w:r>
      <w:r>
        <w:br/>
      </w:r>
      <w:r>
        <w:rPr>
          <w:rFonts w:ascii="Times New Roman"/>
          <w:b w:val="false"/>
          <w:i w:val="false"/>
          <w:color w:val="000000"/>
          <w:sz w:val="28"/>
        </w:rPr>
        <w:t>
      19) пастеризаторы;</w:t>
      </w:r>
      <w:r>
        <w:br/>
      </w:r>
      <w:r>
        <w:rPr>
          <w:rFonts w:ascii="Times New Roman"/>
          <w:b w:val="false"/>
          <w:i w:val="false"/>
          <w:color w:val="000000"/>
          <w:sz w:val="28"/>
        </w:rPr>
        <w:t>
      20) сепараторы самовыгружающие;</w:t>
      </w:r>
      <w:r>
        <w:br/>
      </w:r>
      <w:r>
        <w:rPr>
          <w:rFonts w:ascii="Times New Roman"/>
          <w:b w:val="false"/>
          <w:i w:val="false"/>
          <w:color w:val="000000"/>
          <w:sz w:val="28"/>
        </w:rPr>
        <w:t>
      21) деаэраторы;</w:t>
      </w:r>
      <w:r>
        <w:br/>
      </w:r>
      <w:r>
        <w:rPr>
          <w:rFonts w:ascii="Times New Roman"/>
          <w:b w:val="false"/>
          <w:i w:val="false"/>
          <w:color w:val="000000"/>
          <w:sz w:val="28"/>
        </w:rPr>
        <w:t>
      22) установки автоматических стандартизаций жирности молока;</w:t>
      </w:r>
      <w:r>
        <w:br/>
      </w:r>
      <w:r>
        <w:rPr>
          <w:rFonts w:ascii="Times New Roman"/>
          <w:b w:val="false"/>
          <w:i w:val="false"/>
          <w:color w:val="000000"/>
          <w:sz w:val="28"/>
        </w:rPr>
        <w:t>
      23) специальные транспортные средства для перевозки скота;</w:t>
      </w:r>
      <w:r>
        <w:br/>
      </w:r>
      <w:r>
        <w:rPr>
          <w:rFonts w:ascii="Times New Roman"/>
          <w:b w:val="false"/>
          <w:i w:val="false"/>
          <w:color w:val="000000"/>
          <w:sz w:val="28"/>
        </w:rPr>
        <w:t>
      24) молоковозы;</w:t>
      </w:r>
      <w:r>
        <w:br/>
      </w:r>
      <w:r>
        <w:rPr>
          <w:rFonts w:ascii="Times New Roman"/>
          <w:b w:val="false"/>
          <w:i w:val="false"/>
          <w:color w:val="000000"/>
          <w:sz w:val="28"/>
        </w:rPr>
        <w:t>
      25) станки-фиксаторы для зооветеринарных обработок;</w:t>
      </w:r>
      <w:r>
        <w:br/>
      </w:r>
      <w:r>
        <w:rPr>
          <w:rFonts w:ascii="Times New Roman"/>
          <w:b w:val="false"/>
          <w:i w:val="false"/>
          <w:color w:val="000000"/>
          <w:sz w:val="28"/>
        </w:rPr>
        <w:t>
      26) косилки (самоходные, навесные, роторные, дисковые, прицепные, полунавесные, плющилки, косилки-измельчители);</w:t>
      </w:r>
      <w:r>
        <w:br/>
      </w:r>
      <w:r>
        <w:rPr>
          <w:rFonts w:ascii="Times New Roman"/>
          <w:b w:val="false"/>
          <w:i w:val="false"/>
          <w:color w:val="000000"/>
          <w:sz w:val="28"/>
        </w:rPr>
        <w:t>
      27) оборудование для выпаса и содержания сельскохозяйственных животных, а также передовые технологии, используемые в животноводстве (электроизгороди, альтернативные источники электроэнергии, ветронасосы для подъема воды, системы радиосвязи и видеонаблюдения, навигационные системы GPS).</w:t>
      </w:r>
      <w:r>
        <w:br/>
      </w:r>
      <w:r>
        <w:rPr>
          <w:rFonts w:ascii="Times New Roman"/>
          <w:b w:val="false"/>
          <w:i w:val="false"/>
          <w:color w:val="000000"/>
          <w:sz w:val="28"/>
        </w:rPr>
        <w:t>
      В случае, если договором займа предусмотрено приобретение техники и оборудования, указанных в подпунктах 1) - 7) части первой настоящего пункта, то предоставляется подтверждение о наличии у заемщика не менее 50 (пятьдесят) условных голов сельскохозяйственных животных, зарегистрированных в базе данных идентификации сельскохозяйственных животных или наличие земельных участков, используемых для выращивания кормовых культур. В этом случае субсидированию подлежит не более одной единицы техники и оборудования каждого вида на одного заемщика.</w:t>
      </w:r>
      <w:r>
        <w:br/>
      </w:r>
      <w:r>
        <w:rPr>
          <w:rFonts w:ascii="Times New Roman"/>
          <w:b w:val="false"/>
          <w:i w:val="false"/>
          <w:color w:val="000000"/>
          <w:sz w:val="28"/>
        </w:rPr>
        <w:t>
      Вторые и последующие единицы техники и оборудования одного вида субсидируются на условиях, указанных в настоящем пункте при наличии у заемщика достаточного поголовья сельскохозяйственных животных или земель под выращивание кормовых культур соответствии с требуемым нормативом.</w:t>
      </w:r>
      <w:r>
        <w:br/>
      </w:r>
      <w:r>
        <w:rPr>
          <w:rFonts w:ascii="Times New Roman"/>
          <w:b w:val="false"/>
          <w:i w:val="false"/>
          <w:color w:val="000000"/>
          <w:sz w:val="28"/>
        </w:rPr>
        <w:t>
      Допустимый норматив поголовья на одну единицу техники и оборудования одного вида составляет 200 (двести) условных голов сельскохозяйственных животных или 300 (триста) гектар земель, используемых для выращивания кормовых культур.</w:t>
      </w:r>
      <w:r>
        <w:br/>
      </w:r>
      <w:r>
        <w:rPr>
          <w:rFonts w:ascii="Times New Roman"/>
          <w:b w:val="false"/>
          <w:i w:val="false"/>
          <w:color w:val="000000"/>
          <w:sz w:val="28"/>
        </w:rPr>
        <w:t>
      Вторые и последующие единицы техники и оборудования одного вида, субсидируемые в соответствии с условиями настоящего пункта, определяются в соответствии с расчетом субсидирования второй и последующие единицы техники и оборудования одного вида в отрасли животноводства и кормопроизводства, изложенного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Финансовым институтом/заемщиком предоставляется раздельный график платежей, если одним договором займа также предусмотрено приобретение сельскохозяйственной техники и оборудования, которые не соответствуют условиям субсидирования изложенных в настоящем пункте.</w:t>
      </w:r>
      <w:r>
        <w:br/>
      </w:r>
      <w:r>
        <w:rPr>
          <w:rFonts w:ascii="Times New Roman"/>
          <w:b w:val="false"/>
          <w:i w:val="false"/>
          <w:color w:val="000000"/>
          <w:sz w:val="28"/>
        </w:rPr>
        <w:t>
      В случае, если раздельный график платежей не представлен, субсидирование осуществляется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Субсидированию не подлежат договора займа, по которым осуществляется поддержка в виде субсидирования ставки вознаграждения по другим государственным и/или бюджетным программам, а также договора займа, профинансированные за счет средств республиканского бюджета и Национального фонда Республики Казахстан.</w:t>
      </w:r>
      <w:r>
        <w:br/>
      </w:r>
      <w:r>
        <w:rPr>
          <w:rFonts w:ascii="Times New Roman"/>
          <w:b w:val="false"/>
          <w:i w:val="false"/>
          <w:color w:val="000000"/>
          <w:sz w:val="28"/>
        </w:rPr>
        <w:t>
      Субсидированию не подлежат договора займа, имеющие неисполненные обязательства по погашению основного долга и вознаграждения на дату подачи заявки на субсидирование в финансовый институт.</w:t>
      </w:r>
      <w:r>
        <w:br/>
      </w:r>
      <w:r>
        <w:rPr>
          <w:rFonts w:ascii="Times New Roman"/>
          <w:b w:val="false"/>
          <w:i w:val="false"/>
          <w:color w:val="000000"/>
          <w:sz w:val="28"/>
        </w:rPr>
        <w:t>
      Договора займа, по которым комиссией было принято решение о прекращении субсидирования, к повторному участию в программе не допускаются.</w:t>
      </w:r>
      <w:r>
        <w:br/>
      </w:r>
      <w:r>
        <w:rPr>
          <w:rFonts w:ascii="Times New Roman"/>
          <w:b w:val="false"/>
          <w:i w:val="false"/>
          <w:color w:val="000000"/>
          <w:sz w:val="28"/>
        </w:rPr>
        <w:t xml:space="preserve">
      К субсидированию ставки вознаграждения не допускаются договора займов, направленные на рефинансирование кредита/лизинга, по которым комиссией было принято решение о прекращении субсидирования. </w:t>
      </w:r>
      <w:r>
        <w:br/>
      </w:r>
      <w:r>
        <w:rPr>
          <w:rFonts w:ascii="Times New Roman"/>
          <w:b w:val="false"/>
          <w:i w:val="false"/>
          <w:color w:val="000000"/>
          <w:sz w:val="28"/>
        </w:rPr>
        <w:t>
      Субсидирование ставки вознаграждения по кредитам/лизингу совмещается с государственными программами поддержки по гарантированию и страхованию займов, субсидированию на удешевление стоимости при приобретении основных средств (в том числе биологических активов), возмещению части расходов, понесенных субъектом агропромышленного комплекса при инвестиционных вложениях, направленных на создание новых либо расширение действующих производственных мощностей.</w:t>
      </w:r>
      <w:r>
        <w:br/>
      </w:r>
      <w:r>
        <w:rPr>
          <w:rFonts w:ascii="Times New Roman"/>
          <w:b w:val="false"/>
          <w:i w:val="false"/>
          <w:color w:val="000000"/>
          <w:sz w:val="28"/>
        </w:rPr>
        <w:t>
</w:t>
      </w:r>
      <w:r>
        <w:rPr>
          <w:rFonts w:ascii="Times New Roman"/>
          <w:b w:val="false"/>
          <w:i w:val="false"/>
          <w:color w:val="000000"/>
          <w:sz w:val="28"/>
        </w:rPr>
        <w:t>
      14. Финансовые институты/заемщики формируют и направляют оператору следующие документы:</w:t>
      </w:r>
      <w:r>
        <w:br/>
      </w:r>
      <w:r>
        <w:rPr>
          <w:rFonts w:ascii="Times New Roman"/>
          <w:b w:val="false"/>
          <w:i w:val="false"/>
          <w:color w:val="000000"/>
          <w:sz w:val="28"/>
        </w:rPr>
        <w:t>
      1) заявку на субсидирование.</w:t>
      </w:r>
      <w:r>
        <w:br/>
      </w:r>
      <w:r>
        <w:rPr>
          <w:rFonts w:ascii="Times New Roman"/>
          <w:b w:val="false"/>
          <w:i w:val="false"/>
          <w:color w:val="000000"/>
          <w:sz w:val="28"/>
        </w:rPr>
        <w:t>
      При этом к заявке на субсидирование прилагаются:</w:t>
      </w:r>
      <w:r>
        <w:br/>
      </w:r>
      <w:r>
        <w:rPr>
          <w:rFonts w:ascii="Times New Roman"/>
          <w:b w:val="false"/>
          <w:i w:val="false"/>
          <w:color w:val="000000"/>
          <w:sz w:val="28"/>
        </w:rPr>
        <w:t>
      заверенная финансовым институтом копия договора займа с приложением графика погашения основного долга и вознаграждения, заключенного между финансовым институтом и заемщиком, а также проект обновленного графика погашения с расчетами субсидируемой/несубсидируемой частей ставок вознаграждения в бумажном виде и электронном редактируемом формате;</w:t>
      </w:r>
      <w:r>
        <w:br/>
      </w:r>
      <w:r>
        <w:rPr>
          <w:rFonts w:ascii="Times New Roman"/>
          <w:b w:val="false"/>
          <w:i w:val="false"/>
          <w:color w:val="000000"/>
          <w:sz w:val="28"/>
        </w:rPr>
        <w:t>
      заверенные финансовым институтом копии документов, подтверждающие целевое использование кредита/лизинга: акты целевого использования кредитного займа, выписки из ссудного счета заемщика о получении кредита (для банков второго уровня) или документа, подтверждающего перечисление кредита/передачи предмета лизинга;</w:t>
      </w:r>
      <w:r>
        <w:br/>
      </w:r>
      <w:r>
        <w:rPr>
          <w:rFonts w:ascii="Times New Roman"/>
          <w:b w:val="false"/>
          <w:i w:val="false"/>
          <w:color w:val="000000"/>
          <w:sz w:val="28"/>
        </w:rPr>
        <w:t>
      копия доверенности или приказа на право подписания другим лицом в случае, если заявка на субсидирование подписана не первым руководителем финансового института;</w:t>
      </w:r>
      <w:r>
        <w:br/>
      </w:r>
      <w:r>
        <w:rPr>
          <w:rFonts w:ascii="Times New Roman"/>
          <w:b w:val="false"/>
          <w:i w:val="false"/>
          <w:color w:val="000000"/>
          <w:sz w:val="28"/>
        </w:rPr>
        <w:t>
      письмо финансового института о согласии участия заемщика в программе субсидирования ставок вознаграждения по кредитам, а также лизингу технологического оборудования и сельскохозяйственной техники (предоставляется в случае подачи заявки на субсидирование заемщиком);</w:t>
      </w:r>
      <w:r>
        <w:br/>
      </w:r>
      <w:r>
        <w:rPr>
          <w:rFonts w:ascii="Times New Roman"/>
          <w:b w:val="false"/>
          <w:i w:val="false"/>
          <w:color w:val="000000"/>
          <w:sz w:val="28"/>
        </w:rPr>
        <w:t>
      выписка с базы данных по идентификации сельскохозяйственных животных или подтверждение с компетентного государственного органа о засеянных площадях под кормовые культуры;</w:t>
      </w:r>
      <w:r>
        <w:br/>
      </w:r>
      <w:r>
        <w:rPr>
          <w:rFonts w:ascii="Times New Roman"/>
          <w:b w:val="false"/>
          <w:i w:val="false"/>
          <w:color w:val="000000"/>
          <w:sz w:val="28"/>
        </w:rPr>
        <w:t>
      заверенные финансовым институтом копии первичных кредитных договоров на пополнение оборотных средств, приобретение основных средств и строительство, а также на получение в лизинг технологического оборудования, сельскохозяйственной техники;</w:t>
      </w:r>
      <w:r>
        <w:br/>
      </w:r>
      <w:r>
        <w:rPr>
          <w:rFonts w:ascii="Times New Roman"/>
          <w:b w:val="false"/>
          <w:i w:val="false"/>
          <w:color w:val="000000"/>
          <w:sz w:val="28"/>
        </w:rPr>
        <w:t>
      2) нотариально заверенная копия лицензии на право осуществления банковских операций (представляется один раз - при подаче первой заявки) при наличии.</w:t>
      </w:r>
      <w:r>
        <w:br/>
      </w:r>
      <w:r>
        <w:rPr>
          <w:rFonts w:ascii="Times New Roman"/>
          <w:b w:val="false"/>
          <w:i w:val="false"/>
          <w:color w:val="000000"/>
          <w:sz w:val="28"/>
        </w:rPr>
        <w:t xml:space="preserve">
      Заявка на субсидирование должна быть подписана уполномоченным лицом финансового института или лицом, имеющим доверенность с правом подписи, и скреплена печатью финансового института. </w:t>
      </w:r>
      <w:r>
        <w:br/>
      </w:r>
      <w:r>
        <w:rPr>
          <w:rFonts w:ascii="Times New Roman"/>
          <w:b w:val="false"/>
          <w:i w:val="false"/>
          <w:color w:val="000000"/>
          <w:sz w:val="28"/>
        </w:rPr>
        <w:t>
      При этом отдельные заявки от филиалов (представительств) финансового института не принимаются.»;</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направляет администратору на электронном носителе документы, предусмотренные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заключение оператора о соответствии/несоответствии заемщиков условиям настоящих Правил, расчет объемов причитающихся субсидий по каждому договору займа;»;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«33. Финансовый институт ежеквартально, до 20 числа месяца, следующего за отчетным периодом и в конце года до 10 декабря (информация по состоянию на 1 декабря) представляет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субсидирования с приложением выписки со специального банковского счета, заверенной финансовым институтом. Оператор предоставляет администратору на ежеквартальной основе мониторинг платежей ежеквартально до 30 числа месяца, следующего за отчетным периодом и в конце года до 15 декабря (информация по состоянию на 1 декабря).»;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«35.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финансовый институт направляет оператору письмо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 </w:t>
      </w:r>
      <w:r>
        <w:br/>
      </w:r>
      <w:r>
        <w:rPr>
          <w:rFonts w:ascii="Times New Roman"/>
          <w:b w:val="false"/>
          <w:i w:val="false"/>
          <w:color w:val="000000"/>
          <w:sz w:val="28"/>
        </w:rPr>
        <w:t>
      При этом, изменение условий действующего договора займа возможно только при согласии заемщика.»;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приложении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По настоящему Договору администратор обязуется на условиях, определяемых Договором, осуществить субсидирование в пределах сумм денег, выделенных по соответствующей бюджетной программе «Возмещение ставки вознаграждения по кредитам (лизингу) на поддержку сельского хозяйства» согласно графику субсидирования заемщиков (далее – график субсидирования),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«14. Финансовый институт обязан:</w:t>
      </w:r>
      <w:r>
        <w:br/>
      </w:r>
      <w:r>
        <w:rPr>
          <w:rFonts w:ascii="Times New Roman"/>
          <w:b w:val="false"/>
          <w:i w:val="false"/>
          <w:color w:val="000000"/>
          <w:sz w:val="28"/>
        </w:rPr>
        <w:t>
      1) ежеквартально, до 20 числа месяца, следующего за отчетным периодом, представлять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Форма «Отчет о фактическом использовании субсидий за ___ квартал 20__года» заполняется согласно пояснению, указанном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в случае неисполнения заемщиком обязательств по погашению основного долга и вознаграждения более 3 (три) месяцев подряд, в течение 7 (семь) рабочих дней с момента обнаружения данного факта письменно информировать об этом оператора;</w:t>
      </w:r>
      <w:r>
        <w:br/>
      </w:r>
      <w:r>
        <w:rPr>
          <w:rFonts w:ascii="Times New Roman"/>
          <w:b w:val="false"/>
          <w:i w:val="false"/>
          <w:color w:val="000000"/>
          <w:sz w:val="28"/>
        </w:rPr>
        <w:t>
      3)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направлять оператору письмо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r>
        <w:br/>
      </w:r>
      <w:r>
        <w:rPr>
          <w:rFonts w:ascii="Times New Roman"/>
          <w:b w:val="false"/>
          <w:i w:val="false"/>
          <w:color w:val="000000"/>
          <w:sz w:val="28"/>
        </w:rPr>
        <w:t>
      4) представлять оператору заявку на перечисление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Договору субсидирования ставок вознаграждения по кредитам, а также лизингу технологического оборудования и сельскохозяйственной техники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Договору субсидирования ставок вознаграждения по кредитам, а также лизингу технологического оборудования и сельскохозяйственной техники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4 к Договору субсидирования ставок вознаграждения по кредитам, а также лизингу технологического оборудования и сельскохозяйственной техники,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инвестиционной политики и финансовых инструментов Министерства сельского хозяйства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r>
        <w:br/>
      </w: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                       А. Мамытбеков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Б. Султанов</w:t>
      </w:r>
      <w:r>
        <w:br/>
      </w:r>
      <w:r>
        <w:rPr>
          <w:rFonts w:ascii="Times New Roman"/>
          <w:b w:val="false"/>
          <w:i w:val="false"/>
          <w:color w:val="000000"/>
          <w:sz w:val="28"/>
        </w:rPr>
        <w:t>
</w:t>
      </w:r>
      <w:r>
        <w:rPr>
          <w:rFonts w:ascii="Times New Roman"/>
          <w:b w:val="false"/>
          <w:i/>
          <w:color w:val="000000"/>
          <w:sz w:val="28"/>
        </w:rPr>
        <w:t>      от 19 августа 2015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 Е. Досаев</w:t>
      </w:r>
      <w:r>
        <w:br/>
      </w:r>
      <w:r>
        <w:rPr>
          <w:rFonts w:ascii="Times New Roman"/>
          <w:b w:val="false"/>
          <w:i w:val="false"/>
          <w:color w:val="000000"/>
          <w:sz w:val="28"/>
        </w:rPr>
        <w:t>
</w:t>
      </w:r>
      <w:r>
        <w:rPr>
          <w:rFonts w:ascii="Times New Roman"/>
          <w:b w:val="false"/>
          <w:i/>
          <w:color w:val="000000"/>
          <w:sz w:val="28"/>
        </w:rPr>
        <w:t>      от 15 августа 2015 года</w:t>
      </w:r>
    </w:p>
    <w:bookmarkStart w:name="z31"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августа 2015 года № 9-1/723    </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Договору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xml:space="preserve">
технологического оборудования и </w:t>
      </w:r>
      <w:r>
        <w:br/>
      </w:r>
      <w:r>
        <w:rPr>
          <w:rFonts w:ascii="Times New Roman"/>
          <w:b w:val="false"/>
          <w:i w:val="false"/>
          <w:color w:val="000000"/>
          <w:sz w:val="28"/>
        </w:rPr>
        <w:t xml:space="preserve">
сельскохозяйственной техники  </w:t>
      </w:r>
    </w:p>
    <w:p>
      <w:pPr>
        <w:spacing w:after="0"/>
        <w:ind w:left="0"/>
        <w:jc w:val="both"/>
      </w:pPr>
      <w:r>
        <w:rPr>
          <w:rFonts w:ascii="Times New Roman"/>
          <w:b/>
          <w:i w:val="false"/>
          <w:color w:val="000000"/>
          <w:sz w:val="28"/>
        </w:rPr>
        <w:t>       Заявка на перечисление средств из республиканского</w:t>
      </w:r>
      <w:r>
        <w:br/>
      </w:r>
      <w:r>
        <w:rPr>
          <w:rFonts w:ascii="Times New Roman"/>
          <w:b w:val="false"/>
          <w:i w:val="false"/>
          <w:color w:val="000000"/>
          <w:sz w:val="28"/>
        </w:rPr>
        <w:t>
</w:t>
      </w:r>
      <w:r>
        <w:rPr>
          <w:rFonts w:ascii="Times New Roman"/>
          <w:b/>
          <w:i w:val="false"/>
          <w:color w:val="000000"/>
          <w:sz w:val="28"/>
        </w:rPr>
        <w:t xml:space="preserve">   бюджета на </w:t>
      </w:r>
      <w:r>
        <w:rPr>
          <w:rFonts w:ascii="Times New Roman"/>
          <w:b/>
          <w:i w:val="false"/>
          <w:color w:val="000000"/>
          <w:sz w:val="28"/>
        </w:rPr>
        <w:t>субсидирование ставок вознаграждения по кредитам,</w:t>
      </w:r>
      <w:r>
        <w:br/>
      </w:r>
      <w:r>
        <w:rPr>
          <w:rFonts w:ascii="Times New Roman"/>
          <w:b w:val="false"/>
          <w:i w:val="false"/>
          <w:color w:val="000000"/>
          <w:sz w:val="28"/>
        </w:rPr>
        <w:t>
</w:t>
      </w:r>
      <w:r>
        <w:rPr>
          <w:rFonts w:ascii="Times New Roman"/>
          <w:b/>
          <w:i w:val="false"/>
          <w:color w:val="000000"/>
          <w:sz w:val="28"/>
        </w:rPr>
        <w:t xml:space="preserve">         а также </w:t>
      </w:r>
      <w:r>
        <w:rPr>
          <w:rFonts w:ascii="Times New Roman"/>
          <w:b/>
          <w:i w:val="false"/>
          <w:color w:val="000000"/>
          <w:sz w:val="28"/>
        </w:rPr>
        <w:t>лизингу технологического оборудования и</w:t>
      </w:r>
      <w:r>
        <w:br/>
      </w:r>
      <w:r>
        <w:rPr>
          <w:rFonts w:ascii="Times New Roman"/>
          <w:b w:val="false"/>
          <w:i w:val="false"/>
          <w:color w:val="000000"/>
          <w:sz w:val="28"/>
        </w:rPr>
        <w:t>
</w:t>
      </w:r>
      <w:r>
        <w:rPr>
          <w:rFonts w:ascii="Times New Roman"/>
          <w:b/>
          <w:i w:val="false"/>
          <w:color w:val="000000"/>
          <w:sz w:val="28"/>
        </w:rPr>
        <w:t xml:space="preserve">                  сельскохозяйственной </w:t>
      </w:r>
      <w:r>
        <w:rPr>
          <w:rFonts w:ascii="Times New Roman"/>
          <w:b/>
          <w:i w:val="false"/>
          <w:color w:val="000000"/>
          <w:sz w:val="28"/>
        </w:rPr>
        <w:t>техники</w:t>
      </w:r>
    </w:p>
    <w:p>
      <w:pPr>
        <w:spacing w:after="0"/>
        <w:ind w:left="0"/>
        <w:jc w:val="both"/>
      </w:pPr>
      <w:r>
        <w:rPr>
          <w:rFonts w:ascii="Times New Roman"/>
          <w:b w:val="false"/>
          <w:i w:val="false"/>
          <w:color w:val="000000"/>
          <w:sz w:val="28"/>
        </w:rPr>
        <w:t>      «____» __________20__года</w:t>
      </w:r>
    </w:p>
    <w:p>
      <w:pPr>
        <w:spacing w:after="0"/>
        <w:ind w:left="0"/>
        <w:jc w:val="both"/>
      </w:pPr>
      <w:r>
        <w:rPr>
          <w:rFonts w:ascii="Times New Roman"/>
          <w:b w:val="false"/>
          <w:i w:val="false"/>
          <w:color w:val="000000"/>
          <w:sz w:val="28"/>
        </w:rPr>
        <w:t>      Настоящим, финансовый институт________________________в рамках</w:t>
      </w:r>
      <w:r>
        <w:br/>
      </w:r>
      <w:r>
        <w:rPr>
          <w:rFonts w:ascii="Times New Roman"/>
          <w:b w:val="false"/>
          <w:i w:val="false"/>
          <w:color w:val="000000"/>
          <w:sz w:val="28"/>
        </w:rPr>
        <w:t>
соответствующей бюджетной программы «Возмещение ставок вознаграждения</w:t>
      </w:r>
      <w:r>
        <w:br/>
      </w:r>
      <w:r>
        <w:rPr>
          <w:rFonts w:ascii="Times New Roman"/>
          <w:b w:val="false"/>
          <w:i w:val="false"/>
          <w:color w:val="000000"/>
          <w:sz w:val="28"/>
        </w:rPr>
        <w:t>
по кредитам (лизингу) на поддержку сельского хозяйства» просит</w:t>
      </w:r>
      <w:r>
        <w:br/>
      </w:r>
      <w:r>
        <w:rPr>
          <w:rFonts w:ascii="Times New Roman"/>
          <w:b w:val="false"/>
          <w:i w:val="false"/>
          <w:color w:val="000000"/>
          <w:sz w:val="28"/>
        </w:rPr>
        <w:t>
Министерство сельского хозяйства Республики Казахстан согласно</w:t>
      </w:r>
      <w:r>
        <w:br/>
      </w:r>
      <w:r>
        <w:rPr>
          <w:rFonts w:ascii="Times New Roman"/>
          <w:b w:val="false"/>
          <w:i w:val="false"/>
          <w:color w:val="000000"/>
          <w:sz w:val="28"/>
        </w:rPr>
        <w:t>
Договору на субсидирование от «____» __________ 20___ года № _____</w:t>
      </w:r>
      <w:r>
        <w:br/>
      </w:r>
      <w:r>
        <w:rPr>
          <w:rFonts w:ascii="Times New Roman"/>
          <w:b w:val="false"/>
          <w:i w:val="false"/>
          <w:color w:val="000000"/>
          <w:sz w:val="28"/>
        </w:rPr>
        <w:t>
перечислить средства из республиканского бюджета на счет финансового</w:t>
      </w:r>
      <w:r>
        <w:br/>
      </w:r>
      <w:r>
        <w:rPr>
          <w:rFonts w:ascii="Times New Roman"/>
          <w:b w:val="false"/>
          <w:i w:val="false"/>
          <w:color w:val="000000"/>
          <w:sz w:val="28"/>
        </w:rPr>
        <w:t>
института № _________________________ в сумме _______________________</w:t>
      </w:r>
      <w:r>
        <w:br/>
      </w:r>
      <w:r>
        <w:rPr>
          <w:rFonts w:ascii="Times New Roman"/>
          <w:b w:val="false"/>
          <w:i w:val="false"/>
          <w:color w:val="000000"/>
          <w:sz w:val="28"/>
        </w:rPr>
        <w:t>
тенге за ____________________период.</w:t>
      </w:r>
    </w:p>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финансового института 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bookmarkStart w:name="z33"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августа 2015 года № 9-1/723    </w:t>
      </w:r>
    </w:p>
    <w:bookmarkEnd w:id="3"/>
    <w:bookmarkStart w:name="z34"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Договору субсидирования ставок </w:t>
      </w:r>
      <w:r>
        <w:br/>
      </w:r>
      <w:r>
        <w:rPr>
          <w:rFonts w:ascii="Times New Roman"/>
          <w:b w:val="false"/>
          <w:i w:val="false"/>
          <w:color w:val="000000"/>
          <w:sz w:val="28"/>
        </w:rPr>
        <w:t xml:space="preserve">
вознаграждения по кредитам, а также </w:t>
      </w:r>
      <w:r>
        <w:br/>
      </w:r>
      <w:r>
        <w:rPr>
          <w:rFonts w:ascii="Times New Roman"/>
          <w:b w:val="false"/>
          <w:i w:val="false"/>
          <w:color w:val="000000"/>
          <w:sz w:val="28"/>
        </w:rPr>
        <w:t xml:space="preserve">
лизингу технологического оборудования и </w:t>
      </w:r>
      <w:r>
        <w:br/>
      </w:r>
      <w:r>
        <w:rPr>
          <w:rFonts w:ascii="Times New Roman"/>
          <w:b w:val="false"/>
          <w:i w:val="false"/>
          <w:color w:val="000000"/>
          <w:sz w:val="28"/>
        </w:rPr>
        <w:t xml:space="preserve">
сельскохозяйственной техники     </w:t>
      </w:r>
    </w:p>
    <w:bookmarkEnd w:id="4"/>
    <w:p>
      <w:pPr>
        <w:spacing w:after="0"/>
        <w:ind w:left="0"/>
        <w:jc w:val="both"/>
      </w:pPr>
      <w:r>
        <w:rPr>
          <w:rFonts w:ascii="Times New Roman"/>
          <w:b/>
          <w:i w:val="false"/>
          <w:color w:val="000000"/>
          <w:sz w:val="28"/>
        </w:rPr>
        <w:t>          Отчет о фактическом использовании субсидий</w:t>
      </w:r>
      <w:r>
        <w:br/>
      </w:r>
      <w:r>
        <w:rPr>
          <w:rFonts w:ascii="Times New Roman"/>
          <w:b w:val="false"/>
          <w:i w:val="false"/>
          <w:color w:val="000000"/>
          <w:sz w:val="28"/>
        </w:rPr>
        <w:t>
</w:t>
      </w:r>
      <w:r>
        <w:rPr>
          <w:rFonts w:ascii="Times New Roman"/>
          <w:b/>
          <w:i w:val="false"/>
          <w:color w:val="000000"/>
          <w:sz w:val="28"/>
        </w:rPr>
        <w:t xml:space="preserve">                    за____ квартал </w:t>
      </w:r>
      <w:r>
        <w:rPr>
          <w:rFonts w:ascii="Times New Roman"/>
          <w:b/>
          <w:i w:val="false"/>
          <w:color w:val="000000"/>
          <w:sz w:val="28"/>
        </w:rPr>
        <w:t>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170"/>
        <w:gridCol w:w="731"/>
        <w:gridCol w:w="731"/>
        <w:gridCol w:w="731"/>
        <w:gridCol w:w="1463"/>
        <w:gridCol w:w="1024"/>
        <w:gridCol w:w="1024"/>
        <w:gridCol w:w="1170"/>
        <w:gridCol w:w="1171"/>
        <w:gridCol w:w="731"/>
        <w:gridCol w:w="1024"/>
        <w:gridCol w:w="1464"/>
        <w:gridCol w:w="1319"/>
      </w:tblGrid>
      <w:tr>
        <w:trPr>
          <w:trHeight w:val="30"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 БИН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договора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 тенге</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предусмотрено субсидий за весь срок действия договора (утверждено по Протоколу комиссии),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субсидий администратору (факт), тенге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субсидий, находящийся на специальном счете финансового института (графа 11-графа 13),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администратором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(графа 7 - графа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__________________________________</w:t>
      </w:r>
      <w:r>
        <w:br/>
      </w:r>
      <w:r>
        <w:rPr>
          <w:rFonts w:ascii="Times New Roman"/>
          <w:b w:val="false"/>
          <w:i w:val="false"/>
          <w:color w:val="000000"/>
          <w:sz w:val="28"/>
        </w:rPr>
        <w:t>
Место печати       (подпись, фамилия, имя,отчество (при его наличии))</w:t>
      </w:r>
    </w:p>
    <w:bookmarkStart w:name="z35"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августа 2015 года № 9-1/723   </w:t>
      </w:r>
    </w:p>
    <w:bookmarkEnd w:id="5"/>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Договору субсидирования ставок  </w:t>
      </w:r>
      <w:r>
        <w:br/>
      </w:r>
      <w:r>
        <w:rPr>
          <w:rFonts w:ascii="Times New Roman"/>
          <w:b w:val="false"/>
          <w:i w:val="false"/>
          <w:color w:val="000000"/>
          <w:sz w:val="28"/>
        </w:rPr>
        <w:t xml:space="preserve">
вознаграждения по кредитам, а также </w:t>
      </w:r>
      <w:r>
        <w:br/>
      </w:r>
      <w:r>
        <w:rPr>
          <w:rFonts w:ascii="Times New Roman"/>
          <w:b w:val="false"/>
          <w:i w:val="false"/>
          <w:color w:val="000000"/>
          <w:sz w:val="28"/>
        </w:rPr>
        <w:t xml:space="preserve">
лизингу технологического оборудования и </w:t>
      </w:r>
      <w:r>
        <w:br/>
      </w:r>
      <w:r>
        <w:rPr>
          <w:rFonts w:ascii="Times New Roman"/>
          <w:b w:val="false"/>
          <w:i w:val="false"/>
          <w:color w:val="000000"/>
          <w:sz w:val="28"/>
        </w:rPr>
        <w:t xml:space="preserve">
сельскохозяйственной техники      </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i w:val="false"/>
          <w:color w:val="000000"/>
          <w:sz w:val="28"/>
        </w:rPr>
        <w:t>           Отчет о фактическом использовании субсидий</w:t>
      </w:r>
      <w:r>
        <w:br/>
      </w:r>
      <w:r>
        <w:rPr>
          <w:rFonts w:ascii="Times New Roman"/>
          <w:b w:val="false"/>
          <w:i w:val="false"/>
          <w:color w:val="000000"/>
          <w:sz w:val="28"/>
        </w:rPr>
        <w:t>
</w:t>
      </w:r>
      <w:r>
        <w:rPr>
          <w:rFonts w:ascii="Times New Roman"/>
          <w:b/>
          <w:i w:val="false"/>
          <w:color w:val="000000"/>
          <w:sz w:val="28"/>
        </w:rPr>
        <w:t xml:space="preserve">                     за____ квартал </w:t>
      </w:r>
      <w:r>
        <w:rPr>
          <w:rFonts w:ascii="Times New Roman"/>
          <w:b/>
          <w:i w:val="false"/>
          <w:color w:val="000000"/>
          <w:sz w:val="28"/>
        </w:rPr>
        <w:t>20___года</w:t>
      </w:r>
    </w:p>
    <w:p>
      <w:pPr>
        <w:spacing w:after="0"/>
        <w:ind w:left="0"/>
        <w:jc w:val="both"/>
      </w:pPr>
      <w:r>
        <w:rPr>
          <w:rFonts w:ascii="Times New Roman"/>
          <w:b w:val="false"/>
          <w:i w:val="false"/>
          <w:color w:val="000000"/>
          <w:sz w:val="28"/>
        </w:rPr>
        <w:t>                  Отчетный период ___ квартал 20___ года</w:t>
      </w:r>
    </w:p>
    <w:p>
      <w:pPr>
        <w:spacing w:after="0"/>
        <w:ind w:left="0"/>
        <w:jc w:val="both"/>
      </w:pPr>
      <w:r>
        <w:rPr>
          <w:rFonts w:ascii="Times New Roman"/>
          <w:b w:val="false"/>
          <w:i w:val="false"/>
          <w:color w:val="000000"/>
          <w:sz w:val="28"/>
        </w:rPr>
        <w:t>Индекс: форма № 1-ГС</w:t>
      </w:r>
      <w:r>
        <w:br/>
      </w:r>
      <w:r>
        <w:rPr>
          <w:rFonts w:ascii="Times New Roman"/>
          <w:b w:val="false"/>
          <w:i w:val="false"/>
          <w:color w:val="000000"/>
          <w:sz w:val="28"/>
        </w:rPr>
        <w:t>
Периодичность: квартальная</w:t>
      </w:r>
      <w:r>
        <w:br/>
      </w:r>
      <w:r>
        <w:rPr>
          <w:rFonts w:ascii="Times New Roman"/>
          <w:b w:val="false"/>
          <w:i w:val="false"/>
          <w:color w:val="000000"/>
          <w:sz w:val="28"/>
        </w:rPr>
        <w:t>
Круг лиц представляющих: финансовый институт</w:t>
      </w:r>
      <w:r>
        <w:br/>
      </w:r>
      <w:r>
        <w:rPr>
          <w:rFonts w:ascii="Times New Roman"/>
          <w:b w:val="false"/>
          <w:i w:val="false"/>
          <w:color w:val="000000"/>
          <w:sz w:val="28"/>
        </w:rPr>
        <w:t>
Куда представляется: акционерное общество «Казагромаркетинг» (далее –</w:t>
      </w:r>
      <w:r>
        <w:br/>
      </w:r>
      <w:r>
        <w:rPr>
          <w:rFonts w:ascii="Times New Roman"/>
          <w:b w:val="false"/>
          <w:i w:val="false"/>
          <w:color w:val="000000"/>
          <w:sz w:val="28"/>
        </w:rPr>
        <w:t>
оператор), Министерство сельского хозяйства Республики Казахстан</w:t>
      </w:r>
      <w:r>
        <w:br/>
      </w:r>
      <w:r>
        <w:rPr>
          <w:rFonts w:ascii="Times New Roman"/>
          <w:b w:val="false"/>
          <w:i w:val="false"/>
          <w:color w:val="000000"/>
          <w:sz w:val="28"/>
        </w:rPr>
        <w:t xml:space="preserve">
(далее – администратор) </w:t>
      </w:r>
      <w:r>
        <w:br/>
      </w:r>
      <w:r>
        <w:rPr>
          <w:rFonts w:ascii="Times New Roman"/>
          <w:b w:val="false"/>
          <w:i w:val="false"/>
          <w:color w:val="000000"/>
          <w:sz w:val="28"/>
        </w:rPr>
        <w:t>
Срок представления: финансовый институт ежеквартально, до 20 числа</w:t>
      </w:r>
      <w:r>
        <w:br/>
      </w:r>
      <w:r>
        <w:rPr>
          <w:rFonts w:ascii="Times New Roman"/>
          <w:b w:val="false"/>
          <w:i w:val="false"/>
          <w:color w:val="000000"/>
          <w:sz w:val="28"/>
        </w:rPr>
        <w:t>
месяца, следующего за отчетным периодом, предоставляет оператору.</w:t>
      </w:r>
      <w:r>
        <w:br/>
      </w:r>
      <w:r>
        <w:rPr>
          <w:rFonts w:ascii="Times New Roman"/>
          <w:b w:val="false"/>
          <w:i w:val="false"/>
          <w:color w:val="000000"/>
          <w:sz w:val="28"/>
        </w:rPr>
        <w:t>
Оператор ежеквартально, до 30 числа месяца, следующего за отчетным</w:t>
      </w:r>
      <w:r>
        <w:br/>
      </w:r>
      <w:r>
        <w:rPr>
          <w:rFonts w:ascii="Times New Roman"/>
          <w:b w:val="false"/>
          <w:i w:val="false"/>
          <w:color w:val="000000"/>
          <w:sz w:val="28"/>
        </w:rPr>
        <w:t>
периодом, предоставляет администратору.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1179"/>
        <w:gridCol w:w="736"/>
        <w:gridCol w:w="736"/>
        <w:gridCol w:w="737"/>
        <w:gridCol w:w="1621"/>
        <w:gridCol w:w="737"/>
        <w:gridCol w:w="884"/>
        <w:gridCol w:w="884"/>
        <w:gridCol w:w="1326"/>
        <w:gridCol w:w="737"/>
        <w:gridCol w:w="1179"/>
        <w:gridCol w:w="1622"/>
        <w:gridCol w:w="1328"/>
      </w:tblGrid>
      <w:tr>
        <w:trPr>
          <w:trHeight w:val="30" w:hRule="atLeast"/>
        </w:trPr>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 БИН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договора</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 тенге</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предусмотрено субсидий за весь срок действия договора (утверждено по Протоколу комиссии),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субсидий администратору (факт), тенге</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субсидий, находящийся на специальном счете финансового института (графа 11-графа 13),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администратором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(графа 7 - графа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Место печати</w:t>
      </w:r>
    </w:p>
    <w:p>
      <w:pPr>
        <w:spacing w:after="0"/>
        <w:ind w:left="0"/>
        <w:jc w:val="left"/>
      </w:pPr>
      <w:r>
        <w:rPr>
          <w:rFonts w:ascii="Times New Roman"/>
          <w:b/>
          <w:i w:val="false"/>
          <w:color w:val="000000"/>
        </w:rPr>
        <w:t xml:space="preserve"> Пояснение по заполнению формы «Отчет о фактическом</w:t>
      </w:r>
      <w:r>
        <w:br/>
      </w:r>
      <w:r>
        <w:rPr>
          <w:rFonts w:ascii="Times New Roman"/>
          <w:b/>
          <w:i w:val="false"/>
          <w:color w:val="000000"/>
        </w:rPr>
        <w:t>
использовании субсидий за____ квартал 20___года»</w:t>
      </w:r>
    </w:p>
    <w:bookmarkStart w:name="z40" w:id="6"/>
    <w:p>
      <w:pPr>
        <w:spacing w:after="0"/>
        <w:ind w:left="0"/>
        <w:jc w:val="both"/>
      </w:pPr>
      <w:r>
        <w:rPr>
          <w:rFonts w:ascii="Times New Roman"/>
          <w:b w:val="false"/>
          <w:i w:val="false"/>
          <w:color w:val="000000"/>
          <w:sz w:val="28"/>
        </w:rPr>
        <w:t>      1. Форма «Отчет о фактическом использовании субсидий за____ квартал 20___года» представляется финансовым институтом оператору ежеквартально, до 20 числа месяца, следующего за отчетным периодом, оператором Министерству сельского хозяйства Республики Казахстан ежеквартально, до 30 числа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в столбце 1 «№ п/п» указывается порядковый номер;</w:t>
      </w:r>
      <w:r>
        <w:br/>
      </w:r>
      <w:r>
        <w:rPr>
          <w:rFonts w:ascii="Times New Roman"/>
          <w:b w:val="false"/>
          <w:i w:val="false"/>
          <w:color w:val="000000"/>
          <w:sz w:val="28"/>
        </w:rPr>
        <w:t>
      в столбце 2 «Наименование заемщика» указывается заемщик, одобренный к субсидированию;</w:t>
      </w:r>
      <w:r>
        <w:br/>
      </w:r>
      <w:r>
        <w:rPr>
          <w:rFonts w:ascii="Times New Roman"/>
          <w:b w:val="false"/>
          <w:i w:val="false"/>
          <w:color w:val="000000"/>
          <w:sz w:val="28"/>
        </w:rPr>
        <w:t>
      в столбце 3 «ИИН/БИН» указывается индивидуальный идентификационный номер/бизнес-идентификационный номер заемщика;</w:t>
      </w:r>
      <w:r>
        <w:br/>
      </w:r>
      <w:r>
        <w:rPr>
          <w:rFonts w:ascii="Times New Roman"/>
          <w:b w:val="false"/>
          <w:i w:val="false"/>
          <w:color w:val="000000"/>
          <w:sz w:val="28"/>
        </w:rPr>
        <w:t>
      в столбце 4 «№ и дата договора» указывается номер и дата договора займа заемщика;</w:t>
      </w:r>
      <w:r>
        <w:br/>
      </w:r>
      <w:r>
        <w:rPr>
          <w:rFonts w:ascii="Times New Roman"/>
          <w:b w:val="false"/>
          <w:i w:val="false"/>
          <w:color w:val="000000"/>
          <w:sz w:val="28"/>
        </w:rPr>
        <w:t>
      в столбце 5 «Сумма кредита, тенге» указывается общая сумма кредита, указанная в заключенном договоре займа, и единица измерения данного показателя;</w:t>
      </w:r>
      <w:r>
        <w:br/>
      </w:r>
      <w:r>
        <w:rPr>
          <w:rFonts w:ascii="Times New Roman"/>
          <w:b w:val="false"/>
          <w:i w:val="false"/>
          <w:color w:val="000000"/>
          <w:sz w:val="28"/>
        </w:rPr>
        <w:t>
      в столбце 6 «Всего предусмотрено субсидий за весь срок действия договора (утверждено по Протоколу комиссии), тенге» указывается предусмотренная сумма субсидий на весь срок действия договора, и единица измерения данного показателя;</w:t>
      </w:r>
      <w:r>
        <w:br/>
      </w:r>
      <w:r>
        <w:rPr>
          <w:rFonts w:ascii="Times New Roman"/>
          <w:b w:val="false"/>
          <w:i w:val="false"/>
          <w:color w:val="000000"/>
          <w:sz w:val="28"/>
        </w:rPr>
        <w:t>
      в столбцах 7, 8, 9 и 10 «Всего перечислено субсидий, тенге» указывается общий фактический объем перечисленных средств субсидий, в том числе объем субсидий перечисленных администратором финансовому институту и финансовым институтом заемщику за отчетный период, и единица измерения данного показателя;</w:t>
      </w:r>
      <w:r>
        <w:br/>
      </w:r>
      <w:r>
        <w:rPr>
          <w:rFonts w:ascii="Times New Roman"/>
          <w:b w:val="false"/>
          <w:i w:val="false"/>
          <w:color w:val="000000"/>
          <w:sz w:val="28"/>
        </w:rPr>
        <w:t>
      в столбцах 11 и 12 «Отклонение (+,-) (+) переплата, (-) недостаток, тенге» указывается разница между общими фактическими объемами перечисленных субсидий администратором финансовому институту и финансовым институтом заемщику (столбец 11= графа 7 - графа 9), в том числе за отчетный период разница между перечисленными субсидиями администратором финансовому институту и финансовым институтом заемщику (столбец 12 = графа 8 - графа 10), и единица измерения данного показателя;</w:t>
      </w:r>
      <w:r>
        <w:br/>
      </w:r>
      <w:r>
        <w:rPr>
          <w:rFonts w:ascii="Times New Roman"/>
          <w:b w:val="false"/>
          <w:i w:val="false"/>
          <w:color w:val="000000"/>
          <w:sz w:val="28"/>
        </w:rPr>
        <w:t>
      в столбце 13 «Возврат неиспользованных субсидий администратору (факт), тенге» указывается фактическая сумма неиспользованных субсидий перечисленная финансовым институтом на счет администратора, и единица измерения данного показателя;</w:t>
      </w:r>
      <w:r>
        <w:br/>
      </w:r>
      <w:r>
        <w:rPr>
          <w:rFonts w:ascii="Times New Roman"/>
          <w:b w:val="false"/>
          <w:i w:val="false"/>
          <w:color w:val="000000"/>
          <w:sz w:val="28"/>
        </w:rPr>
        <w:t>
      в столбце 14 «Остаток субсидий, находящийся на специальном счете финансового института (графа 11 - графа 13), тенге» указывается разница между суммой субсидий оставшейся после фактического распределения заемщикам и выплатой неиспользованной суммы субсидий администратору (столбец 14 = графа 11 - графа 13), и единица измерения данного показателя.</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