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2bacd" w14:textId="e92ba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национальной экономики Республики Казахстан от 13 января 2015 года № 15 "Об утверждении Типовых правил расчета норм потребления коммунальных услуг по электроснабжению и теплоснабжению для потребителей, не имеющих приборов учета"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13 августа 2015 года № 605. Зарегистрирован в Министерстве юстиции Республики Казахстан 17 сентября 2015 года № 12075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ПРИКАЗЫВАЮ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13 января 2015 года № 15 «Об утверждении Типовых правилрасчета норм потребления коммунальных услуг по электроснабжению и теплоснабжению для потребителей, не имеющих приборов учета (зарегистрированный в Реестре государственной регистрации нормативных правовых актов № 10313, опубликованный в информационно-правовой системе «Әділет» от 3 марта 2015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Типовые 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потребления коммунальных услуг по электроснабжению и теплоснабжению для потребителей, не имеющих приборов учета утвержденные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«3. Нормы потребления тепловой энергии на 1 квадратный метр за расчетный период для каждой категории многоквартирного или индивидуального жилого дома рассчитываются по формуле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настоящим Правилам. При этом расчетный период – это период времени, определяемый договором на теплоснабжение, за который потребленная тепловая энергия учитывается и предъявляется к оплате потребителю:</w:t>
      </w:r>
    </w:p>
    <w:bookmarkEnd w:id="0"/>
    <w:p>
      <w:pPr>
        <w:spacing w:after="0"/>
        <w:ind w:left="0"/>
        <w:jc w:val="both"/>
      </w:pP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 w:val="false"/>
          <w:color w:val="000000"/>
          <w:vertAlign w:val="superscript"/>
        </w:rPr>
        <w:t>________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хn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норма потребления тепловой энергии на 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drawing>
          <wp:inline distT="0" distB="0" distL="0" distR="0">
            <wp:extent cx="2159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159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vertAlign w:val="superscript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суммарное количество тепловой энергии, потребляемой за один расчетный период многоквартирными или индивидуальными жилыми домами, не оборудованными приборами учета (Гкал/расчетный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vertAlign w:val="subscript"/>
        </w:rPr>
        <w:t>ж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суммарная полезная площадь жилища многоквартирных жилых домов, не оборудованных приборами учета тепловой энергии, или помещений индивидуальных жилых домов, не оборудованных приборами учета тепловой энергии;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– количество месяцев расчетного периода.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Количество тепловой энергии (Гкал/расчетный период), необходимой для отопления многоквартирного или индивидуального жилого дома, определяется по формуле: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(t</w:t>
      </w:r>
      <w:r>
        <w:rPr>
          <w:rFonts w:ascii="Times New Roman"/>
          <w:b w:val="false"/>
          <w:i w:val="false"/>
          <w:color w:val="000000"/>
          <w:vertAlign w:val="subscript"/>
        </w:rPr>
        <w:t>вн –</w:t>
      </w:r>
      <w:r>
        <w:rPr>
          <w:rFonts w:ascii="Times New Roman"/>
          <w:b w:val="false"/>
          <w:i w:val="false"/>
          <w:color w:val="000000"/>
          <w:sz w:val="28"/>
        </w:rPr>
        <w:t xml:space="preserve"> t</w:t>
      </w:r>
      <w:r>
        <w:rPr>
          <w:rFonts w:ascii="Times New Roman"/>
          <w:b w:val="false"/>
          <w:i w:val="false"/>
          <w:color w:val="000000"/>
          <w:vertAlign w:val="subscript"/>
        </w:rPr>
        <w:t>сро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= </w:t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 w:val="false"/>
          <w:color w:val="000000"/>
          <w:vertAlign w:val="superscript"/>
        </w:rPr>
        <w:t xml:space="preserve">____________ </w:t>
      </w:r>
      <w:r>
        <w:rPr>
          <w:rFonts w:ascii="Times New Roman"/>
          <w:b w:val="false"/>
          <w:i w:val="false"/>
          <w:color w:val="000000"/>
          <w:sz w:val="28"/>
        </w:rPr>
        <w:t xml:space="preserve">x 24 x 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vertAlign w:val="subscript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x 10</w:t>
      </w:r>
      <w:r>
        <w:rPr>
          <w:rFonts w:ascii="Times New Roman"/>
          <w:b w:val="false"/>
          <w:i w:val="false"/>
          <w:color w:val="000000"/>
          <w:vertAlign w:val="superscript"/>
        </w:rPr>
        <w:t>-6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(t</w:t>
      </w:r>
      <w:r>
        <w:rPr>
          <w:rFonts w:ascii="Times New Roman"/>
          <w:b w:val="false"/>
          <w:i w:val="false"/>
          <w:color w:val="000000"/>
          <w:vertAlign w:val="subscript"/>
        </w:rPr>
        <w:t>вн –</w:t>
      </w:r>
      <w:r>
        <w:rPr>
          <w:rFonts w:ascii="Times New Roman"/>
          <w:b w:val="false"/>
          <w:i w:val="false"/>
          <w:color w:val="000000"/>
          <w:sz w:val="28"/>
        </w:rPr>
        <w:t xml:space="preserve"> t</w:t>
      </w:r>
      <w:r>
        <w:rPr>
          <w:rFonts w:ascii="Times New Roman"/>
          <w:b w:val="false"/>
          <w:i w:val="false"/>
          <w:color w:val="000000"/>
          <w:vertAlign w:val="subscript"/>
        </w:rPr>
        <w:t>ро</w:t>
      </w:r>
      <w:r>
        <w:rPr>
          <w:rFonts w:ascii="Times New Roman"/>
          <w:b w:val="false"/>
          <w:i w:val="false"/>
          <w:color w:val="000000"/>
          <w:sz w:val="28"/>
        </w:rPr>
        <w:t>)               ,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количество тепловой энергии (Гкал/расчетный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часовая тепловая нагрузка на отопление многоквартирного или индивидуального жилого дома (ккал/час);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температура внутреннего воздуха отапливаемых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жилых помещений многоквартирного или индивидуального жилого дома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сро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среднесуточная температура наружного воздуха за расчетный период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t</w:t>
      </w:r>
      <w:r>
        <w:rPr>
          <w:rFonts w:ascii="Times New Roman"/>
          <w:b w:val="false"/>
          <w:i w:val="false"/>
          <w:color w:val="000000"/>
          <w:vertAlign w:val="subscript"/>
        </w:rPr>
        <w:t>ро</w:t>
      </w:r>
      <w:r>
        <w:rPr>
          <w:rFonts w:ascii="Times New Roman"/>
          <w:b w:val="false"/>
          <w:i w:val="false"/>
          <w:color w:val="000000"/>
          <w:sz w:val="28"/>
        </w:rPr>
        <w:t xml:space="preserve"> – расчетная температура наружного воздуха в целях проектирования отопления (</w:t>
      </w:r>
      <w:r>
        <w:rPr>
          <w:rFonts w:ascii="Times New Roman"/>
          <w:b w:val="false"/>
          <w:i w:val="false"/>
          <w:color w:val="000000"/>
          <w:vertAlign w:val="superscript"/>
        </w:rPr>
        <w:t>о</w:t>
      </w:r>
      <w:r>
        <w:rPr>
          <w:rFonts w:ascii="Times New Roman"/>
          <w:b w:val="false"/>
          <w:i w:val="false"/>
          <w:color w:val="000000"/>
          <w:sz w:val="28"/>
        </w:rPr>
        <w:t>C);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продолжительность работы системы отопления здания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расчетного периода (суток);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 – количество часов в сутках.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Часовая тепловая нагрузка на отопление многоквартирного или индивидуального жилого дома (q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>), температура внутреннего воздуха отапливаемых жилых помещений многоквартирного или индивидуального жилого дома (t</w:t>
      </w:r>
      <w:r>
        <w:rPr>
          <w:rFonts w:ascii="Times New Roman"/>
          <w:b w:val="false"/>
          <w:i w:val="false"/>
          <w:color w:val="000000"/>
          <w:vertAlign w:val="subscript"/>
        </w:rPr>
        <w:t>вн</w:t>
      </w:r>
      <w:r>
        <w:rPr>
          <w:rFonts w:ascii="Times New Roman"/>
          <w:b w:val="false"/>
          <w:i w:val="false"/>
          <w:color w:val="000000"/>
          <w:sz w:val="28"/>
        </w:rPr>
        <w:t>), среднесуточная температура наружного воздуха за отопительный период (t</w:t>
      </w:r>
      <w:r>
        <w:rPr>
          <w:rFonts w:ascii="Times New Roman"/>
          <w:b w:val="false"/>
          <w:i w:val="false"/>
          <w:color w:val="000000"/>
          <w:vertAlign w:val="subscript"/>
        </w:rPr>
        <w:t>сро</w:t>
      </w:r>
      <w:r>
        <w:rPr>
          <w:rFonts w:ascii="Times New Roman"/>
          <w:b w:val="false"/>
          <w:i w:val="false"/>
          <w:color w:val="000000"/>
          <w:sz w:val="28"/>
        </w:rPr>
        <w:t>), расчетная температура наружного воздуха в целях проектирования отопления (t</w:t>
      </w:r>
      <w:r>
        <w:rPr>
          <w:rFonts w:ascii="Times New Roman"/>
          <w:b w:val="false"/>
          <w:i w:val="false"/>
          <w:color w:val="000000"/>
          <w:vertAlign w:val="subscript"/>
        </w:rPr>
        <w:t>ро</w:t>
      </w:r>
      <w:r>
        <w:rPr>
          <w:rFonts w:ascii="Times New Roman"/>
          <w:b w:val="false"/>
          <w:i w:val="false"/>
          <w:color w:val="000000"/>
          <w:sz w:val="28"/>
        </w:rPr>
        <w:t>), продолжительность расчетного периода (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vertAlign w:val="sub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>) при расчете нормы теплопотребления за отопительный период определяется согласно СН РК 2.04-21-2004* «Энергопотребление и тепловая защита гражданских зданий»;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Часовая тепловая нагрузка на отопление многоквартирных или индивидуальных жилых домов, не оборудованных приборами учета тепловой энергии (ккал/час), определяется исходя из проектных данных или по паспортам домов. В случае отсутствия проектных и паспортных данных часовая тепловая нагрузка определяется по формуле: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max</w:t>
      </w:r>
      <w:r>
        <w:rPr>
          <w:rFonts w:ascii="Times New Roman"/>
          <w:b w:val="false"/>
          <w:i w:val="false"/>
          <w:color w:val="000000"/>
          <w:sz w:val="28"/>
        </w:rPr>
        <w:t xml:space="preserve">= </w:t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уд</w:t>
      </w:r>
      <w:r>
        <w:rPr>
          <w:rFonts w:ascii="Times New Roman"/>
          <w:b w:val="false"/>
          <w:i w:val="false"/>
          <w:color w:val="000000"/>
          <w:sz w:val="28"/>
        </w:rPr>
        <w:t xml:space="preserve"> x 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>/1,163,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q</w:t>
      </w:r>
      <w:r>
        <w:rPr>
          <w:rFonts w:ascii="Times New Roman"/>
          <w:b w:val="false"/>
          <w:i w:val="false"/>
          <w:color w:val="000000"/>
          <w:vertAlign w:val="subscript"/>
        </w:rPr>
        <w:t>уд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нормируемый удельный расход тепловой энергии на отопление многоквартирного или индивидуального жилого дома (Вт в час на 1 кв. 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S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общая площадь жилых и нежилых помещений многоквартирного или индивидуального жилого дома (кв. м)»;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развития инфраструктуры экономики Министерства национальной экономики Республики Казахстан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     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Е. Досаев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энергетики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 В. Школьник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«___» ______________ 2015 года</w:t>
      </w:r>
    </w:p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национальной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экономики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августа 2015 года № 605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Типовым правилам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расчета норм потребления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коммунальных услуг по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электроснабжению и теплоснабжению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потребителей, не имеющих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приборов учета           </w:t>
      </w:r>
    </w:p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 Значение нормируемого удельного расхода тепловой энергии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отопление многоквартирного или индивидуального жилого дома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1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/>
          <w:i w:val="false"/>
          <w:color w:val="000000"/>
          <w:sz w:val="28"/>
        </w:rPr>
        <w:t xml:space="preserve"> общей площади, Вт в час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8"/>
        <w:gridCol w:w="2978"/>
        <w:gridCol w:w="744"/>
        <w:gridCol w:w="744"/>
        <w:gridCol w:w="744"/>
        <w:gridCol w:w="745"/>
        <w:gridCol w:w="745"/>
        <w:gridCol w:w="745"/>
        <w:gridCol w:w="745"/>
        <w:gridCol w:w="1043"/>
        <w:gridCol w:w="1043"/>
        <w:gridCol w:w="1043"/>
        <w:gridCol w:w="1043"/>
      </w:tblGrid>
      <w:tr>
        <w:trPr>
          <w:trHeight w:val="30" w:hRule="atLeast"/>
        </w:trPr>
        <w:tc>
          <w:tcPr>
            <w:tcW w:w="16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Этажность жилой постройки, этажей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Характеристика зданий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Расчетная температура наружного воздуха,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10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15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20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25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30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35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45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минус 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построек до 1985 г.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1 - 2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учета и внедрения энергосберегающих мероприятий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1 - 2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учетом внедрения энергосберегающих мероприятий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построек после 1985 г.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1 - 2</w:t>
            </w:r>
          </w:p>
        </w:tc>
        <w:tc>
          <w:tcPr>
            <w:tcW w:w="29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типовым проектам 1985-2004 г.г.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3 - 4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30" w:hRule="atLeast"/>
        </w:trPr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и более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