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b10f" w14:textId="e08b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30 декабря 2005 года № 384-ОД "Об утверждении Правил ведения раздельного учета доходов, затрат и задействованных активов субъектами естественных монополий, оказывающими услуги магистральной железнодорожной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30 июня 2015 года № 472. Зарегистрирован в Министерстве юстиции Республики Казахстан 10 сентября 2015 года № 12050.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30 декабря 2005 года № 384-ОД "Об утверждении Правил ведения раздельного учета доходов, затрат и задействованных активов субъектами естественных монополий, оказывающими услуги магистральной железнодорожной сети" (зарегистрированный в Реестре государственной регистрации нормативных правовых актов за № 4060, опубликованный в газете "Юридическая газета" от 22 сентября 2006 года № 170 (1150),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естественных монополий, оказывающими услуги магистральной железнодорожной сети, утвержденных указанным приказом (далее –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раздельного учета доходов, затрат и задействованных активов субъектами естественной монополии, оказывающими услуги магистральной железнодорожной сети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 (далее – Закон), Особым порядком формирования затрат, применяемом при утверждении тарифов (цен, ставок сборов) на регулируемые услуги (товары, работы) субъектов естественных монополий,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(далее – Особый порядок), зарегистрированным в Реестре нормативных правовых актов за № 8480, иными нормативными правовыми актами Республики Казахстан и распространяются на субъектов естественной монополии, оказывающих услуги магистральной железнодорожной сети (далее – Субъект).";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понятия, применяемые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абсорбированные производственные затраты – совокупность общих производственных затрат центров ответственности первого уровня, необходимые для предоставления услуг одного 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– операционная деятельность, связанная с оказанием комплекса услуг, выполнением работ и производством товаров, с целью извлечения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добавленные расходы – расходы, включающие общие и административные расходы центров ответственности регионального, сетевого и корпоративного уровней и центров ответственности первого уровня централизованного снабжения, а также производственные затраты центров ответственности первого уровня централизованного 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косвенные операции – операции, выполняемые для осуществления нескольких основных операций, включаемых в себестоимость оказываемых услуг (товаров, работ) 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 деятельность – основная деятельность Субъекта по получению дохода и иная деятельность, отличная от инвестиционной и финансовой;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учет – система сбора и обобщения информации о затратах, доходах, задействованных активах и производственных показателях раздельно по видам деятельности, услугам, операциям Субъекта, в целях анализа себестоимости регулируемых видов деятельности, тарифной сметы и расчета тарифов на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регулируемый вид деятельности – сфера естественных монополий, определенная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ответственности – самостоятельное структурное подразделение Субъекта. Центры ответственности группируются по отраслевым и географическим сегментам и организационным уровням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ответственности первого уровня – центр ответственности, непосредственно занимающийся производством продукции, выполнением работ и оказанием услуг для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ответственности регионального уровня – центр ответственности, управляющий группой центров ответственности первого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ответственности сетевого уровня – центр ответственности, управляющий центрами ответственности регионального и первого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ответственности корпоративного уровня – центр ответственности, управляющий центрами ответственности сетевого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ведомство государственного органа, осуществляющего руководство в сферах естественных монополий и на регулируемых рынках.";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Отчетность по формам, установленным настоящими Правилами, составляется Субъектом за период, равный одному календарному году, и представляется в уполномоченный орган ежегодно, не позднее 1 мая года, следующего за отчетным, за исключением форм отчетов, предусмотренных подпунктами 7)-15) пункта 46 и пунктом 47 настоящих Правил, которые представляются по запросу уполномоченного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Отчетность на бумажном носителе подписывается руководителем или заместителем руководителя, курирующим вопросы бухгалтерского учета и финансовой отчетности, главным бухгалтером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Отчетность на бумажном носителе представляется Субъектом в прошитом виде, с пронумерованными страницами и последняя страница заверяется подписью руководителя или заместителя руководителя, курирующего вопросы бухгалтерского учета и финансовой отчетности, главного бухгалтера и печатью Субъекта.".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августа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