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49da" w14:textId="5e74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 гарантий фондов гарантирования исполнения обязательств по хлопковым распискам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июня 2015 года № 4-5/575. Зарегистрирован в Министерстве юстиции Республики Казахстан 8 сентября 2015 года № 12035.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гарантий фондов гарантирования исполнения обязательств по хлопковым распискам.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4-5/575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получения гарантий фондов гарантирования исполнения</w:t>
      </w:r>
      <w:r>
        <w:br/>
      </w:r>
      <w:r>
        <w:rPr>
          <w:rFonts w:ascii="Times New Roman"/>
          <w:b/>
          <w:i w:val="false"/>
          <w:color w:val="000000"/>
        </w:rPr>
        <w:t>обязательств по хлопковым распискам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получения гарантий фондов гарантирования исполнения обязательств по хлопковым распискам (далее – Правила) разработаны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развитии хлопковой отрасли" (далее – Закон) и определяют порядок получения гарантий фондов гарантирования исполнения обязательств по хлопковым распискам.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гарантированного хлопка – объем хлопка, устанавливаемый фондом по каждому участнику, ответственность по возврату которого гарантируется фондом;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участия – договор, заключаемый между фондом и хлопкоперерабатывающей организацией, на основе которого последняя участвует в системе гарантирования исполнения обязательств по хлопковым распискам;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фонда – хлопкоперерабатывающая организация, имеющая  лицензию на оказание услуг по складской деятельности с выдачей хлопковых расписок, с которой фондом заключен и действует договор участия;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держатель </w:t>
      </w:r>
      <w:r>
        <w:rPr>
          <w:rFonts w:ascii="Times New Roman"/>
          <w:b w:val="false"/>
          <w:i w:val="false"/>
          <w:color w:val="000000"/>
          <w:sz w:val="28"/>
        </w:rPr>
        <w:t>хлопковой расписки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владелец хлопка, передавший хлопкоперерабатывающей организации хлопок-сырец на хранение и (или) первичную переработку; хлопок-волокно и семена хлопчатника – на хранение, в случаях совершения на хлопковой расписке индоссамента – индоссат;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фонд гарантирования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обязательств по хлопковым распискам – юридическое лицо,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 (далее – фонд или фонды).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получения гарантий фонда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гарантии фонда держатель хлопковой расписки представляет в фонд заявление в произвольной форме и прилагает к нему следующие документы: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хлопковую расписку с неразделенными </w:t>
      </w:r>
      <w:r>
        <w:rPr>
          <w:rFonts w:ascii="Times New Roman"/>
          <w:b w:val="false"/>
          <w:i w:val="false"/>
          <w:color w:val="000000"/>
          <w:sz w:val="28"/>
        </w:rPr>
        <w:t>залоговым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складским свидетельствами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заключенных договоров первичной переработки хлопка-сырца в хлопок-волокно и (или) хранения хлопка-сырца, соответствующих типовым формам договоров хранения и переработки, </w:t>
      </w:r>
      <w:r>
        <w:rPr>
          <w:rFonts w:ascii="Times New Roman"/>
          <w:b w:val="false"/>
          <w:i w:val="false"/>
          <w:color w:val="000000"/>
          <w:sz w:val="28"/>
        </w:rPr>
        <w:t>утверждаемых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органом, согласно подпункту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сопроводительное письмо участника с ходатайством о включении данной хлопковой расписки в объем гарантированного хлопка;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 представляют копии свидетельства* или справки о государственной регистрации (перерегистрации) юридического лица;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физические лица представляют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держателя хлопковой расписки, либо копию свидетельства о регистрации индивидуального предпринимателя (в случае, если держатель хлопковой расписки является индивидуальным предпринимателем);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доверенность на право обращения в фонд, в случае, если в фонд обратился не первый руководитель держателя хлопковой расписки юридического или физического лица.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отказывает держателю хлопковой расписки в выдаче гарантии, если имеет место один из нижеперечисленных случаев: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хлопковая расписка выдана хлопкоперерабатывающей организацией, не являющейся участником фонда, в который обратился держатель хлопковой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держатель хлопковой расписки не представил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хлопковая расписка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предъявляемым к хлопковым распискам.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фонда в получении гарантии не является препятствием для повторного обращения держателя хлопковой расписки для получения гарантии, после устранения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гарантии фонда осуществляется в пределах объема гарантированного хлопка, установленного фондом для участника фонда, в соответствии с договором участия, заключенным между фондом и участником фонда, путем совершения соответствующей надписи на хлопковой расписке с подписью уполномоченного лица и оттиском печати фонда.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выдачи гарантий фондом не превышает трех рабочих дней с момента поступления заявлений от держателей хлопковых расписок в фонд.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