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6012c" w14:textId="c5601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области информатизации, связи, за соблюдением законодательства Республики Казахстан об электронном документе и электронной цифровой подписи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29 июня 2015 года № 734 и и.о. Министра национальной экономики Республики Казахстан от 30 июня 2015 года № 493. Зарегистрирован в Министерстве юстиции Республики Казахстан 14 августа 2015 года № 11890. Утратил силу совместным приказом и.о. Министра по инвестициям и развитию Республики Казахстан от 30 декабря 2015 года № 1275 и и.о. Министра национальной экономики Республики Казахстан от 31 декабря 2015 года № 841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совместным приказом и.о. Министра по инвестициям и развитию РК от 30.12.2015 </w:t>
      </w:r>
      <w:r>
        <w:rPr>
          <w:rFonts w:ascii="Times New Roman"/>
          <w:b w:val="false"/>
          <w:i w:val="false"/>
          <w:color w:val="ff0000"/>
          <w:sz w:val="28"/>
        </w:rPr>
        <w:t>№ 1275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и.о. Министра национальной экономики РК от 31.12.2015 № 841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проверочного листа в сфере государственного контроля в области информатизации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государственного контроля в области связи,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проверочного листа в сфере государственного контроля за соблюдением законодательства Республики Казахстан об электронном документе и электронной цифровой подписи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31 августа 2011 года № 264 и Министра экономического развития и торговли Республики Казахстан от 16 сентября 2011 года № 307 «Об утверждении форм проверочных листов в сфере частного предпринимательства в области информатизации, связи, за соблюдением законодательства Республики Казахстан об электронном документе и электронной цифровой подписи» (зарегистрированный в Реестре государственной регистрации нормативных правовых актов за № 7263, опубликованный в газете «Казахстанская правда» 12 ноября 2011 года № 361-362 (26752-26753).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(Казангап Т. Б)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совместного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со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22"/>
        <w:gridCol w:w="1331"/>
        <w:gridCol w:w="6147"/>
      </w:tblGrid>
      <w:tr>
        <w:trPr>
          <w:trHeight w:val="30" w:hRule="atLeast"/>
        </w:trPr>
        <w:tc>
          <w:tcPr>
            <w:tcW w:w="65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развитию РеспубликиКазахстан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А. Исекешев</w:t>
            </w:r>
          </w:p>
        </w:tc>
        <w:tc>
          <w:tcPr>
            <w:tcW w:w="13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Кусаинов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правовой статистике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С. Айтпаева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июля 2015 года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493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государственного контроля в области</w:t>
      </w:r>
      <w:r>
        <w:br/>
      </w:r>
      <w:r>
        <w:rPr>
          <w:rFonts w:ascii="Times New Roman"/>
          <w:b/>
          <w:i w:val="false"/>
          <w:color w:val="000000"/>
        </w:rPr>
        <w:t>
информатизации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объекта: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5393"/>
        <w:gridCol w:w="2192"/>
        <w:gridCol w:w="2192"/>
        <w:gridCol w:w="1971"/>
        <w:gridCol w:w="1571"/>
      </w:tblGrid>
      <w:tr>
        <w:trPr>
          <w:trHeight w:val="20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иям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ваниям</w:t>
            </w:r>
          </w:p>
        </w:tc>
      </w:tr>
      <w:tr>
        <w:trPr>
          <w:trHeight w:val="36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6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изменений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аппаратно-программного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технологии,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общей 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 в структуре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конфигурации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составляющими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 схемы (план)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взаимодействия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интегрируемых компонентов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(физическая и логическая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пояснительная записка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функциональной схеме)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организационных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эксплуатируемой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паспортизации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вычислительной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использования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пользователей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внештатных (кризисных)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ситуациях.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пользователя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эксплуатации компьютерного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 и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антивирусной защиты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 резервном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копировании информации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закреплению функций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администратора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и администраторов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серверные помещения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в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сети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Памятки для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администраторов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Памятки 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вычислительной техники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использованию электронной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служб Интернет на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станциях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используемое программное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на компьютерное,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телекоммуникационное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терминалы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торговые автоматы,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пос-терминалы и иное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применяемое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информационном процессе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фискального режима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соответствия требованиям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и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 фискального режима,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фискальной памяти, входящих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компьютерной системы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участвующих в информационном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процессе (СТ РК ГОСТ Р ИСО/МЭК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15408-2006 «Методы и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технологий»)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 требованиям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серверному помещению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помещению ограниченного доступа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лицензионного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свободно распространяемого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антивирусного программного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с актуальной базой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сигнатур на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компьютерах 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защищенного канала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передачи данных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 разделенными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подразделениями организации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шифрованием трафика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аппаратных граничных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маршрутизаторов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обнаружения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(предотвращения) атак из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посредством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межсетевого экрана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 идентификации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аутентификации пользователя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аппаратного сетевого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анализатора трафика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идентификатору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доступом к носителю сетевых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 основного и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в фискальном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копирования компьютерной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ответственных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политики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(нормы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приемы,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регулирующие управление, защиту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распределение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ограниченного доступа)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политики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паролей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политики резервного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копирования (архивирования)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описанием процедур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ограничению доступа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 пользователей,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администраторов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системных администраторов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согласно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1073-2007 «Средства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криптографический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информации. Общие технические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требования» и 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криптографической стойкости,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соответствовать уровням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согласно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1073-2007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 уязвимостей,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инструментальном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фиксирования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компьютерной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возможности их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торговыми операциями, оказанием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посредством наличных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денег, а также при формировании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фискальных отчетов. Выходные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фискальных отчетов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 заверяются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 проверки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некорректной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функционирующей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системы,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функции формирования и проверки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цифровой подписи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техническим требованиям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включения 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контрольно-кассовых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Владелец проверяемого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____________________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493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государственного контроля в области</w:t>
      </w:r>
      <w:r>
        <w:br/>
      </w:r>
      <w:r>
        <w:rPr>
          <w:rFonts w:ascii="Times New Roman"/>
          <w:b/>
          <w:i w:val="false"/>
          <w:color w:val="000000"/>
        </w:rPr>
        <w:t>
связи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субъекта (объекта)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(ИИН), БИН проверяемого субъекта (объекта)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6303"/>
        <w:gridCol w:w="1711"/>
        <w:gridCol w:w="1711"/>
        <w:gridCol w:w="1905"/>
        <w:gridCol w:w="1712"/>
      </w:tblGrid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лицензии на предоставление лицензируемых видов услуг в области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органам, осуществляющим оперативно-розыскную деятельность на сетях связи, организационные и технические возможности проведения оперативно-розыскных мероприятий на всех сетях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сбора и хранения в течение двух лет служебной информации об абонентах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подтверждение соответствия технических средств связи, используемые на единой сети телекоммуникаций Республики Казахстан, радиоэлектронных средств и высокочастотных устройств, являющиеся источником электромагнитного излучения, технических средств почтовой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предписаний об устранении нарушений в работе отдельных средств или сетей связи охраны труда и техники безопасности, которые создают угрозу жизни и здоровью людей, окружающей среде или нормальному функционированию систем жизнеобеспечения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учета трафика, которая должна иметь систему измерения длительности соединений и систему измерения передачи данных оператора связи, внесенную в реестр государственной системы обеспечения единства измерений Республики Казахстан, имеющую действующий сертификат поверки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присоединения к сети телекоммуникаций общего пользования на местном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присоединения к сети телекоммуникаций общего пользования на внутризоновом уровне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присоединения к сети телекоммуникаций общего пользования на междугородном и международном уровнях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присоединения к сети телекоммуникаций общего пользования сетей подвижной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доступа к узлам телематических служб, интеллектуальных сетей и операторов сетей передачи данных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подключения к сети телекоммуникаций общего пользования оборудования (узлов доступа) операторов IP-телефонии (Интернет – телефонии)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оператором связи, провайдером услуги, владельцем ведомственной сети телекоммуникаций, сети телекоммуникаций специального назначения, корпоративной сети выделенного ресурса нумерации местной сети телекоммуникаций в географически определяемой зоне нумерации с кодом «ABC» более чем на 50 процентов в течение двух лет с момента выделения (по результатам проверки, осуществляемой уполномоченным органом, изымается неиспользуемая часть от всей выделенной емкости нумерации)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получателем ресурса нумерации (коды «DEF» и индексы «X1», «X1X2» в коде «DEF» не географически определяемых зон нумерации, коды операторов (Х1Х2Х3/(X1X2X3X4), предоставляющих услуги связи с использованием кодов доступа к услуге; номера доступа «1UV (X1(X2))» к экстренным оперативным, информационно-справочным и заказным службам; префиксы выбора операторов междугородной и (или) международной связи более чем 6 месяцев в течение двух лет с момента выделения (по результатам проверки, осуществляемой уполномоченным органом)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операторами связи обмена трафиком с зарубежными операторами связи исключительно через операторов междугородной и международной связи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операторами междугородной и международной связи обмена трафиком с зарубежными операторами связи через Систему централизованного управления сетями телекоммуникаций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на сети телекоммуникаций оператора междугородной и (или) международной связи наземных сегментов и коммутационных узлов, центр управления которыми расположен на территории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резервирования транспортных сетей путем предоставления независимых обходных путей, организуемых по независимым географическим трассам, или замены на тракты (каналы), организуемые в тех же линиях передачи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сети телекоммуникаций оператора междугородной и (или) международной связи не менее одной точки стыковки транспортной сети с сетями телекоммуникаций операторов связи зарубежных стран по наземным линиям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сети телекоммуникаций оператора междугородной и (или) международной связи транспортных сетей телекоммуникаций (магистральных и внутризоновых линий связи)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сети телекоммуникаций оператора междугородной и (или) международной связи коммутационных междугородных и международных станций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сети телекоммуникаций оператора междугородной и (или) международной связи систем обеспечения функционирования – систему управления и систему технической эксплуатации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составе сети телекоммуникаций оператора междугородной и (или) международной связи системы тактовой сетевой синхронизации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транспортных сетях телекоммуникаций оператора междугородной и (или) международной связи сетевых узлов, которые имеют не менее трех выходов (трех направлений) передачи (два в направлении своей сети и один в направлении сети другой страны) для организации международных соединений со сетью телекоммуникаций общего пользования других стран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самостоятельное создание (развитие) оператором междугородной и (или) международной связи сетей обеспечивающих универсальные услуги телекоммуникаций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оператором междугородней и (или) международной мероприятий по мобилизационной готовности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охват сетями телекоммуникаций оператора междугородной и (или) международной связи территории не менее шести областей (географических зон нумерации), городов Астаны и Алматы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международные центры коммутации оператора междугородной и (или) международной связи должны быть связаны не менее чем с двумя международными центрами коммутации других операторов междугородной и (или) международной связи, а все автоматические междугородные телефонные станции должны быть связаны не менее чем с двумя международными центрами коммутации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 состава технических руководителей и специалистов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операторами междугородной и (или) международной связи информации по распределению пакетов акций (долей участия в уставном капитале) между акционерами (участниками)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оператором междугородной и международной связи сети телекоммуникаций общего пользования на основании полученных заявок, Перечня (трассы) каналов связи, предоставляемых в военное время, с учетом возможности взаимоувязанной сети телекоммуникаций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разрешений на использование радиочастотного спектра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разрешений на эксплуатацию радиоэлектронных средств и высокочастотных устройств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технических характеристик и условий эксплуатации радиоэлектронных средств и высокочастотных устройств требованиям, изложенным в разрешениях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пользователям услуг связи соответствующих по качеству показателям качества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субъектом контроля размеров единиц тарификации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предоставления абонентам бесплатных соединений с экстренной медицинской, правоохранительной, пожарной, аварийной, справочной и другими службами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оператором связи абонента до начала тарифицируемого соединения о стоимости данного соединения при оказании интеллектуальных услуг (лотерея, голосование, телевикторина, викторина, справочно-информационные службы, службы знакомств)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системы информационно-справочного обслуживания в целях предоставления абонентам информации, связанной с оказанием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автоматического учета информации о полученных абонентом услугах связи в сети оператора связи, времени пользования ими, соединениях с номерами телефонов абонентов других сетей аналогичного стандарта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технической возможности свободного выбора абонентом оператора междугородной или международной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лимита по пересылке абонентам в ночное время (с 22:00 часов до 06:00) информации (рассылок рекламного характера) посредством коротких текстовых сообщений и/или мультимедийных сообщений, не запрошенной ранее абонентом (для сотовых операторов)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навязывания оператором связи абоненту иных платных услуг при оказании ему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течение трех календарных дней со дня подачи абонентом заявления об ухудшении качества услуг телефонной связи необходимые меры по восстановлению качества и производит перерасчет абонентской платы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6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произведение перерасчета абонентской платы за период фактического бездействия абонентского устройства не по вине абонента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информирование абонента об авариях на сетях связи и о предполагаемых сроках устранения этих аварий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3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извещение абонента за 30 календарных дней о замене абонентского номера и (или) об отключении терминала с указанием причин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 условий тарифа на услуги связи с согласия абонента, известив его об этом не позднее чем за 30 дней до введения их в действие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6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возобновление доступа к услугам связи, отключенным за несвоевременную оплату, в течение двадцати четырех часов с момента погашения задолженности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по требованию абонента информации, связанной с оказанием ему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ограничения оператором связи прав абонента/пользователя при оказании ему услуг связи в случае неисполнения им условий получения иной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оператором связи либо его представителем договора с абонентами на оказание услуг связи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реестра операторами связи идентификационных кодов абонентских устройств, работающих в их сети (для сотовых операторов)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45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приостановление либо возобновление по идентификационному коду работу абонентского устройства в своей сети по заявлению собственника абонентского устройства (для сотовых операторов)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информирование абонентов о профилактическом обслуживании оборудования связи, связанном с его частичным или полным отключением, и о сроках проведения таких работ за десять календарных дней до начала данных работ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возможности в круглосуточном режиме проверки баланса денег на текущем счете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возвращение абоненту излишне уплаченных денежных средств за оказанные услуги связи или засчитывает их при согласии абонента в качестве авансирования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отказа оператора связи от заключения договора об оказании услуг связи при наличии технической возможности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бесплатная замена абонентских номеров в связи с изменением плана нумерации сетей связи с предварительным уведомлением абонентов о причине такой замены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кредитного способа оплаты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авансового способа оплаты услуг связи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2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абонентского номера за абонентом в течение двенадцати месяцев с момента окончания на лицевом счете денег абонента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 обращению абонентов перерегистрации абонента без взимания дополнительной оплаты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сроков доставки почтовых отправлений,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утраты, недостачи, повреждения (порчи) регистрируемых почтовых отправлений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6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недопущение искажения текста телеграммы, изменившее ее смысл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Владелец проверяемого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по инвестициям и развитию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июня 2015 года № 734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исполняющего обязанности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национальной экономики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2015 года № 493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 в сфере государственного контроля за</w:t>
      </w:r>
      <w:r>
        <w:br/>
      </w:r>
      <w:r>
        <w:rPr>
          <w:rFonts w:ascii="Times New Roman"/>
          <w:b/>
          <w:i w:val="false"/>
          <w:color w:val="000000"/>
        </w:rPr>
        <w:t>
соблюдением законодательства Республики Казахстан об</w:t>
      </w:r>
      <w:r>
        <w:br/>
      </w:r>
      <w:r>
        <w:rPr>
          <w:rFonts w:ascii="Times New Roman"/>
          <w:b/>
          <w:i w:val="false"/>
          <w:color w:val="000000"/>
        </w:rPr>
        <w:t>
электронном документе и электронной цифровой подписи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назначивщий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проверяемого объекта: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(ИИН/БИН)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нахождения: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207"/>
        <w:gridCol w:w="2317"/>
        <w:gridCol w:w="1871"/>
        <w:gridCol w:w="2083"/>
        <w:gridCol w:w="1802"/>
      </w:tblGrid>
      <w:tr>
        <w:trPr>
          <w:trHeight w:val="10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требованиям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соответствует требованиям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процедуры синхронизации времени аккредитуемого удостоверяющего центра с комплексом технических средств, обеспечивающих периодическую передачу цифровой информации о значении текущего времени от эталона единицы времени Республики Казахстан, спутниковых глобальных систем позиционирования, общепризнанных международных источников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сертификата соответствия на используемые СКЗИ по СТ РК 1073-2007, которые применяется в данном удостоверяющем центре и его пользователями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аттестата соответствия удостоверяющего центра требованиям информационной безопасности и принятым на территории Республики Казахстан стандартам, в случае интеграции аккредитуемого удостоверяющего центра с государственными информационными системами 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владельца по отзыву регистрационного свидетельства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к серверному помещению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политики информационной безопасности удостоверяющего центра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регламента или правил деятельности удостоверяющего центра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политики применения регистрационных свидетельств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об удостоверяющем центре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действиям работников, осуществляющих работы от лица заявителя непосредственно участвующих в работах по сопровождению, администрированию, выпуску регистрационных свидетельств удостоверяющего центра во внештатных, кризисных ситуациях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 резервном копировании информационных ресурсов удостоверяющего центра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по установке и настройке программного обеспечения удостоверяющего центра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номера регистрационного свидетельства и срок его действия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данных, позволяющих идентифицировать владельца электронной цифровой подписи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открытого ключа электронной цифровой подписи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данных о средствах электронной цифровой подписи, используемых для создания соответствующего закрытого ключа электронной цифровой подписи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информации о сферах применения и ограничениях применения электронной цифровой подписи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 регистрационном свидетельстве реквизитов соответствующего удостоверяющего центра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схемы взаимодействия модулей (компонент) удостоверяющего центра и схемы электронной цифровой подписи с данными о применяемых алгоритмах криптографических преобразований и другими исходными данными (основными требованиями) по реализации процесса формирования электронной цифровой подписи и требованиями к отдельным параметрам и удостоверяющему центру, утвержденные заявителем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фактов некорректного использования электронной цифровой подписи</w:t>
            </w:r>
          </w:p>
        </w:tc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Проверяемый субъект: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 (подпись)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