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1cd2" w14:textId="f581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финансирования на ремонт и содержание улиц столицы, городов республиканского значения, автомобильных дорог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июня 2015 года № 711. Зарегистрирован в Министерстве юстиции Республики Казахстан 13 августа 2015 года № 11875.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 ремонт и содержание улиц столицы, городов республиканского значения, автомобильных дорог областного и районного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Республика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711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финансирования на ремонт и содержание улиц столицы,</w:t>
      </w:r>
      <w:r>
        <w:br/>
      </w:r>
      <w:r>
        <w:rPr>
          <w:rFonts w:ascii="Times New Roman"/>
          <w:b/>
          <w:i w:val="false"/>
          <w:color w:val="000000"/>
        </w:rPr>
        <w:t>городов республиканского значения, автомобильных дорог областного и районного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- в редакции приказа и.о. Министра транспорта РК от 07.02.2025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столицы, городов республиканского значения, автомобильные дороги областного и районного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км 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Столица, города республиканского значения</w:t>
            </w:r>
          </w:p>
          <w:bookmarkEnd w:id="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  <w:bookmarkEnd w:id="1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1 934,03</w:t>
            </w:r>
          </w:p>
        </w:tc>
      </w:tr>
    </w:tbl>
    <w:bookmarkStart w:name="z1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Нормативы финансирования на ремонт и содержание улиц столицы, городов республиканского значения, автомобильных дорог областного и районного значения (далее - Нормативы финансирования) на содержание включают в том числе, затраты на зимнее содержание автомобильных дорог.</w:t>
      </w:r>
    </w:p>
    <w:bookmarkEnd w:id="30"/>
    <w:bookmarkStart w:name="z1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финансирования автомобильных дорог приведены для 1 км дороги III технической категории. </w:t>
      </w:r>
    </w:p>
    <w:bookmarkEnd w:id="31"/>
    <w:bookmarkStart w:name="z1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норматива требуемой категории применяются нижеприведенные коэффициенты дифференциации по категориям автомобильных дорог: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  <w:bookmarkEnd w:id="3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категории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8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6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4 полосы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дифференциации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финансирования приведены для 1 км улиц с шириной полосы 3,5 метра. Для расчета норматива требуемых параметров улиц столицы, городов республиканского значения применяются коэффициенты дифференцирования по следующим категориям автомобильных дорог:</w:t>
      </w:r>
    </w:p>
    <w:bookmarkEnd w:id="36"/>
    <w:bookmarkStart w:name="z1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магистральные дороги скоростного, регулируемого движения по категориям Iа/Iб в зависимости от полос движения;</w:t>
      </w:r>
    </w:p>
    <w:bookmarkEnd w:id="37"/>
    <w:bookmarkStart w:name="z1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магистральные улицы общегородского значения непрерывного, регулируемого движения по Iб категории в зависимости от полос движения;</w:t>
      </w:r>
    </w:p>
    <w:bookmarkEnd w:id="38"/>
    <w:bookmarkStart w:name="z1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магистральные улицы районного значения пешеходно-транспортные и транспортно-пешеходные по II категории;</w:t>
      </w:r>
    </w:p>
    <w:bookmarkEnd w:id="39"/>
    <w:bookmarkStart w:name="z1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улицы и дороги местного значения в жилой застройке по III категории;</w:t>
      </w:r>
    </w:p>
    <w:bookmarkEnd w:id="40"/>
    <w:bookmarkStart w:name="z1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парковые дороги по III категории;</w:t>
      </w:r>
    </w:p>
    <w:bookmarkEnd w:id="41"/>
    <w:bookmarkStart w:name="z1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проезд основной по III категории; </w:t>
      </w:r>
    </w:p>
    <w:bookmarkEnd w:id="42"/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проезд второстепенный по IV категории;</w:t>
      </w:r>
    </w:p>
    <w:bookmarkEnd w:id="43"/>
    <w:bookmarkStart w:name="z1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пешеходные улицы и велосипедные дорожки по IV категории.</w:t>
      </w:r>
    </w:p>
    <w:bookmarkEnd w:id="44"/>
    <w:bookmarkStart w:name="z1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приведены в ценах 2023 года без НДС. НДС принимается в размере, устанавливаемом Кодексом Республики Казахстан "О налогах и других обязательных платежах в бюджет" (Налоговый кодекс) на соответствующий год.</w:t>
      </w:r>
    </w:p>
    <w:bookmarkEnd w:id="45"/>
    <w:bookmarkStart w:name="z1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Переход на текущий уровень от базовых цен 2023 года осуществляется через индекс изменения МРП – это отношение МРП планируемого года к МРП 2023 года. Размер МРП принимать согласно устанавливаемого ежегодно бюджетного законодательства.</w:t>
      </w:r>
    </w:p>
    <w:bookmarkEnd w:id="46"/>
    <w:bookmarkStart w:name="z1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участках автомобильных дорог, находящихся на гарантии после строительства, реконструкции, среднего, капитального ремонта к нормативам финансирования дополнительно применяется понижающий коэффициент равный - 0,75. Работы по восстановлению конструктива дорожной одежды выполняются за счет подрядчика строительства, реконструкции, среднего, капитального ремонта.</w:t>
      </w:r>
    </w:p>
    <w:bookmarkEnd w:id="47"/>
    <w:bookmarkStart w:name="z1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8"/>
    <w:bookmarkStart w:name="z1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49"/>
    <w:bookmarkStart w:name="z1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50"/>
    <w:bookmarkStart w:name="z1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