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ed1e" w14:textId="691e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9 июля 2015 года № 511. Зарегистрирован в Министерстве юстиции Республики Казахстан 4 августа 2015 года № 11834</w:t>
      </w:r>
    </w:p>
    <w:p>
      <w:pPr>
        <w:spacing w:after="0"/>
        <w:ind w:left="0"/>
        <w:jc w:val="both"/>
      </w:pPr>
      <w:bookmarkStart w:name="z1" w:id="0"/>
      <w:r>
        <w:rPr>
          <w:rFonts w:ascii="Times New Roman"/>
          <w:b w:val="false"/>
          <w:i w:val="false"/>
          <w:color w:val="000000"/>
          <w:sz w:val="28"/>
        </w:rPr>
        <w:t>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xml:space="preserve"> и пунктом 2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(зарегистрированный в Реестре государственной регистрации нормативных правовых актов под № 6334, опубликованный в газете «Казахстанская правда» от 28 июля 2010 года № 196 (26257), следующие изменения: </w:t>
      </w:r>
      <w:r>
        <w:br/>
      </w:r>
      <w:r>
        <w:rPr>
          <w:rFonts w:ascii="Times New Roman"/>
          <w:b w:val="false"/>
          <w:i w:val="false"/>
          <w:color w:val="000000"/>
          <w:sz w:val="28"/>
        </w:rPr>
        <w:t xml:space="preserve">
      в Статистической методологии по ведению похозяйственного учета и форм организации ведения регистрационных записей,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подпункты 3) и 4)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 уточнение записей в книгах похозяйственного учета с представленными статистическими формами общегосударственных статистических наблюдений «Сведения о наличии скота и птицы, сельскохозяйственной техники и построек в домашних хозяйствах» (код 1761103, индекс – 7-ж (население), – периодичность полугодовая) (далее – статистическая форма 7-ж) и «Сведения о наличии земельных угодий в домашних хозяйствах» (код 1771104 индекс – 7-р (население) – периодичность годовая) (далее – статистическая форма 7-р),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декабря 2014 года № 77 «Об утверждении статистических форм общегосударственных статистических наблюдений по статистике предприятий и инструкций по их заполнению», зарегистрированным в Реестре государственной регистрации нормативных правовых актов за № 10075;</w:t>
      </w:r>
      <w:r>
        <w:br/>
      </w:r>
      <w:r>
        <w:rPr>
          <w:rFonts w:ascii="Times New Roman"/>
          <w:b w:val="false"/>
          <w:i w:val="false"/>
          <w:color w:val="000000"/>
          <w:sz w:val="28"/>
        </w:rPr>
        <w:t>
</w:t>
      </w:r>
      <w:r>
        <w:rPr>
          <w:rFonts w:ascii="Times New Roman"/>
          <w:b w:val="false"/>
          <w:i w:val="false"/>
          <w:color w:val="000000"/>
          <w:sz w:val="28"/>
        </w:rPr>
        <w:t>
      4) уточнение записей в книгах похозяйственного учета при посещении домашних хозяйств с использованием информации, содержащейся в базе данных по идентификации сельскохозяйственных животных (далее – БД ИСЖ), заполнение которой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зарегистрированным в Реестре государственной регистрации нормативных правовых актов за № 11127.»;</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разделу II «Жилищные условия на 1 января» книги похозяйственного учета производится сопоставление записей с данными РЖФ. Для проведения этого сопоставления территориальными органами статистики предварительно формируется перечень жилых домов по населенному пункту, охваченному уточнением. Согласно Графика (приложение 5 к настоящей Методологии), формируется перечень жилых домов из информационной системы по ведению РЖФ. При уточнении с данными РЖФ по идентификационному коду дома, осуществляется сопоставление записей на соответствие размера общей и жилой площади, типа жилого дома, вида собственности жилого дома, количества комнат, материалов наружных стен, благоустройство жилого помещения (электричество, водопровод, горячее водоснабжение, канализация, ванна, душ, отопление от ТЭЦ, отопление от индивидуальных установок, газ (природный, привозной), электроплита, горячее водоснабжение от индивидуальных водонагревателей, печное отопление).»;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Статистической методологии по ведению похозяйственного учета и форм организации ведения регистрационных записей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Комитету по статистике Министерства национальной экономики Республики Казахстан в установленном законодательством порядке обеспечить: </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Е. Досаев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А.С. Мамытбеков</w:t>
      </w:r>
      <w:r>
        <w:br/>
      </w:r>
      <w:r>
        <w:rPr>
          <w:rFonts w:ascii="Times New Roman"/>
          <w:b w:val="false"/>
          <w:i w:val="false"/>
          <w:color w:val="000000"/>
          <w:sz w:val="28"/>
        </w:rPr>
        <w:t>
</w:t>
      </w:r>
      <w:r>
        <w:rPr>
          <w:rFonts w:ascii="Times New Roman"/>
          <w:b w:val="false"/>
          <w:i/>
          <w:color w:val="000000"/>
          <w:sz w:val="28"/>
        </w:rPr>
        <w:t>      8 июля 2015 года</w:t>
      </w:r>
    </w:p>
    <w:bookmarkStart w:name="z1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9 июля 2015 года № 511     </w:t>
      </w:r>
    </w:p>
    <w:bookmarkEnd w:id="1"/>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учета   </w:t>
      </w:r>
      <w:r>
        <w:br/>
      </w:r>
      <w:r>
        <w:rPr>
          <w:rFonts w:ascii="Times New Roman"/>
          <w:b w:val="false"/>
          <w:i w:val="false"/>
          <w:color w:val="000000"/>
          <w:sz w:val="28"/>
        </w:rPr>
        <w:t xml:space="preserve">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ГУ «Департамент статистики _____________________________ области»</w:t>
      </w:r>
      <w:r>
        <w:br/>
      </w:r>
      <w:r>
        <w:rPr>
          <w:rFonts w:ascii="Times New Roman"/>
          <w:b w:val="false"/>
          <w:i w:val="false"/>
          <w:color w:val="000000"/>
          <w:sz w:val="28"/>
        </w:rPr>
        <w:t>
Управление статистики ___________________________________ района</w:t>
      </w:r>
    </w:p>
    <w:p>
      <w:pPr>
        <w:spacing w:after="0"/>
        <w:ind w:left="0"/>
        <w:jc w:val="both"/>
      </w:pPr>
      <w:r>
        <w:rPr>
          <w:rFonts w:ascii="Times New Roman"/>
          <w:b/>
          <w:i w:val="false"/>
          <w:color w:val="000000"/>
          <w:sz w:val="28"/>
        </w:rPr>
        <w:t>               АКТ НЕСООТВЕТСТВИЯ ИЛИ СООТВЕТСТВИЯ</w:t>
      </w:r>
      <w:r>
        <w:br/>
      </w:r>
      <w:r>
        <w:rPr>
          <w:rFonts w:ascii="Times New Roman"/>
          <w:b w:val="false"/>
          <w:i w:val="false"/>
          <w:color w:val="000000"/>
          <w:sz w:val="28"/>
        </w:rPr>
        <w:t>
      </w:t>
      </w:r>
      <w:r>
        <w:rPr>
          <w:rFonts w:ascii="Times New Roman"/>
          <w:b/>
          <w:i w:val="false"/>
          <w:color w:val="000000"/>
          <w:sz w:val="28"/>
        </w:rPr>
        <w:t>регистрационных записей по формам похозяйственного учета</w:t>
      </w:r>
    </w:p>
    <w:p>
      <w:pPr>
        <w:spacing w:after="0"/>
        <w:ind w:left="0"/>
        <w:jc w:val="both"/>
      </w:pPr>
      <w:r>
        <w:rPr>
          <w:rFonts w:ascii="Times New Roman"/>
          <w:b w:val="false"/>
          <w:i w:val="false"/>
          <w:color w:val="000000"/>
          <w:sz w:val="28"/>
        </w:rPr>
        <w:t>_____________________________ поселок, село, от «___»_______20__ года</w:t>
      </w:r>
      <w:r>
        <w:br/>
      </w:r>
      <w:r>
        <w:rPr>
          <w:rFonts w:ascii="Times New Roman"/>
          <w:b w:val="false"/>
          <w:i w:val="false"/>
          <w:color w:val="000000"/>
          <w:sz w:val="28"/>
        </w:rPr>
        <w:t>
                              сельский округ</w:t>
      </w:r>
      <w:r>
        <w:br/>
      </w:r>
      <w:r>
        <w:rPr>
          <w:rFonts w:ascii="Times New Roman"/>
          <w:b w:val="false"/>
          <w:i w:val="false"/>
          <w:color w:val="000000"/>
          <w:sz w:val="28"/>
        </w:rPr>
        <w:t>
_____________________________ района</w:t>
      </w:r>
    </w:p>
    <w:p>
      <w:pPr>
        <w:spacing w:after="0"/>
        <w:ind w:left="0"/>
        <w:jc w:val="both"/>
      </w:pPr>
      <w:r>
        <w:rPr>
          <w:rFonts w:ascii="Times New Roman"/>
          <w:b w:val="false"/>
          <w:i w:val="false"/>
          <w:color w:val="000000"/>
          <w:sz w:val="28"/>
        </w:rPr>
        <w:t>      Мы, нижеподписавшиеся, представители уполномоченного органа в</w:t>
      </w:r>
      <w:r>
        <w:br/>
      </w:r>
      <w:r>
        <w:rPr>
          <w:rFonts w:ascii="Times New Roman"/>
          <w:b w:val="false"/>
          <w:i w:val="false"/>
          <w:color w:val="000000"/>
          <w:sz w:val="28"/>
        </w:rPr>
        <w:t>
области государственной статистики: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в присутствии Акима _________________________________________________</w:t>
      </w:r>
      <w:r>
        <w:br/>
      </w:r>
      <w:r>
        <w:rPr>
          <w:rFonts w:ascii="Times New Roman"/>
          <w:b w:val="false"/>
          <w:i w:val="false"/>
          <w:color w:val="000000"/>
          <w:sz w:val="28"/>
        </w:rPr>
        <w:t>
на основании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w:t>
      </w:r>
      <w:r>
        <w:br/>
      </w:r>
      <w:r>
        <w:rPr>
          <w:rFonts w:ascii="Times New Roman"/>
          <w:b w:val="false"/>
          <w:i w:val="false"/>
          <w:color w:val="000000"/>
          <w:sz w:val="28"/>
        </w:rPr>
        <w:t>
марта 2010 года «О государственной статистике» и </w:t>
      </w:r>
      <w:r>
        <w:rPr>
          <w:rFonts w:ascii="Times New Roman"/>
          <w:b w:val="false"/>
          <w:i w:val="false"/>
          <w:color w:val="000000"/>
          <w:sz w:val="28"/>
        </w:rPr>
        <w:t>статьи 10</w:t>
      </w:r>
      <w:r>
        <w:rPr>
          <w:rFonts w:ascii="Times New Roman"/>
          <w:b w:val="false"/>
          <w:i w:val="false"/>
          <w:color w:val="000000"/>
          <w:sz w:val="28"/>
        </w:rPr>
        <w:t xml:space="preserve"> Закона</w:t>
      </w:r>
      <w:r>
        <w:br/>
      </w:r>
      <w:r>
        <w:rPr>
          <w:rFonts w:ascii="Times New Roman"/>
          <w:b w:val="false"/>
          <w:i w:val="false"/>
          <w:color w:val="000000"/>
          <w:sz w:val="28"/>
        </w:rPr>
        <w:t>
Республики Казахстан от 6 января 2011 года «О государственном</w:t>
      </w:r>
      <w:r>
        <w:br/>
      </w:r>
      <w:r>
        <w:rPr>
          <w:rFonts w:ascii="Times New Roman"/>
          <w:b w:val="false"/>
          <w:i w:val="false"/>
          <w:color w:val="000000"/>
          <w:sz w:val="28"/>
        </w:rPr>
        <w:t>
контроле и надзоре в Республике Казахстан» осуществили сверку</w:t>
      </w:r>
      <w:r>
        <w:br/>
      </w:r>
      <w:r>
        <w:rPr>
          <w:rFonts w:ascii="Times New Roman"/>
          <w:b w:val="false"/>
          <w:i w:val="false"/>
          <w:color w:val="000000"/>
          <w:sz w:val="28"/>
        </w:rPr>
        <w:t>
регистрационных записей в формах похозяйственного учета.</w:t>
      </w:r>
      <w:r>
        <w:br/>
      </w:r>
      <w:r>
        <w:rPr>
          <w:rFonts w:ascii="Times New Roman"/>
          <w:b w:val="false"/>
          <w:i w:val="false"/>
          <w:color w:val="000000"/>
          <w:sz w:val="28"/>
        </w:rPr>
        <w:t>
По результатам сверки выявлены следующие нарушения фактов</w:t>
      </w:r>
      <w:r>
        <w:br/>
      </w:r>
      <w:r>
        <w:rPr>
          <w:rFonts w:ascii="Times New Roman"/>
          <w:b w:val="false"/>
          <w:i w:val="false"/>
          <w:color w:val="000000"/>
          <w:sz w:val="28"/>
        </w:rPr>
        <w:t>
представления акимом недостоверных административных данных</w:t>
      </w:r>
      <w:r>
        <w:br/>
      </w:r>
      <w:r>
        <w:rPr>
          <w:rFonts w:ascii="Times New Roman"/>
          <w:b w:val="false"/>
          <w:i w:val="false"/>
          <w:color w:val="000000"/>
          <w:sz w:val="28"/>
        </w:rPr>
        <w:t>
уполномоченному органу в области государственной статистики,</w:t>
      </w:r>
      <w:r>
        <w:br/>
      </w:r>
      <w:r>
        <w:rPr>
          <w:rFonts w:ascii="Times New Roman"/>
          <w:b w:val="false"/>
          <w:i w:val="false"/>
          <w:color w:val="000000"/>
          <w:sz w:val="28"/>
        </w:rPr>
        <w:t>
предусмотренные </w:t>
      </w:r>
      <w:r>
        <w:rPr>
          <w:rFonts w:ascii="Times New Roman"/>
          <w:b w:val="false"/>
          <w:i w:val="false"/>
          <w:color w:val="000000"/>
          <w:sz w:val="28"/>
        </w:rPr>
        <w:t>статьей 499</w:t>
      </w:r>
      <w:r>
        <w:rPr>
          <w:rFonts w:ascii="Times New Roman"/>
          <w:b w:val="false"/>
          <w:i w:val="false"/>
          <w:color w:val="000000"/>
          <w:sz w:val="28"/>
        </w:rPr>
        <w:t xml:space="preserve"> Кодекса Республики Казахстан «Об</w:t>
      </w:r>
      <w:r>
        <w:br/>
      </w:r>
      <w:r>
        <w:rPr>
          <w:rFonts w:ascii="Times New Roman"/>
          <w:b w:val="false"/>
          <w:i w:val="false"/>
          <w:color w:val="000000"/>
          <w:sz w:val="28"/>
        </w:rPr>
        <w:t>
административных правонарушениях»: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Сроки устранения нарушений: в течение 5 (пяти) рабочих дней со дня</w:t>
      </w:r>
      <w:r>
        <w:br/>
      </w:r>
      <w:r>
        <w:rPr>
          <w:rFonts w:ascii="Times New Roman"/>
          <w:b w:val="false"/>
          <w:i w:val="false"/>
          <w:color w:val="000000"/>
          <w:sz w:val="28"/>
        </w:rPr>
        <w:t>
подписания настоящего Акта.</w:t>
      </w:r>
      <w:r>
        <w:br/>
      </w:r>
      <w:r>
        <w:rPr>
          <w:rFonts w:ascii="Times New Roman"/>
          <w:b w:val="false"/>
          <w:i w:val="false"/>
          <w:color w:val="000000"/>
          <w:sz w:val="28"/>
        </w:rPr>
        <w:t>
Примечание (информация об исполнении предоставляется в течение 5 рабочих дней в территориальный орган статистики).</w:t>
      </w:r>
      <w:r>
        <w:br/>
      </w:r>
      <w:r>
        <w:rPr>
          <w:rFonts w:ascii="Times New Roman"/>
          <w:b w:val="false"/>
          <w:i w:val="false"/>
          <w:color w:val="000000"/>
          <w:sz w:val="28"/>
        </w:rPr>
        <w:t>
Подписи ______________________________________       м.п.</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Фамилия, имя, отчество (при его наличии) и подпись акима ____________</w:t>
      </w:r>
      <w:r>
        <w:br/>
      </w:r>
      <w:r>
        <w:rPr>
          <w:rFonts w:ascii="Times New Roman"/>
          <w:b w:val="false"/>
          <w:i w:val="false"/>
          <w:color w:val="000000"/>
          <w:sz w:val="28"/>
        </w:rPr>
        <w:t>
_____________________________________________________________    м.п.</w:t>
      </w:r>
    </w:p>
    <w:p>
      <w:pPr>
        <w:spacing w:after="0"/>
        <w:ind w:left="0"/>
        <w:jc w:val="both"/>
      </w:pPr>
      <w:r>
        <w:rPr>
          <w:rFonts w:ascii="Times New Roman"/>
          <w:b w:val="false"/>
          <w:i w:val="false"/>
          <w:color w:val="000000"/>
          <w:sz w:val="28"/>
        </w:rPr>
        <w:t>Примечание (в случае отказа от подписи акима, делается запись: «От</w:t>
      </w:r>
      <w:r>
        <w:br/>
      </w:r>
      <w:r>
        <w:rPr>
          <w:rFonts w:ascii="Times New Roman"/>
          <w:b w:val="false"/>
          <w:i w:val="false"/>
          <w:color w:val="000000"/>
          <w:sz w:val="28"/>
        </w:rPr>
        <w:t>
подписи отказался» и ставится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