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9233" w14:textId="4f59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финансов Республики Казахстан от 26 июня 2015 года № 388. Зарегистрирован в Министерстве юстиции Республики Казахстан 4 августа 2015 года № 11832.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8</w:t>
      </w:r>
      <w:r>
        <w:rPr>
          <w:rFonts w:ascii="Times New Roman"/>
          <w:b w:val="false"/>
          <w:i w:val="false"/>
          <w:color w:val="000000"/>
          <w:sz w:val="28"/>
        </w:rPr>
        <w:t xml:space="preserve"> статьи 82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под № 9934)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610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"610. Ставка вознаграждения по бюджетным кредитам, за исключением ставок вознаграждения по бюджетным кредитам местным исполнительным органам областей (города республиканского значения, столицы), финансовым агентствам, а также по бюджетным кредитам, предоставляемым местными исполнительными органами, как заемщиками, конечным заемщикам на решение задач социальной политики государства, устанавливается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 </w:t>
      </w:r>
    </w:p>
    <w:bookmarkStart w:name="z5" w:id="3"/>
    <w:p>
      <w:pPr>
        <w:spacing w:after="0"/>
        <w:ind w:left="0"/>
        <w:jc w:val="both"/>
      </w:pPr>
      <w:r>
        <w:rPr>
          <w:rFonts w:ascii="Times New Roman"/>
          <w:b w:val="false"/>
          <w:i w:val="false"/>
          <w:color w:val="000000"/>
          <w:sz w:val="28"/>
        </w:rPr>
        <w:t>
      Порядок определения средневзвешенной ставки доходности по государственным эмиссионным ценным бумагам осуществляется в соответствии с настоящими Правилами.";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612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"612. Размер ставки вознаграждения для конечного заемщика, устанавливаемый специализированной организацией и/или местными исполнительными органами не должен превышать двукратной ставки вознаграждения, устанавливаемой в соответствии с </w:t>
      </w:r>
      <w:r>
        <w:rPr>
          <w:rFonts w:ascii="Times New Roman"/>
          <w:b w:val="false"/>
          <w:i w:val="false"/>
          <w:color w:val="000000"/>
          <w:sz w:val="28"/>
        </w:rPr>
        <w:t xml:space="preserve"> пунктом 610</w:t>
      </w:r>
      <w:r>
        <w:rPr>
          <w:rFonts w:ascii="Times New Roman"/>
          <w:b w:val="false"/>
          <w:i w:val="false"/>
          <w:color w:val="000000"/>
          <w:sz w:val="28"/>
        </w:rPr>
        <w:t xml:space="preserve"> настоящих Правил, за исключением ставки вознаграждения по кредитам, предоставляемым субъектам агропромышленного комплекса.";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646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"646. Администраторы бюджетных программ определяют на конкурсной основе специализированных организаций и поверенных (агентов), за исключением финансовых агентств и организации по модернизации и развитию жилищно-коммунального хозяйства, приоритет в отборе которых осуществляется в соответствии с условиями бюджетного кредитования.". </w:t>
      </w:r>
    </w:p>
    <w:bookmarkStart w:name="z8" w:id="4"/>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Start w:name="z9" w:id="5"/>
    <w:p>
      <w:pPr>
        <w:spacing w:after="0"/>
        <w:ind w:left="0"/>
        <w:jc w:val="both"/>
      </w:pPr>
      <w:r>
        <w:rPr>
          <w:rFonts w:ascii="Times New Roman"/>
          <w:b w:val="false"/>
          <w:i w:val="false"/>
          <w:color w:val="000000"/>
          <w:sz w:val="28"/>
        </w:rPr>
        <w:t>
      3. Настоящий приказ вводится в действие после его государственной регистрации.</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Даленов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Е. Досаев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 2015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Национального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К. Келимбетов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июля 2015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