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c209" w14:textId="4ccc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июля 2015 года № 434. Зарегистрирован в Министерстве юстиции Республики Казахстан 3 августа 2015 года № 11820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«Об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соревнований» (зарегистрированный в Реестре государственной регистрации нормативных правовых актов за № 7355, опубликованный в газете «Казахстанская правда» от 21 апреля 2012 года № 172-177 (27251)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Международные конкурсы научных проектов (научные соревнования) по общеобразовательным предметам:»: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Международные соревнования по компьютерным проектам (информатика) «INFOMATRIX-ASIA»;»;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не распространяется на обучающихся, принявших участие в международных олимпиадах и конкурсах научных проектов (научных соревнованиях) по общеобразовательным предметам в период с января 2013 года по июнь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