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209" w14:textId="4ccc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июля 2015 года № 434. Зарегистрирован в Министерстве юстиции Республики Казахстан 3 августа 2015 года № 11820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 (зарегистрированный в Реестре государственной регистрации нормативных правовых актов за № 7355, опубликованный в газете «Казахстанская правда» от 21 апреля 2012 года № 172-177 (27251)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Международные конкурсы научных проектов (научные соревнования) по общеобразовательным предметам:»: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Международные соревнования по компьютерным проектам (информатика) «INFOMATRIX-ASIA»;»;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не распространяется на обучающихся, принявших участие в международных олимпиадах и конкурсах научных проектов (научных соревнованиях) по общеобразовательным предметам в период с января 2013 года по июнь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