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3d71" w14:textId="70f3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июня 2015 года № 393. Зарегистрирован в Министерстве юстиции Республики Казахстан 31 июля 2015 года № 11815. Утратил силу приказом и.о. Министра энергетики Республики Казахстан от 7 декабря 2018 года № 483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07.12.2018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в части углеводородного сырья, угля и урана"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недропользование в части углеводородного сырья, угля и урана", согласно приложению 2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21 февраля 2014 года № 43 "Об утверждении регламентов государственных услуг в сфере недропользования в части углеводородного сырья" (зарегистрирован в Реестре нормативных правовых за № 9225, опубликованный в газете "Казахстанская правда" от 25 сентября 2014 года № 187 (27808)).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года № 393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в части углеводородного сырья, угля и урана"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энергетики Республики Казахстан (далее – услугодатель), а также через веб-портал "электронного правительства" www.egov.kz, www.elicense.kz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регистрации договора залога права недропользования в части углеводородного сырья, угля и урана.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договора залога права недропользования в части углеводородного сырья, угля и урана", утвержденного приказом Министра энергетики Республики Казахстан от 23 апреля 2015 года № 304 "Об утверждении стандартов государственных услуг в сфере недропользования" зарегистрирован в реестре нормативных правовых актов за № 11306 (далее - стандарт государственной услуги).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 при выдаче свидетельства о регистрации договора залога права недропользования в части углеводородного сырья, угля и урана, оказываемой услугодателем и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специалист канцелярии услугодателя в течение 15 (пятнадцати) минут осуществляет прием и регистрацию документов, направляет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руководство услугодателя в течение 2 (двух) часов налагает резолюцию и направляет их на рассмотрение руководителю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управления услугодателя в течение 2 (двух) часов определяет исполнителя услугодателя и передает ему документы для рассмотрения и подготовки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4 - ответственный исполнитель услугодателя в течение одного рабочего дня рассматривает документы услугополучателя, прикрепленные к заявлению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5 - в случае 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ответственным исполнителем подготавливается свидетельство о регистрации договора залога права недропользования в части углеводородного сырья, угля и урана для подписания руководителем услугодателя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руководитель услугодателя подписывает свидетельство о регистрации договора залога права недропользования в части углеводородного сырья, угля и урана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специалистом канцелярии услугодателя результата оказания государственной услуги в течение 15 (пятнадцати) минут.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при выдаче свидетельства о регистрации договора залога права недропользования в части углеводородного сырья, угля и урана, оказываемой услугодателем, который служит основанием для начала выполнения следующей процедуры (действия)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 при выдаче свидетельства о регистрации договора залога права недропользования в части углеводородного сырья, угля и урана: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который рассматривает и подготавливает проект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государственной базе данных "Юридические лица" (далее - ГБД ЮЛ) или государственной базе данных "Физические лица" (далее - ГБД ФЛ);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на портале и обработка услуги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представленных услугополучателем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для выдачи свидетельства о регистрации договора залога права недропользования в части углеоводородного сырья, угля и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формирование сообщения об отказе в запрашиваемой услуге в связи с имеющимися нарушениями в данных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получение услугополучателем результата государственной услуги, сформированной порталом. Электронный документ формируется с использованием электронной цифровой подписи (далее – ЭЦП) уполномоченного лица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на портале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номер/бизнес-идентификационный номер) и пароль (далее (ИИН/БИН);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на портале и обработка запроса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представленных услугополучателем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для выдачи свидетельства о регистрации договора залога права недропользования в части углеоводородного сырья, угля и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на портале;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(электронное свидетельство),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углеводородного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 и урана"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при выдаче свидетельства о регистрации</w:t>
      </w:r>
      <w:r>
        <w:br/>
      </w:r>
      <w:r>
        <w:rPr>
          <w:rFonts w:ascii="Times New Roman"/>
          <w:b/>
          <w:i w:val="false"/>
          <w:color w:val="000000"/>
        </w:rPr>
        <w:t>договора залога права недропользования в части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сырья, угля и урана, оказываемой</w:t>
      </w:r>
      <w:r>
        <w:br/>
      </w:r>
      <w:r>
        <w:rPr>
          <w:rFonts w:ascii="Times New Roman"/>
          <w:b/>
          <w:i w:val="false"/>
          <w:color w:val="000000"/>
        </w:rPr>
        <w:t>услугодателем, который служит основанием для начала</w:t>
      </w:r>
      <w:r>
        <w:br/>
      </w:r>
      <w:r>
        <w:rPr>
          <w:rFonts w:ascii="Times New Roman"/>
          <w:b/>
          <w:i w:val="false"/>
          <w:color w:val="000000"/>
        </w:rPr>
        <w:t>выполнения следующей процедуры (действия)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272"/>
        <w:gridCol w:w="1405"/>
        <w:gridCol w:w="1140"/>
        <w:gridCol w:w="1007"/>
        <w:gridCol w:w="3660"/>
        <w:gridCol w:w="1140"/>
        <w:gridCol w:w="1008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(хода, потока абот)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услогодателя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документов, направление их руководству услугодателя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 и направление их на рассмотрение руководителю управления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услугодателя и передача ему документов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услугополучателя на полноту представленных документов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в полном объеме подготавливается свидетельство о регистрации договора залога права недропользования в части углеводородного сырья, угля и урана для подписания руководителем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решения по резульатату оказания государственной услуги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Регистрирация результата оказания услуги и передача услугополучателю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руководству услугодателя для наложения резолюции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на рассмотрение руководителю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проекта результата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услугополучателю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дней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 действия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углеводородного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 и урана"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в</w:t>
      </w:r>
      <w:r>
        <w:br/>
      </w:r>
      <w:r>
        <w:rPr>
          <w:rFonts w:ascii="Times New Roman"/>
          <w:b/>
          <w:i w:val="false"/>
          <w:color w:val="000000"/>
        </w:rPr>
        <w:t xml:space="preserve">части углеводородного сырья, угля и урана"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углеводородного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 и урана"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услугодателя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1882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года № 393 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контрактов на недропользование в части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сырья, угля и урана"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энергетики Республики Казахстан (далее – услугодатель), а также через веб-портал "электронного правительства" www.egov.kz, www.elicense.kz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регистрационный акт государственной регистрации контракта на проведение операций по недропользованию в части углеводородного сырья, угля и урана.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договора залога права недропользования в части углеводородного сырья, угля и урана", утвержденного приказом Министра энергетики Республики Казахстан от 23 апреля 2015 года № 304 "Об утверждении стандартов государственных услуг в сфере недропользования" зарегистрирован в реестре нормативных правовых актов за № 11306 (далее - стандарт государственной услуги).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 при выдаче регистрационного акта государственной регистрации контракта на проведение операций по недропользованию в части углеводородного сырья, угля и урана, оказываемой услугодателем и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специалист канцелярии услугодателя в течение 15 (пятнадцати) минут осуществляет прием и регистрацию документов, направляет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руководство услугодателя в течение 2 (двух) часов налагает резолюцию и направляет их на рассмотрение руководителю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управления услугодателя в течение 2 (двух) часов определяет исполнителя услугодателя и передает ему документы для рассмотрения и подготовки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4 - ответственный исполнитель услугодателя в течение одного рабочего дня рассматривает документы услугополучателя, прикрепленные к заявлению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6 - в случае соответствия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ответственным исполнителем подготавливается регистрационный акт государственной регистрации контракта на проведение операций по недропользованию в части углеводородного сырья, угля и урана для подписания руководителем услугодателя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руководитель услугодателя подписывает регистрационный акт государственной регистрации контракта на проведение операций по недропользованию в части углеводородного сырья, угля и урана в течение 4 (четырех)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регистрация специалистом канцелярии услугодателя результата оказания государственной услуги в течение 15 (пятнадцати) минут.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при выдаче регистрационного акта государственной регистрации контракта на проведение операций по недропользованию в части углеводородного сырья, угля и урана, оказываемой услугодателем, который служит основанием для начала выполнения следующей процедуры (действия)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услуги, при выдаче регистрационного акта государственной регистрации контракта на проведение операций по недропользованию в части углеводородного сырья, угля и урана: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исполнитель, который рассматривает и подготавливает проект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государственной базе данных "Юридические лица" (далее - ГБД ЮЛ) или государственной базе данных "Физические лица" (далее - ГБД ФЛ);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на портале и обработка услуги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представленных услугополучателем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для выдачи регистрационного акта государственной регистрации контракта на проведение операций по недропользованию в части углеводородного сырья, угля и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формирование сообщения об отказе в запрашиваемой услуге в связи с имеющимися нарушениями в данных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получение услугополучателем результата государственной услуги, сформированной порталом. Электронный документ формируется с использованием электронной цифровой подписи (далее – ЭЦП) уполномоченного лица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на портале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номер/бизнес-идентификационный номер) и пароль (далее (ИИН/БИН);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на портале и обработка запроса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представленных услугополучателем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для выдачи регистрационного акта государственной регистрации контракта на проведение операций по недропользованию в части углеводородного сырья, угля и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(электронный акт государственной регистрации),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 и урана"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при выдаче регистрационного акта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контракта на проведение операций по недропользованию в части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сырья, угля и урана, оказываемой</w:t>
      </w:r>
      <w:r>
        <w:br/>
      </w:r>
      <w:r>
        <w:rPr>
          <w:rFonts w:ascii="Times New Roman"/>
          <w:b/>
          <w:i w:val="false"/>
          <w:color w:val="000000"/>
        </w:rPr>
        <w:t>услугодателем, который служит основанием для начала</w:t>
      </w:r>
      <w:r>
        <w:br/>
      </w:r>
      <w:r>
        <w:rPr>
          <w:rFonts w:ascii="Times New Roman"/>
          <w:b/>
          <w:i w:val="false"/>
          <w:color w:val="000000"/>
        </w:rPr>
        <w:t>выполнения следующей процедуры (действия)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272"/>
        <w:gridCol w:w="1405"/>
        <w:gridCol w:w="1140"/>
        <w:gridCol w:w="1007"/>
        <w:gridCol w:w="3660"/>
        <w:gridCol w:w="1140"/>
        <w:gridCol w:w="1008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(хода, потока абот)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услогодателя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документов, направление их руководству услугодателя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 и направление их на рассмотрение руководителю управления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услугодателя и передача ему документов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услугополучателя на полноту представленных документов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в полном объеме подготавливается свидетельство о регистрации договора залога права недропользования в части углеводородного сырья, угля и урана для подписания руководителем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решения по резульатату оказания государственной услуги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Регистрирация результата оказания услуги и передача услугополучателю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руководству услугодателя для наложения резолюции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на рассмотрение руководителю услугодателя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проекта результата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услугополучателю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дней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 и урана"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контрактов на недропользование в части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углеводородного сырья, угля и урана" 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1882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недропользования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 и урана"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услугодателя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